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C10" w14:textId="3FF29489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Додаток № </w:t>
      </w:r>
      <w:r>
        <w:rPr>
          <w:rFonts w:eastAsia="Times New Roman" w:cs="Times New Roman"/>
          <w:bCs/>
          <w:sz w:val="20"/>
          <w:szCs w:val="20"/>
          <w:lang w:val="uk-UA" w:eastAsia="ru-RU"/>
        </w:rPr>
        <w:t>3</w:t>
      </w:r>
    </w:p>
    <w:p w14:paraId="7F865099" w14:textId="77777777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4DF8AD27" w14:textId="5ECF0606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1AEBF583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21763997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7257BE4B" w14:textId="58178F94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59A3614A" w14:textId="5AEEAE1D" w:rsidR="00D23D2C" w:rsidRPr="00837B20" w:rsidRDefault="00837B20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837B20">
        <w:rPr>
          <w:b/>
          <w:snapToGrid w:val="0"/>
          <w:kern w:val="28"/>
          <w:lang w:val="uk-UA"/>
        </w:rPr>
        <w:t>Швидкоспоруджувана модульна споруда для улаштування найпростішого укриття</w:t>
      </w: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</w:t>
      </w:r>
      <w:r w:rsidRPr="00837B20">
        <w:rPr>
          <w:b/>
          <w:snapToGrid w:val="0"/>
          <w:kern w:val="28"/>
          <w:lang w:val="uk-UA"/>
        </w:rPr>
        <w:t>44210000-5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– </w:t>
      </w:r>
      <w:r w:rsidRPr="00837B20">
        <w:rPr>
          <w:b/>
          <w:snapToGrid w:val="0"/>
          <w:kern w:val="28"/>
          <w:lang w:val="uk-UA"/>
        </w:rPr>
        <w:t>конструкції та їх частини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837B20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B04B9A2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</w:t>
      </w:r>
      <w:r w:rsidR="00F54A3F">
        <w:rPr>
          <w:rFonts w:eastAsia="Times New Roman" w:cs="Times New Roman"/>
          <w:sz w:val="23"/>
          <w:szCs w:val="23"/>
          <w:lang w:val="uk-UA" w:eastAsia="ru-RU"/>
        </w:rPr>
        <w:t>4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622F48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13C3897F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лами та засобами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доставити та встановити (монтувати) товар, зазначений в Специфікації (Додаток № 1 до Договору)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5666BFB9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ється прийняти та оплатити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товар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зазначен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ий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4AF3275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ЯКІСТЬ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56DF8F03" w14:textId="6B7DD4A3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повинен поставити Замовнику Товар, якість якого відповідає вимогам чинного законодавства України до цієї категорії Товарів, державним стандартам і нормам, технічним вимогам, встановленим тендерною документацією, іншим вимогам, що пред’являються до Товару такого типу, технічним умовам виробника. </w:t>
      </w:r>
    </w:p>
    <w:p w14:paraId="597E480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2.2. Технічні, якісні характеристики Товару повинні відповідати встановленим/зареєстрованим чинним нормативним документам, стандартам щодо Товару такого типу.</w:t>
      </w:r>
    </w:p>
    <w:p w14:paraId="5C9DD12A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2.3. Товар повинен мати документи, які підтверджують його якість відповідно до вимог чинного законодавства (паспорт або сертифікат якості, або сертифікат аналізу, або технічну специфікацію виробника тощо).</w:t>
      </w:r>
    </w:p>
    <w:p w14:paraId="2D6E20EF" w14:textId="288613D4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2.4. Умови транспортування Товару повинні відповідати характеру Товару.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74F24125" w14:textId="77F276DF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2.5. Гарантійний строк експлуатації Товару становить </w:t>
      </w:r>
      <w:r w:rsidR="002D6F33">
        <w:rPr>
          <w:rFonts w:eastAsia="Calibri" w:cs="Times New Roman"/>
          <w:sz w:val="23"/>
          <w:szCs w:val="23"/>
          <w:lang w:val="uk-UA" w:eastAsia="x-none"/>
        </w:rPr>
        <w:t xml:space="preserve">24 місяці </w:t>
      </w:r>
      <w:r w:rsidRPr="00837B20">
        <w:rPr>
          <w:rFonts w:eastAsia="Calibri" w:cs="Times New Roman"/>
          <w:sz w:val="23"/>
          <w:szCs w:val="23"/>
          <w:lang w:val="uk-UA" w:eastAsia="x-none"/>
        </w:rPr>
        <w:t>з дати підписання видаткової накладної. Рік виготовлення – 2023.</w:t>
      </w:r>
    </w:p>
    <w:p w14:paraId="0CBA1DDC" w14:textId="2C6C55FE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2.6.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>
        <w:rPr>
          <w:rFonts w:eastAsia="Calibri" w:cs="Times New Roman"/>
          <w:sz w:val="23"/>
          <w:szCs w:val="23"/>
          <w:lang w:val="uk-UA" w:eastAsia="x-none"/>
        </w:rPr>
        <w:t>Виконавцю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18264F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2.7. Відповідність якості та безпеки Товару підтверджується способом та в порядку, встановленим законодавством. </w:t>
      </w:r>
    </w:p>
    <w:p w14:paraId="4882970A" w14:textId="02C3EEC5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2.8.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Замовник зобов'язаний повідомити </w:t>
      </w:r>
      <w:r>
        <w:rPr>
          <w:rFonts w:eastAsia="Calibri" w:cs="Times New Roman"/>
          <w:sz w:val="23"/>
          <w:szCs w:val="23"/>
          <w:lang w:val="uk-UA" w:eastAsia="x-none"/>
        </w:rPr>
        <w:t>Виконавця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>
        <w:rPr>
          <w:rFonts w:eastAsia="Calibri" w:cs="Times New Roman"/>
          <w:sz w:val="23"/>
          <w:szCs w:val="23"/>
          <w:lang w:val="uk-UA" w:eastAsia="x-none"/>
        </w:rPr>
        <w:t xml:space="preserve">Виконавець 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зобов’язується наступного дня, з дати отримання від Замовника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не з’явиться у зазначений строк, Замовник складає такий Дефектний Акт одноособово.</w:t>
      </w:r>
    </w:p>
    <w:p w14:paraId="54E93B84" w14:textId="05D9FA0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lastRenderedPageBreak/>
        <w:t xml:space="preserve">2.9.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відповідає за всі недоліки Товару, які виникли не з вини Замовника та не могли бути виявлені Замовником під час приймання Товару.</w:t>
      </w:r>
    </w:p>
    <w:p w14:paraId="129D0B7A" w14:textId="12FD7F4C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2.10. Усі витрати, пов’язані з усуненням недоліків (дефектів) або заміною неякісного Товару, несе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05FD235C" w14:textId="11302E83" w:rsidR="00793131" w:rsidRPr="00793131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2.11. Перевірка додержання </w:t>
      </w:r>
      <w:r>
        <w:rPr>
          <w:rFonts w:eastAsia="Calibri" w:cs="Times New Roman"/>
          <w:sz w:val="23"/>
          <w:szCs w:val="23"/>
          <w:lang w:val="uk-UA" w:eastAsia="x-none"/>
        </w:rPr>
        <w:t>Виконавцем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умов Договору щодо кількості, асортименту, якості Товару та інших умов здійснюється у випадках та в порядку, встановлених актами цивільного законодавства.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0A383FA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, не пізніше 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</w:t>
      </w:r>
      <w:r w:rsidR="00851A44">
        <w:rPr>
          <w:rFonts w:eastAsia="Calibri" w:cs="Times New Roman"/>
          <w:bCs/>
          <w:sz w:val="23"/>
          <w:szCs w:val="23"/>
          <w:lang w:val="uk-UA"/>
        </w:rPr>
        <w:t>у після підписання видаткової накладної.</w:t>
      </w:r>
    </w:p>
    <w:p w14:paraId="294A2133" w14:textId="30C59E21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</w:t>
      </w:r>
      <w:r w:rsidR="00851A44">
        <w:rPr>
          <w:rFonts w:eastAsia="Calibri" w:cs="Times New Roman"/>
          <w:bCs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bCs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у разі затримки бюджетного фінансування</w:t>
      </w:r>
      <w:r w:rsidR="00EC13B3">
        <w:rPr>
          <w:rFonts w:eastAsia="Calibri" w:cs="Times New Roman"/>
          <w:bCs/>
          <w:sz w:val="23"/>
          <w:szCs w:val="23"/>
          <w:lang w:val="uk-UA"/>
        </w:rPr>
        <w:t xml:space="preserve"> після його встановлення.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F83DD1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СТРОК ТА МІСЦЕ НАДАННЯ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3DEBF830" w14:textId="3B93934C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</w:t>
      </w:r>
      <w:r w:rsidR="00851A44">
        <w:rPr>
          <w:rFonts w:eastAsia="Calibri" w:cs="Times New Roman"/>
          <w:spacing w:val="3"/>
          <w:sz w:val="23"/>
          <w:szCs w:val="23"/>
          <w:lang w:val="uk-UA"/>
        </w:rPr>
        <w:t>товару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: </w:t>
      </w:r>
      <w:r w:rsidR="00BA1546">
        <w:rPr>
          <w:rFonts w:eastAsia="Calibri" w:cs="Times New Roman"/>
          <w:spacing w:val="3"/>
          <w:sz w:val="23"/>
          <w:szCs w:val="23"/>
          <w:lang w:val="uk-UA"/>
        </w:rPr>
        <w:t>04.03</w:t>
      </w:r>
      <w:r w:rsidR="00505276">
        <w:rPr>
          <w:rFonts w:eastAsia="Calibri" w:cs="Times New Roman"/>
          <w:spacing w:val="3"/>
          <w:sz w:val="23"/>
          <w:szCs w:val="23"/>
          <w:lang w:val="uk-UA"/>
        </w:rPr>
        <w:t>.2024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 xml:space="preserve"> року</w:t>
      </w:r>
      <w:r w:rsidRPr="00793131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5E699E66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 xml:space="preserve">Місце надання </w:t>
      </w:r>
      <w:r w:rsidR="00851A44">
        <w:rPr>
          <w:rFonts w:eastAsia="Calibri" w:cs="Times New Roman"/>
          <w:spacing w:val="1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: Дружківська міська територіальна громада.</w:t>
      </w:r>
    </w:p>
    <w:p w14:paraId="6BB6E247" w14:textId="7C3C752D" w:rsidR="00837B20" w:rsidRPr="00837B20" w:rsidRDefault="00837B20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.3. Моментом здійснення поставки товару є його отримання Замовником. Сторони складають первинні документи бухгалтерського обліку, що фіксують факт здійснення операції по передачі певного товару від </w:t>
      </w:r>
      <w:r>
        <w:rPr>
          <w:rFonts w:eastAsia="Calibri" w:cs="Times New Roman"/>
          <w:spacing w:val="1"/>
          <w:sz w:val="23"/>
          <w:szCs w:val="23"/>
          <w:lang w:val="uk-UA"/>
        </w:rPr>
        <w:t>Виконавця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до Замовника. При цьому, видаткова накладна повинна містити посилання на відповідний договір поставки. Разом з товаром Замовнику повинні передаватись належні товару документи, що підтверджують його якість (оригінали або копії, завірені печаткою Постачальника).</w:t>
      </w:r>
    </w:p>
    <w:p w14:paraId="6213BF6B" w14:textId="1D616F51" w:rsidR="00837B20" w:rsidRP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>.4.Право власності на товар, а також ризик випадкового знищення (пошкодження) товару, переходять до Замовника в момент передання йому товару та підписання відповідальною особою Замовника видаткової накладної на товар.</w:t>
      </w:r>
    </w:p>
    <w:p w14:paraId="37992B8C" w14:textId="76607E16" w:rsid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.5. </w:t>
      </w:r>
      <w:r w:rsidR="00837B20">
        <w:rPr>
          <w:rFonts w:eastAsia="Calibri" w:cs="Times New Roman"/>
          <w:spacing w:val="1"/>
          <w:sz w:val="23"/>
          <w:szCs w:val="23"/>
          <w:lang w:val="uk-UA"/>
        </w:rPr>
        <w:t>Виконавець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буде вважатися таким, який виконав зобов’язання з поставки товару, якщо він поставив товар в місце, зазначене у замовленні Замовника, і з усією супроводжувальною документацією, яка вимагається за чинним законодавством України та даним Договором, якщо внаслідок прийому було встановлено, що товар повністю відповідає вимогам, передбаченим законодавством України, умовам, визначеним у замовленні Замовника, та іншим умовам даного Договору.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8D90E18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5B6612B3" w14:textId="78C1CD65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, якість </w:t>
      </w:r>
      <w:r w:rsidR="00B9255A">
        <w:rPr>
          <w:rFonts w:eastAsia="Calibri" w:cs="Times New Roman"/>
          <w:sz w:val="23"/>
          <w:szCs w:val="23"/>
          <w:lang w:val="uk-UA" w:eastAsia="x-none"/>
        </w:rPr>
        <w:t>якого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відповідає умовам Договор</w:t>
      </w:r>
      <w:r w:rsidR="00B9255A">
        <w:rPr>
          <w:rFonts w:eastAsia="Calibri" w:cs="Times New Roman"/>
          <w:sz w:val="23"/>
          <w:szCs w:val="23"/>
          <w:lang w:val="uk-UA" w:eastAsia="x-none"/>
        </w:rPr>
        <w:t>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75E84EFE" w14:textId="74352E1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своєчасно повертати Виконавцю узгоджені документи, що стосуються цього Договору</w:t>
      </w:r>
      <w:r w:rsidR="00851A44">
        <w:rPr>
          <w:rFonts w:eastAsia="Calibri" w:cs="Times New Roman"/>
          <w:sz w:val="23"/>
          <w:szCs w:val="23"/>
          <w:lang w:val="uk-UA"/>
        </w:rPr>
        <w:t xml:space="preserve"> (видаткова накладна, додаткові угоди, тощо)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134DC50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lastRenderedPageBreak/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контролювати </w:t>
      </w:r>
      <w:r w:rsidR="00AF005C">
        <w:rPr>
          <w:rFonts w:eastAsia="Calibri" w:cs="Times New Roman"/>
          <w:sz w:val="23"/>
          <w:szCs w:val="23"/>
          <w:lang w:val="uk-UA"/>
        </w:rPr>
        <w:t>поставку 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у строки, встановлені цим Договором;</w:t>
      </w:r>
    </w:p>
    <w:p w14:paraId="420E30A1" w14:textId="2DB7116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зменшувати обсяг закупівлі </w:t>
      </w:r>
      <w:r w:rsidR="00AF005C">
        <w:rPr>
          <w:rFonts w:eastAsia="Calibri" w:cs="Times New Roman"/>
          <w:sz w:val="23"/>
          <w:szCs w:val="23"/>
          <w:lang w:val="uk-UA" w:eastAsia="x-none"/>
        </w:rPr>
        <w:t>товару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3FD8435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6.2.5 відмовитись від прийняття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, якщо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6AF17B9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Виконавець зобов'язаний забезпечити надання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1249CAA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</w:t>
      </w:r>
      <w:r w:rsidR="00851A44">
        <w:rPr>
          <w:rFonts w:eastAsia="Calibri" w:cs="Times New Roman"/>
          <w:sz w:val="23"/>
          <w:szCs w:val="23"/>
          <w:lang w:val="uk-UA" w:eastAsia="x-none"/>
        </w:rPr>
        <w:t>ий 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4B567C5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та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07DFFC1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разі коли строк дії обставин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4DC00A9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6D4C9C7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2437E5C9" w14:textId="77777777" w:rsidR="00D16B12" w:rsidRPr="0015048E" w:rsidRDefault="00D16B12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453099F6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D23C07">
        <w:rPr>
          <w:rFonts w:eastAsia="Calibri" w:cs="Times New Roman"/>
          <w:sz w:val="23"/>
          <w:szCs w:val="23"/>
          <w:lang w:val="uk-UA"/>
        </w:rPr>
        <w:t>13.05</w:t>
      </w:r>
      <w:r w:rsidR="00505276">
        <w:rPr>
          <w:rFonts w:eastAsia="Calibri" w:cs="Times New Roman"/>
          <w:sz w:val="23"/>
          <w:szCs w:val="23"/>
          <w:lang w:val="uk-UA"/>
        </w:rPr>
        <w:t>.2024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00948FA3" w14:textId="51D21B90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lastRenderedPageBreak/>
        <w:t>10.</w:t>
      </w:r>
      <w:r w:rsidR="00505276">
        <w:rPr>
          <w:rFonts w:eastAsia="Calibri" w:cs="Times New Roman"/>
          <w:sz w:val="23"/>
          <w:szCs w:val="23"/>
          <w:lang w:val="uk-UA"/>
        </w:rPr>
        <w:t>2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1D8A9624" w14:textId="77777777" w:rsidR="00FC24B3" w:rsidRPr="00F25A7A" w:rsidRDefault="00FC24B3" w:rsidP="00FC24B3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11. ІНШІ УМОВИ</w:t>
      </w:r>
    </w:p>
    <w:p w14:paraId="68AE9BB9" w14:textId="77777777" w:rsidR="00FC24B3" w:rsidRPr="00F25A7A" w:rsidRDefault="00FC24B3" w:rsidP="00FC24B3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11.1. Відносини, що неврегульовані цим Договором, регулюються чинним законодавством України.</w:t>
      </w:r>
    </w:p>
    <w:p w14:paraId="0D98EE56" w14:textId="77777777" w:rsidR="00FC24B3" w:rsidRPr="00F25A7A" w:rsidRDefault="00FC24B3" w:rsidP="00FC24B3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11.2. 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3EFC22D2" w14:textId="77777777" w:rsidR="00FC24B3" w:rsidRPr="00F25A7A" w:rsidRDefault="00FC24B3" w:rsidP="00FC24B3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11.3. 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69D0BA5D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11.4.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Істотні умови договору про закупівлю не можуть змінюватися після його підписання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до виконання зобов'язань Сторонами в повному обсязі, крім випадків:</w:t>
      </w:r>
    </w:p>
    <w:p w14:paraId="078A6718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зменшення обсягів закупівлі, зокрема з урахуванням фактичного обсягу видатків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замовника;</w:t>
      </w:r>
    </w:p>
    <w:p w14:paraId="63A1A702" w14:textId="77777777" w:rsidR="00FC24B3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за одиницю товару в договорі про закупівлю у разі коливання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ринку', що відбулося з моменту укладення договору про закупівлю або останнього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внесення змін до договору про закупівлю в частині зміни ціни за одиницю товару. Зміна ціни за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одиницю товару здійснюється пропорційно коливанню ціни такого товару на ринку (відсоток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ціни за одиницю товару не може перевищувати відсоток коливання (збільшення)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ринку) за умови документального підтвердження такого коливання та не повинна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призвести до збільшення суми, визначеної в договорі про закупівлю на момент його укладення.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B90E6C5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покращення якості предмета закупівлі за умови, що таке покращення не призведе 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суми, визначеної в договорі про закупівлю;</w:t>
      </w:r>
    </w:p>
    <w:p w14:paraId="10F1F4C0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продовження строку дії договору про закупівлю та/або строку виконання зобов’язань щодо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передачі товару, виконання робіт, надання послуг у разі виникнення доку ментально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підтверджених об’єктивних обставин, що спричинили таке продовження, у тому числі обставин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непереборної сили, затримки фінансування витрат замовника, за умови, що такі зміни не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призведуть до збільшення суми, визначеної в договорі про закупівлю;</w:t>
      </w:r>
    </w:p>
    <w:p w14:paraId="2D4733C8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в договорі про закупівлю в бік зменшення (без зміни кількості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(обсягу) та якості товарів, робіт і послуг);</w:t>
      </w:r>
    </w:p>
    <w:p w14:paraId="1F9A44D1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зміни ціни в договорі про закупівлю у зв’язку з зміною ставок податків і зборів та або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зміною умов щодо надання пільг з оподаткування - пропорційно до зміни таких ставок та/або пільг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 оподаткування, а також у зв’язку із зміною системи оподаткування пропорційно до зміни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податкового навантаження внаслідок зміни системи оподаткування;</w:t>
      </w:r>
    </w:p>
    <w:p w14:paraId="7C4ED280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зміни встановленого згідно із законодавством органами державної статистики індексу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споживчих цін, зміни курсу іноземної валюти, зміни біржових котирувань або показників </w:t>
      </w:r>
      <w:proofErr w:type="spellStart"/>
      <w:r w:rsidRPr="00FF1A0B">
        <w:rPr>
          <w:rFonts w:eastAsia="Times New Roman" w:cs="Times New Roman"/>
          <w:sz w:val="23"/>
          <w:szCs w:val="23"/>
          <w:lang w:val="uk-UA" w:eastAsia="ru-RU"/>
        </w:rPr>
        <w:t>Platts</w:t>
      </w:r>
      <w:proofErr w:type="spellEnd"/>
      <w:r w:rsidRPr="00FF1A0B">
        <w:rPr>
          <w:rFonts w:eastAsia="Times New Roman" w:cs="Times New Roman"/>
          <w:sz w:val="23"/>
          <w:szCs w:val="23"/>
          <w:lang w:val="uk-UA" w:eastAsia="ru-RU"/>
        </w:rPr>
        <w:t>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ARGUS, регульованих цін (тарифів), нормативів, середньозважених цін на електроенергію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ринку “на добу наперед”, що застосовуються в договорі про закупівлю, у разі встановлення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договорі про закупівлю порядку зміни ціни;</w:t>
      </w:r>
    </w:p>
    <w:p w14:paraId="76EE6AC3" w14:textId="77777777" w:rsidR="00FC24B3" w:rsidRPr="00FF1A0B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зміни умов у зв’язку із застосуванням положень частини шостої статті 41 Закону;</w:t>
      </w:r>
    </w:p>
    <w:p w14:paraId="3382BB31" w14:textId="77777777" w:rsidR="00FC24B3" w:rsidRPr="00F25A7A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зменшення обсягів закупівлі та/або ціни згідно з договорами про закупівлю робіт з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будівництва об’єктів нерухомого майна відповідно до постанови Кабінету Міністрів України від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25</w:t>
      </w:r>
      <w:r>
        <w:rPr>
          <w:rFonts w:eastAsia="Times New Roman" w:cs="Times New Roman"/>
          <w:sz w:val="23"/>
          <w:szCs w:val="23"/>
          <w:lang w:val="uk-UA" w:eastAsia="ru-RU"/>
        </w:rPr>
        <w:t>.04.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2023 р</w:t>
      </w:r>
      <w:r>
        <w:rPr>
          <w:rFonts w:eastAsia="Times New Roman" w:cs="Times New Roman"/>
          <w:sz w:val="23"/>
          <w:szCs w:val="23"/>
          <w:lang w:val="uk-UA" w:eastAsia="ru-RU"/>
        </w:rPr>
        <w:t>оку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/>
          <w:sz w:val="23"/>
          <w:szCs w:val="23"/>
          <w:lang w:val="uk-UA" w:eastAsia="ru-RU"/>
        </w:rPr>
        <w:t>№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382 “Про реалізацію експериментального проекту щодо відновлення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населених пунктів, які постраждали внаслідок збройної агресії Російської Федерації” (Офіційний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вісник України, 2023 р., </w:t>
      </w:r>
      <w:proofErr w:type="spellStart"/>
      <w:r w:rsidRPr="00FF1A0B">
        <w:rPr>
          <w:rFonts w:eastAsia="Times New Roman" w:cs="Times New Roman"/>
          <w:sz w:val="23"/>
          <w:szCs w:val="23"/>
          <w:lang w:val="uk-UA" w:eastAsia="ru-RU"/>
        </w:rPr>
        <w:t>No</w:t>
      </w:r>
      <w:proofErr w:type="spellEnd"/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46, ст. 2466), якщо розроблення проектної документації покладено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підрядника, після проведення експертизи та затвердження проектної документації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установленому законодавством порядку.</w:t>
      </w:r>
    </w:p>
    <w:p w14:paraId="3954267C" w14:textId="77777777" w:rsidR="00FC24B3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11.</w:t>
      </w:r>
      <w:r>
        <w:rPr>
          <w:rFonts w:eastAsia="Times New Roman" w:cs="Times New Roman"/>
          <w:sz w:val="23"/>
          <w:szCs w:val="23"/>
          <w:lang w:val="uk-UA" w:eastAsia="ru-RU"/>
        </w:rPr>
        <w:t>5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. 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40EE58C5" w14:textId="6C553B29" w:rsidR="00793131" w:rsidRPr="00793131" w:rsidRDefault="00FC24B3" w:rsidP="00F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lastRenderedPageBreak/>
        <w:t xml:space="preserve">11.6.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Всі документи (листи, повідомлення, інша кореспонденція, заявки та ін.), що будуть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відправлені Замовником на поштову адресу Виконавця, вказану у Договорі, вважаються такими,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що були відправлені належним чином належному отримувачу до тих пір, поки Виконавець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письмово не повідомить Замовника про зміну свого місцезнаходження (із доказами про отримання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Замовником такого повідомлення). Уся кореспонденція, що направляється Замовником,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вважається отриманою Виконавцем не пізніше 14-ти днів з моменту їх відправки Замовником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адресу Виконавця, зазначену в Договорі.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1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FBAB03A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. 313</w:t>
            </w:r>
          </w:p>
          <w:p w14:paraId="080757EC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CC4AAB7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3FD5E7E0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C24B3">
              <w:rPr>
                <w:rFonts w:eastAsia="Times New Roman" w:cs="Times New Roman"/>
                <w:sz w:val="23"/>
                <w:szCs w:val="23"/>
                <w:lang w:eastAsia="ru-RU"/>
              </w:rPr>
              <w:t>23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82017203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42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41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41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2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019539</w:t>
            </w:r>
          </w:p>
          <w:p w14:paraId="0C2D5B76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31A849A" w14:textId="77777777" w:rsidR="00FC24B3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6B5DCD67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 0997350130</w:t>
            </w:r>
          </w:p>
          <w:p w14:paraId="089DD0DF" w14:textId="77777777" w:rsidR="00FC24B3" w:rsidRPr="0096760F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6" w:history="1">
              <w:r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1"/>
    </w:tbl>
    <w:p w14:paraId="2A27F305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E900ADD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C13F804" w14:textId="77777777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</w:pPr>
    </w:p>
    <w:p w14:paraId="78D52E4F" w14:textId="63A6DFA7" w:rsidR="00950EFB" w:rsidRPr="00950EFB" w:rsidRDefault="00950EFB" w:rsidP="00950EFB">
      <w:pPr>
        <w:tabs>
          <w:tab w:val="left" w:pos="3090"/>
        </w:tabs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ab/>
      </w:r>
    </w:p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4B42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197ED72F" w:rsidR="00AB21D8" w:rsidRDefault="00AB21D8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</w:t>
      </w:r>
      <w:r w:rsidR="00FC24B3">
        <w:rPr>
          <w:rFonts w:eastAsia="Times New Roman" w:cs="Times New Roman"/>
          <w:b/>
          <w:bCs/>
          <w:color w:val="000000"/>
          <w:sz w:val="22"/>
          <w:lang w:val="uk-UA" w:eastAsia="ru-RU"/>
        </w:rPr>
        <w:t>4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00BB4021" w14:textId="77777777" w:rsidR="00A569F3" w:rsidRDefault="00A569F3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33D8F1" w14:textId="08520149" w:rsidR="00A569F3" w:rsidRPr="00AB21D8" w:rsidRDefault="00A569F3" w:rsidP="00A569F3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lang w:val="uk-UA" w:eastAsia="ru-RU"/>
        </w:rPr>
        <w:t>СПЕЦИФІКАЦІЯ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4"/>
        <w:gridCol w:w="1196"/>
        <w:gridCol w:w="1214"/>
        <w:gridCol w:w="1406"/>
        <w:gridCol w:w="1713"/>
      </w:tblGrid>
      <w:tr w:rsidR="002A19A6" w:rsidRPr="002A19A6" w14:paraId="67EAB8F6" w14:textId="77777777" w:rsidTr="002A19A6">
        <w:trPr>
          <w:trHeight w:val="8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B29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A5E8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Найменування товару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D94" w14:textId="6C9CBDD2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Од. виміру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6E92C" w14:textId="7ABB844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C14B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Ціна, грн. </w:t>
            </w:r>
          </w:p>
          <w:p w14:paraId="5FE3F1F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C80A" w14:textId="77777777" w:rsid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Сума, грн. </w:t>
            </w:r>
          </w:p>
          <w:p w14:paraId="248A47A1" w14:textId="1C7826B9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ез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</w:t>
            </w:r>
          </w:p>
        </w:tc>
      </w:tr>
      <w:tr w:rsidR="002A19A6" w:rsidRPr="002A19A6" w14:paraId="0FFCD4FD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6AE8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3FD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904C9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646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D3435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3F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5E7839E5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3D8E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Разом грн. 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E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14D799F2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EE91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 грн.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0B7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43E35A27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9A32B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Всього грн. 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82A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</w:tbl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2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3C721470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. 313</w:t>
            </w:r>
          </w:p>
          <w:p w14:paraId="7F86DFC8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7443E65A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8FDB5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C24B3">
              <w:rPr>
                <w:rFonts w:eastAsia="Times New Roman" w:cs="Times New Roman"/>
                <w:sz w:val="23"/>
                <w:szCs w:val="23"/>
                <w:lang w:eastAsia="ru-RU"/>
              </w:rPr>
              <w:t>23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82017203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42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41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41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30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2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019539</w:t>
            </w:r>
          </w:p>
          <w:p w14:paraId="645A0210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6C0DFCA5" w14:textId="77777777" w:rsidR="00FC24B3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6FA2482A" w14:textId="77777777" w:rsidR="00FC24B3" w:rsidRPr="00F25A7A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 0997350130</w:t>
            </w:r>
          </w:p>
          <w:p w14:paraId="3FB767C6" w14:textId="77777777" w:rsidR="00FC24B3" w:rsidRPr="0096760F" w:rsidRDefault="00FC24B3" w:rsidP="00FC24B3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7" w:history="1">
              <w:r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5BA7E024" w14:textId="110D0B2A" w:rsidR="00026A3D" w:rsidRPr="00026A3D" w:rsidRDefault="00026A3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DA5421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DA5421">
              <w:rPr>
                <w:rFonts w:eastAsia="Times New Roman" w:cs="Times New Roman"/>
                <w:szCs w:val="24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461F1CDF" w14:textId="069528C1" w:rsidR="007C58E7" w:rsidRPr="00AB21D8" w:rsidRDefault="007C58E7" w:rsidP="002A19A6">
      <w:pPr>
        <w:spacing w:after="0" w:line="240" w:lineRule="auto"/>
        <w:rPr>
          <w:lang w:val="uk-UA"/>
        </w:rPr>
      </w:pPr>
    </w:p>
    <w:sectPr w:rsidR="007C58E7" w:rsidRPr="00AB21D8" w:rsidSect="004B4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60F3F"/>
    <w:rsid w:val="00165824"/>
    <w:rsid w:val="001848AA"/>
    <w:rsid w:val="001D3D34"/>
    <w:rsid w:val="001F19B1"/>
    <w:rsid w:val="00205609"/>
    <w:rsid w:val="00207A51"/>
    <w:rsid w:val="00211008"/>
    <w:rsid w:val="0021514B"/>
    <w:rsid w:val="00231964"/>
    <w:rsid w:val="00270B8A"/>
    <w:rsid w:val="00296C97"/>
    <w:rsid w:val="002A19A6"/>
    <w:rsid w:val="002D6F33"/>
    <w:rsid w:val="002E0313"/>
    <w:rsid w:val="002E787B"/>
    <w:rsid w:val="0033487A"/>
    <w:rsid w:val="00352F29"/>
    <w:rsid w:val="00355594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420F"/>
    <w:rsid w:val="004B65E6"/>
    <w:rsid w:val="004C7773"/>
    <w:rsid w:val="00502A62"/>
    <w:rsid w:val="00502D7E"/>
    <w:rsid w:val="00505276"/>
    <w:rsid w:val="005322AC"/>
    <w:rsid w:val="00577300"/>
    <w:rsid w:val="005C737C"/>
    <w:rsid w:val="006907DF"/>
    <w:rsid w:val="00696CDB"/>
    <w:rsid w:val="006A5C1D"/>
    <w:rsid w:val="006A711F"/>
    <w:rsid w:val="006C5395"/>
    <w:rsid w:val="006D2B05"/>
    <w:rsid w:val="006E7B57"/>
    <w:rsid w:val="007031C9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37B20"/>
    <w:rsid w:val="00842BFD"/>
    <w:rsid w:val="00845DE4"/>
    <w:rsid w:val="00851A44"/>
    <w:rsid w:val="008564E3"/>
    <w:rsid w:val="00875137"/>
    <w:rsid w:val="00887B25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427DF"/>
    <w:rsid w:val="00A5388F"/>
    <w:rsid w:val="00A560B2"/>
    <w:rsid w:val="00A569F3"/>
    <w:rsid w:val="00A719D6"/>
    <w:rsid w:val="00A80F5A"/>
    <w:rsid w:val="00A9058A"/>
    <w:rsid w:val="00A90932"/>
    <w:rsid w:val="00AA1DAE"/>
    <w:rsid w:val="00AB21D8"/>
    <w:rsid w:val="00AE313B"/>
    <w:rsid w:val="00AE49B4"/>
    <w:rsid w:val="00AE50B7"/>
    <w:rsid w:val="00AF005C"/>
    <w:rsid w:val="00B62CA1"/>
    <w:rsid w:val="00B80B13"/>
    <w:rsid w:val="00B9255A"/>
    <w:rsid w:val="00B937A5"/>
    <w:rsid w:val="00BA1546"/>
    <w:rsid w:val="00BD30C1"/>
    <w:rsid w:val="00BD4852"/>
    <w:rsid w:val="00BE02C7"/>
    <w:rsid w:val="00C01A9D"/>
    <w:rsid w:val="00C13B95"/>
    <w:rsid w:val="00C279EA"/>
    <w:rsid w:val="00C3303D"/>
    <w:rsid w:val="00C926FB"/>
    <w:rsid w:val="00CD6DAA"/>
    <w:rsid w:val="00CF658F"/>
    <w:rsid w:val="00D04075"/>
    <w:rsid w:val="00D155B3"/>
    <w:rsid w:val="00D16B12"/>
    <w:rsid w:val="00D23C07"/>
    <w:rsid w:val="00D23D2C"/>
    <w:rsid w:val="00D619D1"/>
    <w:rsid w:val="00D92A22"/>
    <w:rsid w:val="00D96EC0"/>
    <w:rsid w:val="00DA24FF"/>
    <w:rsid w:val="00DA5421"/>
    <w:rsid w:val="00DA7BFD"/>
    <w:rsid w:val="00DE1697"/>
    <w:rsid w:val="00DE706F"/>
    <w:rsid w:val="00DF08E2"/>
    <w:rsid w:val="00E35985"/>
    <w:rsid w:val="00E52D5E"/>
    <w:rsid w:val="00E63380"/>
    <w:rsid w:val="00E71085"/>
    <w:rsid w:val="00E72FB8"/>
    <w:rsid w:val="00EC13B3"/>
    <w:rsid w:val="00EC43B0"/>
    <w:rsid w:val="00ED3FAD"/>
    <w:rsid w:val="00EE2808"/>
    <w:rsid w:val="00F03293"/>
    <w:rsid w:val="00F22A7D"/>
    <w:rsid w:val="00F31049"/>
    <w:rsid w:val="00F52D7E"/>
    <w:rsid w:val="00F54A3F"/>
    <w:rsid w:val="00FA05F9"/>
    <w:rsid w:val="00FC24B3"/>
    <w:rsid w:val="00FE6381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6443858@ma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443858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8</cp:revision>
  <cp:lastPrinted>2023-10-17T11:30:00Z</cp:lastPrinted>
  <dcterms:created xsi:type="dcterms:W3CDTF">2023-11-21T11:38:00Z</dcterms:created>
  <dcterms:modified xsi:type="dcterms:W3CDTF">2024-02-07T14:07:00Z</dcterms:modified>
</cp:coreProperties>
</file>