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ED611F"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ED611F" w:rsidRDefault="005D7A04">
      <w:pPr>
        <w:spacing w:after="0" w:line="240" w:lineRule="auto"/>
        <w:ind w:left="5660"/>
        <w:jc w:val="right"/>
        <w:rPr>
          <w:rFonts w:ascii="Times New Roman" w:eastAsia="Times New Roman" w:hAnsi="Times New Roman" w:cs="Times New Roman"/>
          <w:sz w:val="24"/>
          <w:szCs w:val="24"/>
        </w:rPr>
      </w:pPr>
      <w:r w:rsidRPr="00ED611F">
        <w:rPr>
          <w:rFonts w:ascii="Times New Roman" w:eastAsia="Times New Roman" w:hAnsi="Times New Roman" w:cs="Times New Roman"/>
          <w:b/>
          <w:color w:val="000000"/>
          <w:sz w:val="24"/>
          <w:szCs w:val="24"/>
        </w:rPr>
        <w:t>ДОДАТОК  2</w:t>
      </w:r>
    </w:p>
    <w:p w:rsidR="001116DE" w:rsidRPr="00ED611F" w:rsidRDefault="005D7A04">
      <w:pPr>
        <w:spacing w:after="0" w:line="240" w:lineRule="auto"/>
        <w:ind w:left="5660"/>
        <w:jc w:val="right"/>
        <w:rPr>
          <w:rFonts w:ascii="Times New Roman" w:eastAsia="Times New Roman" w:hAnsi="Times New Roman" w:cs="Times New Roman"/>
          <w:sz w:val="24"/>
          <w:szCs w:val="24"/>
        </w:rPr>
      </w:pPr>
      <w:r w:rsidRPr="00ED611F">
        <w:rPr>
          <w:rFonts w:ascii="Times New Roman" w:eastAsia="Times New Roman" w:hAnsi="Times New Roman" w:cs="Times New Roman"/>
          <w:i/>
          <w:color w:val="000000"/>
          <w:sz w:val="24"/>
          <w:szCs w:val="24"/>
        </w:rPr>
        <w:t>до тендерної документації</w:t>
      </w:r>
      <w:r w:rsidRPr="00ED611F">
        <w:rPr>
          <w:rFonts w:ascii="Times New Roman" w:eastAsia="Times New Roman" w:hAnsi="Times New Roman" w:cs="Times New Roman"/>
          <w:color w:val="000000"/>
          <w:sz w:val="24"/>
          <w:szCs w:val="24"/>
        </w:rPr>
        <w:t> </w:t>
      </w:r>
    </w:p>
    <w:p w:rsidR="001116DE" w:rsidRPr="00ED611F" w:rsidRDefault="005D7A04">
      <w:pPr>
        <w:spacing w:before="240" w:after="0" w:line="240" w:lineRule="auto"/>
        <w:jc w:val="center"/>
        <w:rPr>
          <w:rFonts w:ascii="Times New Roman" w:eastAsia="Times New Roman" w:hAnsi="Times New Roman" w:cs="Times New Roman"/>
          <w:b/>
          <w:i/>
          <w:color w:val="000000"/>
          <w:sz w:val="24"/>
          <w:szCs w:val="24"/>
        </w:rPr>
      </w:pPr>
      <w:r w:rsidRPr="00ED611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ED611F" w:rsidRDefault="001116DE">
      <w:pPr>
        <w:spacing w:before="240" w:after="0" w:line="240" w:lineRule="auto"/>
        <w:jc w:val="center"/>
        <w:rPr>
          <w:rFonts w:ascii="Times New Roman" w:eastAsia="Times New Roman" w:hAnsi="Times New Roman" w:cs="Times New Roman"/>
          <w:b/>
          <w:i/>
          <w:color w:val="000000"/>
          <w:sz w:val="24"/>
          <w:szCs w:val="24"/>
        </w:rPr>
      </w:pPr>
    </w:p>
    <w:p w:rsidR="001116DE" w:rsidRPr="00ED611F" w:rsidRDefault="005D7A04">
      <w:pPr>
        <w:spacing w:after="0" w:line="240" w:lineRule="auto"/>
        <w:jc w:val="center"/>
        <w:rPr>
          <w:rFonts w:ascii="Times New Roman" w:eastAsia="Times New Roman" w:hAnsi="Times New Roman" w:cs="Times New Roman"/>
          <w:b/>
          <w:i/>
          <w:sz w:val="24"/>
          <w:szCs w:val="24"/>
        </w:rPr>
      </w:pPr>
      <w:r w:rsidRPr="00ED611F">
        <w:rPr>
          <w:rFonts w:ascii="Times New Roman" w:eastAsia="Times New Roman" w:hAnsi="Times New Roman" w:cs="Times New Roman"/>
          <w:b/>
          <w:i/>
          <w:sz w:val="24"/>
          <w:szCs w:val="24"/>
          <w:highlight w:val="white"/>
        </w:rPr>
        <w:t>ТЕХНІЧНА СПЕЦИФІКАЦІЯ</w:t>
      </w:r>
    </w:p>
    <w:p w:rsidR="0039091A" w:rsidRDefault="00B54657" w:rsidP="00AE3937">
      <w:pPr>
        <w:spacing w:after="0" w:line="240" w:lineRule="auto"/>
        <w:jc w:val="center"/>
        <w:rPr>
          <w:rFonts w:ascii="Times New Roman" w:hAnsi="Times New Roman"/>
          <w:b/>
          <w:color w:val="000000"/>
          <w:sz w:val="24"/>
          <w:szCs w:val="24"/>
        </w:rPr>
      </w:pPr>
      <w:r w:rsidRPr="00C132D4">
        <w:rPr>
          <w:rFonts w:ascii="Times New Roman" w:hAnsi="Times New Roman"/>
          <w:b/>
          <w:color w:val="000000"/>
          <w:sz w:val="24"/>
          <w:szCs w:val="24"/>
        </w:rPr>
        <w:t>Послуги з доступу, підтримки та супроводження GPS-моніторингу транспорту згідно ДК 021:2015: 72310000-1 – Послуги з обробки даних</w:t>
      </w:r>
    </w:p>
    <w:p w:rsidR="00B54657" w:rsidRPr="0039091A" w:rsidRDefault="00B54657" w:rsidP="00AE3937">
      <w:pPr>
        <w:spacing w:after="0" w:line="240" w:lineRule="auto"/>
        <w:jc w:val="center"/>
        <w:rPr>
          <w:rFonts w:ascii="Times New Roman" w:eastAsia="Times New Roman" w:hAnsi="Times New Roman" w:cs="Times New Roman"/>
          <w:sz w:val="24"/>
          <w:szCs w:val="24"/>
          <w:highlight w:val="white"/>
        </w:rPr>
      </w:pPr>
    </w:p>
    <w:tbl>
      <w:tblPr>
        <w:tblW w:w="9600"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091B" w:rsidRPr="00ED611F" w:rsidTr="00E45BC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B637BD" w:rsidRDefault="00B54657" w:rsidP="00DC2B65">
            <w:pPr>
              <w:widowControl w:val="0"/>
              <w:spacing w:after="0" w:line="240" w:lineRule="auto"/>
              <w:rPr>
                <w:rFonts w:ascii="Times New Roman" w:eastAsia="Times New Roman" w:hAnsi="Times New Roman"/>
                <w:sz w:val="24"/>
                <w:szCs w:val="24"/>
              </w:rPr>
            </w:pPr>
            <w:r w:rsidRPr="00B54657">
              <w:rPr>
                <w:rFonts w:ascii="Times New Roman" w:eastAsia="Times New Roman" w:hAnsi="Times New Roman"/>
                <w:sz w:val="24"/>
                <w:szCs w:val="24"/>
              </w:rPr>
              <w:t>Послуги з доступу, підтримки та супроводження GPS-моніторингу транспорту згідно ДК 021:2015: 72310000-1 – Послуги з обробки даних</w:t>
            </w:r>
          </w:p>
        </w:tc>
      </w:tr>
      <w:tr w:rsidR="009C091B" w:rsidRPr="00ED611F" w:rsidTr="00E45BC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Код ДК 021:2015</w:t>
            </w: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B637BD" w:rsidRDefault="00B54657" w:rsidP="00DC2B65">
            <w:pPr>
              <w:widowControl w:val="0"/>
              <w:spacing w:after="0" w:line="240" w:lineRule="auto"/>
              <w:jc w:val="both"/>
              <w:rPr>
                <w:rFonts w:ascii="Times New Roman" w:eastAsia="Times New Roman" w:hAnsi="Times New Roman"/>
                <w:sz w:val="24"/>
                <w:szCs w:val="24"/>
              </w:rPr>
            </w:pPr>
            <w:r w:rsidRPr="00B54657">
              <w:rPr>
                <w:rFonts w:ascii="Times New Roman" w:eastAsia="Times New Roman" w:hAnsi="Times New Roman"/>
                <w:sz w:val="24"/>
                <w:szCs w:val="24"/>
              </w:rPr>
              <w:t>за кодом CPV ДК 021:2015: 72310000-1 – Послуги з обробки даних</w:t>
            </w:r>
          </w:p>
        </w:tc>
      </w:tr>
      <w:tr w:rsidR="009C091B" w:rsidRPr="00ED611F" w:rsidTr="00E45BC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9C091B">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B637BD" w:rsidRDefault="00B54657" w:rsidP="00DC2B65">
            <w:pPr>
              <w:widowControl w:val="0"/>
              <w:spacing w:after="0" w:line="240" w:lineRule="auto"/>
              <w:rPr>
                <w:rFonts w:ascii="Times New Roman" w:eastAsia="Times New Roman" w:hAnsi="Times New Roman"/>
                <w:sz w:val="24"/>
                <w:szCs w:val="24"/>
              </w:rPr>
            </w:pPr>
            <w:r w:rsidRPr="00B54657">
              <w:rPr>
                <w:rFonts w:ascii="Times New Roman" w:eastAsia="Times New Roman" w:hAnsi="Times New Roman"/>
                <w:sz w:val="24"/>
                <w:szCs w:val="24"/>
              </w:rPr>
              <w:t>за кодом CPV ДК 021:2015: 72315000-6 – Послуги з керування мережами даних і з підтримки мереж даних</w:t>
            </w:r>
          </w:p>
        </w:tc>
      </w:tr>
      <w:tr w:rsidR="009C091B" w:rsidRPr="00ED611F" w:rsidTr="00E45BC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Обсяг надання послуг </w:t>
            </w:r>
          </w:p>
        </w:tc>
        <w:tc>
          <w:tcPr>
            <w:tcW w:w="4860" w:type="dxa"/>
            <w:tcBorders>
              <w:top w:val="single" w:sz="8" w:space="0" w:color="000000"/>
              <w:left w:val="single" w:sz="8" w:space="0" w:color="000000"/>
              <w:bottom w:val="single" w:sz="8" w:space="0" w:color="000000"/>
              <w:right w:val="single" w:sz="8" w:space="0" w:color="000000"/>
            </w:tcBorders>
            <w:hideMark/>
          </w:tcPr>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843"/>
              <w:gridCol w:w="1071"/>
              <w:gridCol w:w="1274"/>
            </w:tblGrid>
            <w:tr w:rsidR="009C091B" w:rsidRPr="00ED611F" w:rsidTr="008A413F">
              <w:tc>
                <w:tcPr>
                  <w:tcW w:w="492" w:type="dxa"/>
                  <w:tcBorders>
                    <w:top w:val="single" w:sz="4" w:space="0" w:color="auto"/>
                    <w:left w:val="single" w:sz="4" w:space="0" w:color="auto"/>
                    <w:bottom w:val="single" w:sz="4" w:space="0" w:color="auto"/>
                    <w:right w:val="single" w:sz="4" w:space="0" w:color="auto"/>
                  </w:tcBorders>
                  <w:hideMark/>
                </w:tcPr>
                <w:p w:rsidR="009C091B" w:rsidRPr="00ED611F" w:rsidRDefault="009C091B" w:rsidP="00DC2B65">
                  <w:pPr>
                    <w:spacing w:before="150" w:after="150" w:line="240" w:lineRule="auto"/>
                    <w:rPr>
                      <w:rFonts w:ascii="Times New Roman" w:eastAsia="Times New Roman" w:hAnsi="Times New Roman"/>
                      <w:i/>
                      <w:sz w:val="24"/>
                      <w:szCs w:val="24"/>
                    </w:rPr>
                  </w:pPr>
                  <w:r w:rsidRPr="00ED611F">
                    <w:rPr>
                      <w:rFonts w:ascii="Times New Roman" w:eastAsia="Times New Roman" w:hAnsi="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after="0" w:line="240" w:lineRule="auto"/>
                    <w:jc w:val="center"/>
                    <w:rPr>
                      <w:rFonts w:ascii="Times New Roman" w:hAnsi="Times New Roman"/>
                      <w:b/>
                      <w:bCs/>
                      <w:i/>
                      <w:sz w:val="24"/>
                      <w:szCs w:val="24"/>
                    </w:rPr>
                  </w:pPr>
                  <w:r w:rsidRPr="00ED611F">
                    <w:rPr>
                      <w:rFonts w:ascii="Times New Roman" w:hAnsi="Times New Roman"/>
                      <w:b/>
                      <w:bCs/>
                      <w:i/>
                      <w:sz w:val="24"/>
                      <w:szCs w:val="24"/>
                    </w:rPr>
                    <w:t xml:space="preserve">Найменування </w:t>
                  </w:r>
                </w:p>
                <w:p w:rsidR="009C091B" w:rsidRPr="00ED611F" w:rsidRDefault="009C091B" w:rsidP="00DC2B65">
                  <w:pPr>
                    <w:spacing w:after="0" w:line="254" w:lineRule="auto"/>
                    <w:jc w:val="center"/>
                    <w:rPr>
                      <w:rFonts w:ascii="Times New Roman" w:hAnsi="Times New Roman"/>
                      <w:b/>
                      <w:i/>
                      <w:sz w:val="24"/>
                      <w:szCs w:val="24"/>
                    </w:rPr>
                  </w:pPr>
                  <w:r w:rsidRPr="00ED611F">
                    <w:rPr>
                      <w:rFonts w:ascii="Times New Roman" w:hAnsi="Times New Roman"/>
                      <w:b/>
                      <w:i/>
                      <w:sz w:val="24"/>
                      <w:szCs w:val="24"/>
                    </w:rPr>
                    <w:t>товару</w:t>
                  </w:r>
                </w:p>
              </w:tc>
              <w:tc>
                <w:tcPr>
                  <w:tcW w:w="1071"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r w:rsidRPr="00ED611F">
                    <w:rPr>
                      <w:rFonts w:ascii="Times New Roman" w:hAnsi="Times New Roman"/>
                      <w:b/>
                      <w:bCs/>
                      <w:i/>
                      <w:sz w:val="24"/>
                      <w:szCs w:val="24"/>
                    </w:rPr>
                    <w:t xml:space="preserve">Од. </w:t>
                  </w:r>
                  <w:proofErr w:type="spellStart"/>
                  <w:r w:rsidRPr="00ED611F">
                    <w:rPr>
                      <w:rFonts w:ascii="Times New Roman" w:hAnsi="Times New Roman"/>
                      <w:b/>
                      <w:bCs/>
                      <w:i/>
                      <w:sz w:val="24"/>
                      <w:szCs w:val="24"/>
                    </w:rPr>
                    <w:t>вим</w:t>
                  </w:r>
                  <w:proofErr w:type="spellEnd"/>
                  <w:r w:rsidRPr="00ED611F">
                    <w:rPr>
                      <w:rFonts w:ascii="Times New Roman" w:hAnsi="Times New Roman"/>
                      <w:b/>
                      <w:bCs/>
                      <w:i/>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r w:rsidRPr="00ED611F">
                    <w:rPr>
                      <w:rFonts w:ascii="Times New Roman" w:hAnsi="Times New Roman"/>
                      <w:b/>
                      <w:bCs/>
                      <w:i/>
                      <w:sz w:val="24"/>
                      <w:szCs w:val="24"/>
                    </w:rPr>
                    <w:t>Кіль-кість</w:t>
                  </w:r>
                </w:p>
              </w:tc>
            </w:tr>
            <w:tr w:rsidR="009C091B" w:rsidRPr="00ED611F" w:rsidTr="008A413F">
              <w:tc>
                <w:tcPr>
                  <w:tcW w:w="492" w:type="dxa"/>
                  <w:tcBorders>
                    <w:top w:val="single" w:sz="4" w:space="0" w:color="auto"/>
                    <w:left w:val="single" w:sz="4" w:space="0" w:color="auto"/>
                    <w:bottom w:val="single" w:sz="4" w:space="0" w:color="auto"/>
                    <w:right w:val="single" w:sz="4" w:space="0" w:color="auto"/>
                  </w:tcBorders>
                  <w:hideMark/>
                </w:tcPr>
                <w:p w:rsidR="009C091B" w:rsidRPr="00ED611F" w:rsidRDefault="009C091B" w:rsidP="00DC2B65">
                  <w:pPr>
                    <w:spacing w:before="150" w:after="150" w:line="240" w:lineRule="auto"/>
                    <w:rPr>
                      <w:rFonts w:ascii="Times New Roman" w:eastAsia="Times New Roman" w:hAnsi="Times New Roman"/>
                      <w:i/>
                      <w:sz w:val="24"/>
                      <w:szCs w:val="24"/>
                    </w:rPr>
                  </w:pPr>
                  <w:r w:rsidRPr="00ED611F">
                    <w:rPr>
                      <w:rFonts w:ascii="Times New Roman" w:eastAsia="Times New Roman" w:hAnsi="Times New Roman"/>
                      <w: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B54657" w:rsidP="00566732">
                  <w:pPr>
                    <w:spacing w:before="150" w:after="150" w:line="240" w:lineRule="auto"/>
                    <w:rPr>
                      <w:rFonts w:ascii="Times New Roman" w:eastAsia="Times New Roman" w:hAnsi="Times New Roman"/>
                      <w:i/>
                      <w:sz w:val="24"/>
                      <w:szCs w:val="24"/>
                    </w:rPr>
                  </w:pPr>
                  <w:r w:rsidRPr="00B54657">
                    <w:rPr>
                      <w:rFonts w:ascii="Times New Roman" w:eastAsia="Times New Roman" w:hAnsi="Times New Roman"/>
                      <w:i/>
                      <w:sz w:val="24"/>
                      <w:szCs w:val="24"/>
                    </w:rPr>
                    <w:t>Послуги з доступу, підтримки та супроводження GPS-моніторингу транспорту</w:t>
                  </w:r>
                </w:p>
              </w:tc>
              <w:tc>
                <w:tcPr>
                  <w:tcW w:w="1071" w:type="dxa"/>
                  <w:tcBorders>
                    <w:top w:val="single" w:sz="4" w:space="0" w:color="auto"/>
                    <w:left w:val="single" w:sz="4" w:space="0" w:color="auto"/>
                    <w:bottom w:val="single" w:sz="4" w:space="0" w:color="auto"/>
                    <w:right w:val="single" w:sz="4" w:space="0" w:color="auto"/>
                  </w:tcBorders>
                  <w:vAlign w:val="center"/>
                  <w:hideMark/>
                </w:tcPr>
                <w:p w:rsidR="009C091B" w:rsidRPr="001D08A0" w:rsidRDefault="001D08A0" w:rsidP="00DC2B65">
                  <w:pPr>
                    <w:spacing w:before="150" w:after="150" w:line="240" w:lineRule="auto"/>
                    <w:jc w:val="center"/>
                    <w:rPr>
                      <w:rFonts w:ascii="Times New Roman" w:eastAsia="Times New Roman" w:hAnsi="Times New Roman"/>
                      <w:i/>
                      <w:sz w:val="24"/>
                      <w:szCs w:val="24"/>
                      <w:lang w:val="ru-RU"/>
                    </w:rPr>
                  </w:pPr>
                  <w:proofErr w:type="spellStart"/>
                  <w:r>
                    <w:rPr>
                      <w:rFonts w:ascii="Times New Roman" w:eastAsia="Times New Roman" w:hAnsi="Times New Roman"/>
                      <w:i/>
                      <w:sz w:val="24"/>
                      <w:szCs w:val="24"/>
                      <w:lang w:val="ru-RU"/>
                    </w:rPr>
                    <w:t>послуги</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9C091B" w:rsidRPr="001D08A0" w:rsidRDefault="001D08A0" w:rsidP="00DC2B65">
                  <w:pPr>
                    <w:spacing w:before="150" w:after="150" w:line="240" w:lineRule="auto"/>
                    <w:jc w:val="center"/>
                    <w:rPr>
                      <w:rFonts w:ascii="Times New Roman" w:eastAsia="Times New Roman" w:hAnsi="Times New Roman"/>
                      <w:i/>
                      <w:sz w:val="24"/>
                      <w:szCs w:val="24"/>
                      <w:lang w:val="ru-RU"/>
                    </w:rPr>
                  </w:pPr>
                  <w:r>
                    <w:rPr>
                      <w:rFonts w:ascii="Times New Roman" w:eastAsia="Times New Roman" w:hAnsi="Times New Roman"/>
                      <w:i/>
                      <w:sz w:val="24"/>
                      <w:szCs w:val="24"/>
                      <w:lang w:val="ru-RU"/>
                    </w:rPr>
                    <w:t>1</w:t>
                  </w:r>
                </w:p>
              </w:tc>
            </w:tr>
            <w:tr w:rsidR="009C091B" w:rsidRPr="00ED611F" w:rsidTr="008A413F">
              <w:tc>
                <w:tcPr>
                  <w:tcW w:w="492" w:type="dxa"/>
                  <w:tcBorders>
                    <w:top w:val="single" w:sz="4" w:space="0" w:color="auto"/>
                    <w:left w:val="single" w:sz="4" w:space="0" w:color="auto"/>
                    <w:bottom w:val="single" w:sz="4" w:space="0" w:color="auto"/>
                    <w:right w:val="single" w:sz="4" w:space="0" w:color="auto"/>
                  </w:tcBorders>
                  <w:hideMark/>
                </w:tcPr>
                <w:p w:rsidR="009C091B" w:rsidRPr="00ED611F" w:rsidRDefault="009C091B" w:rsidP="00DC2B65">
                  <w:pPr>
                    <w:spacing w:before="150" w:after="150" w:line="240" w:lineRule="auto"/>
                    <w:rPr>
                      <w:rFonts w:ascii="Times New Roman" w:eastAsia="Times New Roman" w:hAnsi="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rPr>
                      <w:rFonts w:ascii="Times New Roman" w:eastAsia="Times New Roman" w:hAnsi="Times New Roman"/>
                      <w:i/>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p>
              </w:tc>
            </w:tr>
          </w:tbl>
          <w:p w:rsidR="009C091B" w:rsidRPr="00ED611F" w:rsidRDefault="009C091B" w:rsidP="00DC2B65">
            <w:pPr>
              <w:widowControl w:val="0"/>
              <w:spacing w:after="0" w:line="240" w:lineRule="auto"/>
              <w:rPr>
                <w:rFonts w:ascii="Times New Roman" w:eastAsia="Times New Roman" w:hAnsi="Times New Roman"/>
                <w:i/>
                <w:sz w:val="24"/>
                <w:szCs w:val="24"/>
              </w:rPr>
            </w:pPr>
          </w:p>
        </w:tc>
      </w:tr>
      <w:tr w:rsidR="009C091B" w:rsidRPr="00ED611F" w:rsidTr="00E45BC1">
        <w:trPr>
          <w:trHeight w:val="516"/>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Місце надання послуг </w:t>
            </w:r>
          </w:p>
          <w:p w:rsidR="009C091B" w:rsidRPr="00ED611F" w:rsidRDefault="009C091B" w:rsidP="00DC2B65">
            <w:pPr>
              <w:widowControl w:val="0"/>
              <w:spacing w:after="0" w:line="240" w:lineRule="auto"/>
              <w:rPr>
                <w:rFonts w:ascii="Times New Roman" w:eastAsia="Times New Roman" w:hAnsi="Times New Roman"/>
                <w:sz w:val="24"/>
                <w:szCs w:val="24"/>
              </w:rPr>
            </w:pP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B54657" w:rsidRDefault="001D08A0" w:rsidP="001D08A0">
            <w:pPr>
              <w:widowControl w:val="0"/>
              <w:spacing w:after="0" w:line="240" w:lineRule="auto"/>
              <w:rPr>
                <w:rFonts w:ascii="Times New Roman" w:eastAsia="Times New Roman" w:hAnsi="Times New Roman"/>
                <w:i/>
                <w:sz w:val="24"/>
                <w:szCs w:val="24"/>
                <w:lang w:val="ru-RU"/>
              </w:rPr>
            </w:pPr>
            <w:r>
              <w:rPr>
                <w:rFonts w:ascii="Times New Roman" w:eastAsia="Times New Roman" w:hAnsi="Times New Roman"/>
                <w:i/>
                <w:sz w:val="24"/>
                <w:szCs w:val="24"/>
              </w:rPr>
              <w:t>м. Одеса, вул. Водопровідна, 1</w:t>
            </w:r>
          </w:p>
        </w:tc>
      </w:tr>
      <w:tr w:rsidR="009C091B" w:rsidRPr="00ED611F" w:rsidTr="00E45BC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Строк  надання послуг </w:t>
            </w:r>
          </w:p>
          <w:p w:rsidR="009C091B" w:rsidRPr="00ED611F" w:rsidRDefault="009C091B" w:rsidP="00DC2B65">
            <w:pPr>
              <w:widowControl w:val="0"/>
              <w:spacing w:after="0" w:line="240" w:lineRule="auto"/>
              <w:rPr>
                <w:rFonts w:ascii="Times New Roman" w:eastAsia="Times New Roman" w:hAnsi="Times New Roman"/>
                <w:sz w:val="24"/>
                <w:szCs w:val="24"/>
              </w:rPr>
            </w:pP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ED611F" w:rsidRDefault="00B54657" w:rsidP="00DC2B65">
            <w:pPr>
              <w:widowControl w:val="0"/>
              <w:spacing w:after="0" w:line="240" w:lineRule="auto"/>
              <w:rPr>
                <w:rFonts w:ascii="Times New Roman" w:eastAsia="Times New Roman" w:hAnsi="Times New Roman"/>
                <w:i/>
                <w:sz w:val="24"/>
                <w:szCs w:val="24"/>
              </w:rPr>
            </w:pPr>
            <w:r w:rsidRPr="00B54657">
              <w:rPr>
                <w:rFonts w:ascii="Times New Roman" w:eastAsia="Times New Roman" w:hAnsi="Times New Roman"/>
                <w:i/>
                <w:sz w:val="24"/>
                <w:szCs w:val="24"/>
              </w:rPr>
              <w:t>з дати підписання та по 31.12.2024 р. (включно)</w:t>
            </w:r>
          </w:p>
        </w:tc>
      </w:tr>
    </w:tbl>
    <w:p w:rsidR="009C091B" w:rsidRPr="00ED611F" w:rsidRDefault="009C091B" w:rsidP="00AE3937">
      <w:pPr>
        <w:shd w:val="clear" w:color="auto" w:fill="FFFFFF"/>
        <w:spacing w:after="0" w:line="240" w:lineRule="auto"/>
        <w:ind w:firstLine="460"/>
        <w:jc w:val="both"/>
        <w:rPr>
          <w:rFonts w:ascii="Times New Roman" w:eastAsia="Times New Roman" w:hAnsi="Times New Roman" w:cs="Times New Roman"/>
          <w:sz w:val="24"/>
          <w:szCs w:val="24"/>
        </w:rPr>
      </w:pPr>
    </w:p>
    <w:p w:rsidR="00AE3937" w:rsidRDefault="00AE3937" w:rsidP="00BA3944">
      <w:pPr>
        <w:shd w:val="clear" w:color="auto" w:fill="FFFFFF"/>
        <w:spacing w:after="0" w:line="240" w:lineRule="auto"/>
        <w:ind w:left="426" w:firstLine="709"/>
        <w:jc w:val="both"/>
        <w:rPr>
          <w:rFonts w:ascii="Times New Roman" w:eastAsia="Times New Roman" w:hAnsi="Times New Roman" w:cs="Times New Roman"/>
          <w:sz w:val="24"/>
          <w:szCs w:val="24"/>
        </w:rPr>
      </w:pPr>
      <w:r w:rsidRPr="00ED611F">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0718A" w:rsidRPr="0070718A" w:rsidRDefault="0070718A" w:rsidP="00BA3944">
      <w:pPr>
        <w:shd w:val="clear" w:color="auto" w:fill="FFFFFF"/>
        <w:spacing w:after="0" w:line="240" w:lineRule="auto"/>
        <w:ind w:left="426" w:firstLine="709"/>
        <w:jc w:val="both"/>
        <w:rPr>
          <w:rFonts w:ascii="Times New Roman" w:eastAsia="Times New Roman" w:hAnsi="Times New Roman" w:cs="Times New Roman"/>
          <w:sz w:val="24"/>
          <w:szCs w:val="24"/>
        </w:rPr>
      </w:pPr>
      <w:bookmarkStart w:id="0" w:name="_GoBack"/>
      <w:bookmarkEnd w:id="0"/>
      <w:r w:rsidRPr="0070718A">
        <w:rPr>
          <w:rFonts w:ascii="Times New Roman" w:eastAsia="Times New Roman" w:hAnsi="Times New Roman" w:cs="Times New Roman"/>
          <w:sz w:val="24"/>
          <w:szCs w:val="24"/>
        </w:rPr>
        <w:t>Обґрунтування необхідності закупівлі даного виду послуг :</w:t>
      </w:r>
    </w:p>
    <w:p w:rsidR="0070718A" w:rsidRPr="00ED611F" w:rsidRDefault="0070718A" w:rsidP="00BA3944">
      <w:pPr>
        <w:shd w:val="clear" w:color="auto" w:fill="FFFFFF"/>
        <w:spacing w:after="0" w:line="240" w:lineRule="auto"/>
        <w:ind w:left="426" w:firstLine="709"/>
        <w:jc w:val="both"/>
        <w:rPr>
          <w:rFonts w:ascii="Times New Roman" w:eastAsia="Times New Roman" w:hAnsi="Times New Roman" w:cs="Times New Roman"/>
          <w:sz w:val="24"/>
          <w:szCs w:val="24"/>
        </w:rPr>
      </w:pPr>
      <w:r w:rsidRPr="0070718A">
        <w:rPr>
          <w:rFonts w:ascii="Times New Roman" w:eastAsia="Times New Roman" w:hAnsi="Times New Roman" w:cs="Times New Roman"/>
          <w:sz w:val="24"/>
          <w:szCs w:val="24"/>
        </w:rPr>
        <w:t>Замовник здійснює закупівлю даного виду послуг, оскільки він за своїми якісними та технічними характеристиками найбільше відповідатиме вимогам та потребам замовника.</w:t>
      </w:r>
    </w:p>
    <w:p w:rsidR="00F6137A" w:rsidRDefault="00F6137A" w:rsidP="00BA3944">
      <w:pPr>
        <w:spacing w:after="0" w:line="240" w:lineRule="auto"/>
        <w:ind w:left="426" w:firstLine="709"/>
        <w:jc w:val="both"/>
        <w:rPr>
          <w:rFonts w:ascii="Times New Roman" w:eastAsia="Times New Roman" w:hAnsi="Times New Roman"/>
          <w:snapToGrid w:val="0"/>
          <w:color w:val="000000"/>
          <w:sz w:val="24"/>
          <w:szCs w:val="24"/>
          <w:lang w:val="ru-RU"/>
        </w:rPr>
      </w:pPr>
    </w:p>
    <w:p w:rsidR="0070718A" w:rsidRDefault="0070718A" w:rsidP="00F6137A">
      <w:pPr>
        <w:spacing w:after="0" w:line="240" w:lineRule="auto"/>
        <w:ind w:firstLine="709"/>
        <w:jc w:val="both"/>
        <w:rPr>
          <w:rFonts w:ascii="Times New Roman" w:eastAsia="Times New Roman" w:hAnsi="Times New Roman"/>
          <w:snapToGrid w:val="0"/>
          <w:color w:val="000000"/>
          <w:sz w:val="24"/>
          <w:szCs w:val="24"/>
          <w:lang w:val="ru-RU"/>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3995"/>
        <w:gridCol w:w="5594"/>
      </w:tblGrid>
      <w:tr w:rsidR="00FD63F9" w:rsidRPr="00FD63F9" w:rsidTr="00491A9E">
        <w:trPr>
          <w:trHeight w:val="243"/>
        </w:trPr>
        <w:tc>
          <w:tcPr>
            <w:tcW w:w="925" w:type="dxa"/>
            <w:vAlign w:val="center"/>
          </w:tcPr>
          <w:p w:rsidR="00FD63F9" w:rsidRPr="00FD63F9" w:rsidRDefault="00FD63F9" w:rsidP="00FD63F9">
            <w:pPr>
              <w:spacing w:after="0" w:line="276" w:lineRule="auto"/>
              <w:jc w:val="center"/>
              <w:rPr>
                <w:rFonts w:ascii="Times New Roman" w:eastAsia="Times New Roman" w:hAnsi="Times New Roman" w:cs="Times New Roman"/>
                <w:b/>
                <w:sz w:val="20"/>
                <w:szCs w:val="20"/>
                <w:lang w:eastAsia="en-US"/>
              </w:rPr>
            </w:pPr>
            <w:r w:rsidRPr="00FD63F9">
              <w:rPr>
                <w:rFonts w:ascii="Times New Roman" w:eastAsia="Times New Roman" w:hAnsi="Times New Roman" w:cs="Times New Roman"/>
                <w:b/>
                <w:sz w:val="20"/>
                <w:szCs w:val="20"/>
                <w:lang w:eastAsia="en-US"/>
              </w:rPr>
              <w:t>№</w:t>
            </w:r>
          </w:p>
        </w:tc>
        <w:tc>
          <w:tcPr>
            <w:tcW w:w="3995" w:type="dxa"/>
            <w:vAlign w:val="center"/>
          </w:tcPr>
          <w:p w:rsidR="00FD63F9" w:rsidRPr="00FD63F9" w:rsidRDefault="00FD63F9" w:rsidP="00FD63F9">
            <w:pPr>
              <w:spacing w:after="0" w:line="276" w:lineRule="auto"/>
              <w:jc w:val="center"/>
              <w:rPr>
                <w:rFonts w:ascii="Times New Roman" w:eastAsia="Times New Roman" w:hAnsi="Times New Roman" w:cs="Times New Roman"/>
                <w:b/>
                <w:sz w:val="20"/>
                <w:szCs w:val="20"/>
                <w:lang w:eastAsia="en-US"/>
              </w:rPr>
            </w:pPr>
            <w:r w:rsidRPr="00FD63F9">
              <w:rPr>
                <w:rFonts w:ascii="Times New Roman" w:eastAsia="Times New Roman" w:hAnsi="Times New Roman" w:cs="Times New Roman"/>
                <w:b/>
                <w:sz w:val="20"/>
                <w:szCs w:val="20"/>
                <w:lang w:eastAsia="en-US"/>
              </w:rPr>
              <w:t>Найменування товару/робіт/</w:t>
            </w:r>
          </w:p>
          <w:p w:rsidR="00FD63F9" w:rsidRPr="00FD63F9" w:rsidRDefault="00FD63F9" w:rsidP="00FD63F9">
            <w:pPr>
              <w:spacing w:after="0" w:line="276" w:lineRule="auto"/>
              <w:jc w:val="center"/>
              <w:rPr>
                <w:rFonts w:ascii="Times New Roman" w:eastAsia="Times New Roman" w:hAnsi="Times New Roman" w:cs="Times New Roman"/>
                <w:b/>
                <w:sz w:val="20"/>
                <w:szCs w:val="20"/>
                <w:lang w:eastAsia="en-US"/>
              </w:rPr>
            </w:pPr>
            <w:r w:rsidRPr="00FD63F9">
              <w:rPr>
                <w:rFonts w:ascii="Times New Roman" w:eastAsia="Times New Roman" w:hAnsi="Times New Roman" w:cs="Times New Roman"/>
                <w:b/>
                <w:sz w:val="20"/>
                <w:szCs w:val="20"/>
                <w:lang w:eastAsia="en-US"/>
              </w:rPr>
              <w:t>послуг</w:t>
            </w:r>
          </w:p>
        </w:tc>
        <w:tc>
          <w:tcPr>
            <w:tcW w:w="5594" w:type="dxa"/>
            <w:vAlign w:val="center"/>
          </w:tcPr>
          <w:p w:rsidR="00FD63F9" w:rsidRPr="00FD63F9" w:rsidRDefault="00FD63F9" w:rsidP="00FD63F9">
            <w:pPr>
              <w:spacing w:after="0" w:line="276" w:lineRule="auto"/>
              <w:jc w:val="center"/>
              <w:rPr>
                <w:rFonts w:ascii="Times New Roman" w:eastAsia="Times New Roman" w:hAnsi="Times New Roman" w:cs="Times New Roman"/>
                <w:b/>
                <w:sz w:val="20"/>
                <w:szCs w:val="20"/>
                <w:lang w:eastAsia="en-US"/>
              </w:rPr>
            </w:pPr>
            <w:r w:rsidRPr="00FD63F9">
              <w:rPr>
                <w:rFonts w:ascii="Times New Roman" w:eastAsia="Times New Roman" w:hAnsi="Times New Roman" w:cs="Times New Roman"/>
                <w:b/>
                <w:sz w:val="20"/>
                <w:szCs w:val="20"/>
                <w:lang w:eastAsia="en-US"/>
              </w:rPr>
              <w:t xml:space="preserve">Технічні, якісні та інші характеристики </w:t>
            </w:r>
          </w:p>
          <w:p w:rsidR="00FD63F9" w:rsidRPr="00FD63F9" w:rsidRDefault="00FD63F9" w:rsidP="00FD63F9">
            <w:pPr>
              <w:spacing w:after="0" w:line="276" w:lineRule="auto"/>
              <w:jc w:val="center"/>
              <w:rPr>
                <w:rFonts w:ascii="Times New Roman" w:eastAsia="Times New Roman" w:hAnsi="Times New Roman" w:cs="Times New Roman"/>
                <w:b/>
                <w:sz w:val="20"/>
                <w:szCs w:val="20"/>
                <w:lang w:eastAsia="en-US"/>
              </w:rPr>
            </w:pPr>
            <w:r w:rsidRPr="00FD63F9">
              <w:rPr>
                <w:rFonts w:ascii="Times New Roman" w:eastAsia="Times New Roman" w:hAnsi="Times New Roman" w:cs="Times New Roman"/>
                <w:b/>
                <w:sz w:val="20"/>
                <w:szCs w:val="20"/>
                <w:lang w:eastAsia="en-US"/>
              </w:rPr>
              <w:t>предмета закупівлі</w:t>
            </w:r>
          </w:p>
        </w:tc>
      </w:tr>
      <w:tr w:rsidR="00FD63F9" w:rsidRPr="00FD63F9" w:rsidTr="00491A9E">
        <w:trPr>
          <w:trHeight w:val="570"/>
        </w:trPr>
        <w:tc>
          <w:tcPr>
            <w:tcW w:w="925" w:type="dxa"/>
            <w:vAlign w:val="center"/>
          </w:tcPr>
          <w:p w:rsidR="00FD63F9" w:rsidRPr="00FD63F9" w:rsidRDefault="00FD63F9" w:rsidP="00FD63F9">
            <w:pPr>
              <w:spacing w:after="0" w:line="276" w:lineRule="auto"/>
              <w:jc w:val="center"/>
              <w:rPr>
                <w:rFonts w:ascii="Times New Roman" w:eastAsia="Times New Roman" w:hAnsi="Times New Roman" w:cs="Times New Roman"/>
                <w:sz w:val="20"/>
                <w:szCs w:val="20"/>
                <w:lang w:eastAsia="en-US"/>
              </w:rPr>
            </w:pPr>
            <w:r w:rsidRPr="00FD63F9">
              <w:rPr>
                <w:rFonts w:ascii="Times New Roman" w:eastAsia="Times New Roman" w:hAnsi="Times New Roman" w:cs="Times New Roman"/>
                <w:sz w:val="20"/>
                <w:szCs w:val="20"/>
                <w:lang w:eastAsia="en-US"/>
              </w:rPr>
              <w:t>1</w:t>
            </w:r>
          </w:p>
        </w:tc>
        <w:tc>
          <w:tcPr>
            <w:tcW w:w="3995" w:type="dxa"/>
            <w:vAlign w:val="center"/>
          </w:tcPr>
          <w:p w:rsidR="00FD63F9" w:rsidRPr="00FD63F9" w:rsidRDefault="00FD63F9" w:rsidP="00FD63F9">
            <w:pPr>
              <w:spacing w:after="0" w:line="276" w:lineRule="auto"/>
              <w:jc w:val="center"/>
              <w:rPr>
                <w:rFonts w:eastAsia="Times New Roman" w:cs="Times New Roman"/>
                <w:sz w:val="20"/>
                <w:szCs w:val="20"/>
                <w:lang w:eastAsia="en-US"/>
              </w:rPr>
            </w:pPr>
            <w:r w:rsidRPr="00FD63F9">
              <w:rPr>
                <w:rFonts w:ascii="Times New Roman" w:eastAsia="Times New Roman" w:hAnsi="Times New Roman" w:cs="Times New Roman"/>
                <w:sz w:val="20"/>
                <w:szCs w:val="20"/>
                <w:lang w:eastAsia="en-US"/>
              </w:rPr>
              <w:t xml:space="preserve">Послуги з </w:t>
            </w:r>
            <w:proofErr w:type="spellStart"/>
            <w:r w:rsidRPr="00FD63F9">
              <w:rPr>
                <w:rFonts w:ascii="Times New Roman" w:eastAsia="Times New Roman" w:hAnsi="Times New Roman" w:cs="Times New Roman"/>
                <w:sz w:val="20"/>
                <w:szCs w:val="20"/>
                <w:lang w:eastAsia="en-US"/>
              </w:rPr>
              <w:t>доступу,підтримки</w:t>
            </w:r>
            <w:proofErr w:type="spellEnd"/>
            <w:r w:rsidRPr="00FD63F9">
              <w:rPr>
                <w:rFonts w:ascii="Times New Roman" w:eastAsia="Times New Roman" w:hAnsi="Times New Roman" w:cs="Times New Roman"/>
                <w:sz w:val="20"/>
                <w:szCs w:val="20"/>
                <w:lang w:eastAsia="en-US"/>
              </w:rPr>
              <w:t xml:space="preserve"> та супроводження  моніторингу </w:t>
            </w:r>
            <w:r w:rsidRPr="00FD63F9">
              <w:rPr>
                <w:rFonts w:ascii="Times New Roman" w:eastAsia="Times New Roman" w:hAnsi="Times New Roman" w:cs="Times New Roman"/>
                <w:sz w:val="20"/>
                <w:szCs w:val="20"/>
                <w:lang w:val="en-US" w:eastAsia="en-US"/>
              </w:rPr>
              <w:t>GPS</w:t>
            </w:r>
            <w:r w:rsidRPr="00FD63F9">
              <w:rPr>
                <w:rFonts w:ascii="Times New Roman" w:eastAsia="Times New Roman" w:hAnsi="Times New Roman" w:cs="Times New Roman"/>
                <w:sz w:val="20"/>
                <w:szCs w:val="20"/>
                <w:lang w:eastAsia="en-US"/>
              </w:rPr>
              <w:t xml:space="preserve"> - </w:t>
            </w:r>
            <w:r w:rsidRPr="00FD63F9">
              <w:rPr>
                <w:rFonts w:ascii="Times New Roman" w:eastAsia="Times New Roman" w:hAnsi="Times New Roman" w:cs="Times New Roman"/>
                <w:sz w:val="20"/>
                <w:szCs w:val="20"/>
                <w:lang w:eastAsia="en-US"/>
              </w:rPr>
              <w:lastRenderedPageBreak/>
              <w:t>моніторингу  транспорту</w:t>
            </w:r>
          </w:p>
        </w:tc>
        <w:tc>
          <w:tcPr>
            <w:tcW w:w="5594" w:type="dxa"/>
            <w:vAlign w:val="center"/>
          </w:tcPr>
          <w:p w:rsidR="00FD63F9" w:rsidRPr="00FD63F9" w:rsidRDefault="00FD63F9" w:rsidP="00FD63F9">
            <w:pPr>
              <w:spacing w:after="0" w:line="276" w:lineRule="auto"/>
              <w:jc w:val="both"/>
              <w:rPr>
                <w:rFonts w:ascii="Times New Roman" w:eastAsia="Times New Roman" w:hAnsi="Times New Roman" w:cs="Times New Roman"/>
                <w:sz w:val="20"/>
                <w:szCs w:val="20"/>
                <w:lang w:eastAsia="en-US"/>
              </w:rPr>
            </w:pPr>
            <w:r w:rsidRPr="00FD63F9">
              <w:rPr>
                <w:rFonts w:ascii="Times New Roman" w:eastAsia="Times New Roman" w:hAnsi="Times New Roman" w:cs="Times New Roman"/>
                <w:sz w:val="20"/>
                <w:szCs w:val="20"/>
                <w:lang w:eastAsia="en-US"/>
              </w:rPr>
              <w:lastRenderedPageBreak/>
              <w:t xml:space="preserve">Контроль за дотриманням маршрутів транспортних засобів КП «ОМЕТ»: спостереження за дотриманням транспортними </w:t>
            </w:r>
            <w:r w:rsidRPr="00FD63F9">
              <w:rPr>
                <w:rFonts w:ascii="Times New Roman" w:eastAsia="Times New Roman" w:hAnsi="Times New Roman" w:cs="Times New Roman"/>
                <w:sz w:val="20"/>
                <w:szCs w:val="20"/>
                <w:lang w:eastAsia="en-US"/>
              </w:rPr>
              <w:lastRenderedPageBreak/>
              <w:t xml:space="preserve">засобами визначених маршрутів руху, інформація КП«ОМЕТ» у разі виявлення відхилень у роботі </w:t>
            </w:r>
            <w:proofErr w:type="spellStart"/>
            <w:r w:rsidRPr="00FD63F9">
              <w:rPr>
                <w:rFonts w:ascii="Times New Roman" w:eastAsia="Times New Roman" w:hAnsi="Times New Roman" w:cs="Times New Roman"/>
                <w:sz w:val="20"/>
                <w:szCs w:val="20"/>
                <w:lang w:eastAsia="en-US"/>
              </w:rPr>
              <w:t>моніторінгу</w:t>
            </w:r>
            <w:proofErr w:type="spellEnd"/>
            <w:r w:rsidRPr="00FD63F9">
              <w:rPr>
                <w:rFonts w:ascii="Times New Roman" w:eastAsia="Times New Roman" w:hAnsi="Times New Roman" w:cs="Times New Roman"/>
                <w:sz w:val="20"/>
                <w:szCs w:val="20"/>
                <w:lang w:eastAsia="en-US"/>
              </w:rPr>
              <w:t xml:space="preserve"> руху ; </w:t>
            </w:r>
            <w:r w:rsidRPr="00FD63F9">
              <w:rPr>
                <w:rFonts w:ascii="Times New Roman" w:eastAsia="Times New Roman" w:hAnsi="Times New Roman" w:cs="Times New Roman"/>
                <w:sz w:val="20"/>
                <w:szCs w:val="20"/>
                <w:lang w:val="en-US" w:eastAsia="en-US"/>
              </w:rPr>
              <w:t>online</w:t>
            </w:r>
            <w:r w:rsidRPr="00FD63F9">
              <w:rPr>
                <w:rFonts w:ascii="Times New Roman" w:eastAsia="Times New Roman" w:hAnsi="Times New Roman" w:cs="Times New Roman"/>
                <w:sz w:val="20"/>
                <w:szCs w:val="20"/>
                <w:lang w:eastAsia="en-US"/>
              </w:rPr>
              <w:t xml:space="preserve"> моніторинг руху транспортних засобів КП «ОМЕТ»: аналіз функціонування системи моніторингу, наявність всіх працюючих модулів системи; моніторинг швидкісного режиму транспортних засобів КП «ОМЕТ»: аналіз швидкості транспортних засобів на момент настання дорожньо-транспортної пригоди, аналіз швидкісного режиму руху транспортних засобів у разі скарг чи пропозицій </w:t>
            </w:r>
            <w:proofErr w:type="spellStart"/>
            <w:r w:rsidRPr="00FD63F9">
              <w:rPr>
                <w:rFonts w:ascii="Times New Roman" w:eastAsia="Times New Roman" w:hAnsi="Times New Roman" w:cs="Times New Roman"/>
                <w:sz w:val="20"/>
                <w:szCs w:val="20"/>
                <w:lang w:eastAsia="en-US"/>
              </w:rPr>
              <w:t>громадян;надання</w:t>
            </w:r>
            <w:proofErr w:type="spellEnd"/>
            <w:r w:rsidRPr="00FD63F9">
              <w:rPr>
                <w:rFonts w:ascii="Times New Roman" w:eastAsia="Times New Roman" w:hAnsi="Times New Roman" w:cs="Times New Roman"/>
                <w:sz w:val="20"/>
                <w:szCs w:val="20"/>
                <w:lang w:eastAsia="en-US"/>
              </w:rPr>
              <w:t xml:space="preserve"> допомоги у здійсненні аналізу руху транспортного засобу: надання допомоги у складенні треку руху транспортного засобу.</w:t>
            </w:r>
          </w:p>
          <w:p w:rsidR="00FD63F9" w:rsidRPr="00FD63F9" w:rsidRDefault="00FD63F9" w:rsidP="00FD63F9">
            <w:pPr>
              <w:spacing w:after="0" w:line="276" w:lineRule="auto"/>
              <w:jc w:val="both"/>
              <w:rPr>
                <w:rFonts w:ascii="Times New Roman" w:eastAsia="Times New Roman" w:hAnsi="Times New Roman" w:cs="Times New Roman"/>
                <w:sz w:val="20"/>
                <w:szCs w:val="20"/>
                <w:lang w:eastAsia="en-US"/>
              </w:rPr>
            </w:pPr>
            <w:r w:rsidRPr="00FD63F9">
              <w:rPr>
                <w:rFonts w:ascii="Times New Roman" w:eastAsia="Times New Roman" w:hAnsi="Times New Roman" w:cs="Times New Roman"/>
                <w:sz w:val="20"/>
                <w:szCs w:val="20"/>
                <w:lang w:eastAsia="en-US"/>
              </w:rPr>
              <w:t xml:space="preserve">Можливість комп’ютерної програми з </w:t>
            </w:r>
            <w:r w:rsidRPr="00FD63F9">
              <w:rPr>
                <w:rFonts w:ascii="Times New Roman" w:eastAsia="Times New Roman" w:hAnsi="Times New Roman" w:cs="Times New Roman"/>
                <w:sz w:val="20"/>
                <w:szCs w:val="20"/>
                <w:lang w:val="en-US" w:eastAsia="en-US"/>
              </w:rPr>
              <w:t>GPS</w:t>
            </w:r>
            <w:r w:rsidRPr="00FD63F9">
              <w:rPr>
                <w:rFonts w:ascii="Times New Roman" w:eastAsia="Times New Roman" w:hAnsi="Times New Roman" w:cs="Times New Roman"/>
                <w:sz w:val="20"/>
                <w:szCs w:val="20"/>
                <w:lang w:eastAsia="en-US"/>
              </w:rPr>
              <w:t xml:space="preserve"> - моніторингу  транспорту передавати дані на електронні табло. Що встановлені на кінцевих маршрутів. </w:t>
            </w:r>
          </w:p>
          <w:p w:rsidR="00FD63F9" w:rsidRPr="00FD63F9" w:rsidRDefault="00FD63F9" w:rsidP="00FD63F9">
            <w:pPr>
              <w:spacing w:after="0" w:line="276" w:lineRule="auto"/>
              <w:jc w:val="both"/>
              <w:rPr>
                <w:rFonts w:eastAsia="Times New Roman" w:cs="Times New Roman"/>
                <w:sz w:val="20"/>
                <w:szCs w:val="20"/>
                <w:lang w:eastAsia="en-US"/>
              </w:rPr>
            </w:pPr>
            <w:r w:rsidRPr="00FD63F9">
              <w:rPr>
                <w:rFonts w:ascii="Times New Roman" w:eastAsia="Times New Roman" w:hAnsi="Times New Roman" w:cs="Times New Roman"/>
                <w:sz w:val="20"/>
                <w:szCs w:val="20"/>
                <w:lang w:eastAsia="en-US"/>
              </w:rPr>
              <w:t xml:space="preserve">Можливість комп’ютерної програми з </w:t>
            </w:r>
            <w:r w:rsidRPr="00FD63F9">
              <w:rPr>
                <w:rFonts w:ascii="Times New Roman" w:eastAsia="Times New Roman" w:hAnsi="Times New Roman" w:cs="Times New Roman"/>
                <w:sz w:val="20"/>
                <w:szCs w:val="20"/>
                <w:lang w:val="en-US" w:eastAsia="en-US"/>
              </w:rPr>
              <w:t>GPS</w:t>
            </w:r>
            <w:r w:rsidRPr="00FD63F9">
              <w:rPr>
                <w:rFonts w:ascii="Times New Roman" w:eastAsia="Times New Roman" w:hAnsi="Times New Roman" w:cs="Times New Roman"/>
                <w:sz w:val="20"/>
                <w:szCs w:val="20"/>
                <w:lang w:eastAsia="en-US"/>
              </w:rPr>
              <w:t xml:space="preserve"> - моніторингу  транспорту приймати і обробляти дані  з </w:t>
            </w:r>
            <w:r w:rsidRPr="00FD63F9">
              <w:rPr>
                <w:rFonts w:ascii="Times New Roman" w:eastAsia="Times New Roman" w:hAnsi="Times New Roman" w:cs="Times New Roman"/>
                <w:sz w:val="20"/>
                <w:szCs w:val="20"/>
                <w:lang w:val="en-US" w:eastAsia="en-US"/>
              </w:rPr>
              <w:t>GPS</w:t>
            </w:r>
            <w:r w:rsidRPr="00FD63F9">
              <w:rPr>
                <w:rFonts w:ascii="Times New Roman" w:eastAsia="Times New Roman" w:hAnsi="Times New Roman" w:cs="Times New Roman"/>
                <w:sz w:val="20"/>
                <w:szCs w:val="20"/>
                <w:lang w:eastAsia="en-US"/>
              </w:rPr>
              <w:t xml:space="preserve">- пристроїв типу </w:t>
            </w:r>
            <w:r w:rsidRPr="00FD63F9">
              <w:rPr>
                <w:rFonts w:ascii="Times New Roman" w:eastAsia="Times New Roman" w:hAnsi="Times New Roman" w:cs="Times New Roman"/>
                <w:sz w:val="20"/>
                <w:szCs w:val="20"/>
                <w:lang w:val="en-US" w:eastAsia="en-US"/>
              </w:rPr>
              <w:t>UNS</w:t>
            </w:r>
            <w:r w:rsidRPr="00FD63F9">
              <w:rPr>
                <w:rFonts w:ascii="Times New Roman" w:eastAsia="Times New Roman" w:hAnsi="Times New Roman" w:cs="Times New Roman"/>
                <w:sz w:val="20"/>
                <w:szCs w:val="20"/>
                <w:lang w:eastAsia="en-US"/>
              </w:rPr>
              <w:t>-100,</w:t>
            </w:r>
            <w:proofErr w:type="spellStart"/>
            <w:r w:rsidRPr="00FD63F9">
              <w:rPr>
                <w:rFonts w:ascii="Times New Roman" w:eastAsia="Times New Roman" w:hAnsi="Times New Roman" w:cs="Times New Roman"/>
                <w:sz w:val="20"/>
                <w:szCs w:val="20"/>
                <w:lang w:val="en-US" w:eastAsia="en-US"/>
              </w:rPr>
              <w:t>Teltonika</w:t>
            </w:r>
            <w:proofErr w:type="spellEnd"/>
            <w:r w:rsidRPr="00FD63F9">
              <w:rPr>
                <w:rFonts w:ascii="Times New Roman" w:eastAsia="Times New Roman" w:hAnsi="Times New Roman" w:cs="Times New Roman"/>
                <w:sz w:val="20"/>
                <w:szCs w:val="20"/>
                <w:lang w:eastAsia="en-US"/>
              </w:rPr>
              <w:t>,</w:t>
            </w:r>
            <w:r w:rsidRPr="00FD63F9">
              <w:rPr>
                <w:rFonts w:ascii="Times New Roman" w:eastAsia="Times New Roman" w:hAnsi="Times New Roman" w:cs="Times New Roman"/>
                <w:sz w:val="20"/>
                <w:szCs w:val="20"/>
                <w:lang w:val="en-US" w:eastAsia="en-US"/>
              </w:rPr>
              <w:t>Gryphon</w:t>
            </w:r>
            <w:r w:rsidRPr="00FD63F9">
              <w:rPr>
                <w:rFonts w:ascii="Times New Roman" w:eastAsia="Times New Roman" w:hAnsi="Times New Roman" w:cs="Times New Roman"/>
                <w:sz w:val="20"/>
                <w:szCs w:val="20"/>
                <w:lang w:eastAsia="en-US"/>
              </w:rPr>
              <w:t>, встановлених на рухомому складі замовника.</w:t>
            </w:r>
          </w:p>
        </w:tc>
      </w:tr>
    </w:tbl>
    <w:p w:rsidR="00FD63F9" w:rsidRDefault="00FD63F9" w:rsidP="00F6137A">
      <w:pPr>
        <w:spacing w:after="0" w:line="240" w:lineRule="auto"/>
        <w:ind w:firstLine="709"/>
        <w:jc w:val="both"/>
        <w:rPr>
          <w:rFonts w:ascii="Times New Roman" w:eastAsia="Times New Roman" w:hAnsi="Times New Roman"/>
          <w:snapToGrid w:val="0"/>
          <w:color w:val="000000"/>
          <w:sz w:val="24"/>
          <w:szCs w:val="24"/>
          <w:lang w:val="ru-RU"/>
        </w:rPr>
      </w:pPr>
    </w:p>
    <w:p w:rsidR="001D08A0" w:rsidRPr="001D08A0" w:rsidRDefault="001D08A0" w:rsidP="001D08A0">
      <w:pPr>
        <w:spacing w:after="0" w:line="240" w:lineRule="auto"/>
        <w:ind w:left="77" w:firstLine="360"/>
        <w:jc w:val="both"/>
        <w:rPr>
          <w:rFonts w:ascii="Times New Roman" w:eastAsia="Times New Roman" w:hAnsi="Times New Roman" w:cs="Times New Roman"/>
          <w:b/>
          <w:sz w:val="24"/>
          <w:szCs w:val="24"/>
          <w:lang w:eastAsia="en-US"/>
        </w:rPr>
      </w:pPr>
      <w:r w:rsidRPr="001D08A0">
        <w:rPr>
          <w:rFonts w:ascii="Times New Roman" w:eastAsia="Times New Roman" w:hAnsi="Times New Roman" w:cs="Times New Roman"/>
          <w:b/>
          <w:sz w:val="24"/>
          <w:szCs w:val="24"/>
          <w:lang w:eastAsia="en-US"/>
        </w:rPr>
        <w:t>Загальні положення:</w:t>
      </w:r>
    </w:p>
    <w:p w:rsidR="001D08A0" w:rsidRPr="001D08A0" w:rsidRDefault="001D08A0" w:rsidP="001D08A0">
      <w:pPr>
        <w:numPr>
          <w:ilvl w:val="0"/>
          <w:numId w:val="9"/>
        </w:numPr>
        <w:tabs>
          <w:tab w:val="left" w:pos="851"/>
          <w:tab w:val="left" w:pos="1134"/>
        </w:tabs>
        <w:spacing w:after="0" w:line="240" w:lineRule="auto"/>
        <w:ind w:firstLine="709"/>
        <w:jc w:val="both"/>
        <w:rPr>
          <w:rFonts w:ascii="Times New Roman" w:eastAsia="Times New Roman" w:hAnsi="Times New Roman" w:cs="Times New Roman"/>
          <w:sz w:val="24"/>
          <w:szCs w:val="24"/>
          <w:lang w:eastAsia="en-US"/>
        </w:rPr>
      </w:pPr>
      <w:r w:rsidRPr="001D08A0">
        <w:rPr>
          <w:rFonts w:ascii="Times New Roman" w:eastAsia="Times New Roman" w:hAnsi="Times New Roman" w:cs="Times New Roman"/>
          <w:sz w:val="24"/>
          <w:szCs w:val="24"/>
          <w:lang w:eastAsia="en-US"/>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D08A0" w:rsidRPr="001D08A0" w:rsidRDefault="001D08A0" w:rsidP="001D08A0">
      <w:pPr>
        <w:tabs>
          <w:tab w:val="left" w:pos="0"/>
        </w:tabs>
        <w:spacing w:after="0" w:line="240" w:lineRule="auto"/>
        <w:ind w:firstLine="567"/>
        <w:jc w:val="both"/>
        <w:rPr>
          <w:rFonts w:ascii="Times New Roman" w:hAnsi="Times New Roman" w:cs="Times New Roman"/>
          <w:sz w:val="24"/>
          <w:szCs w:val="24"/>
        </w:rPr>
      </w:pPr>
    </w:p>
    <w:p w:rsidR="001D08A0" w:rsidRPr="001D08A0" w:rsidRDefault="001D08A0" w:rsidP="001D08A0">
      <w:pPr>
        <w:shd w:val="clear" w:color="auto" w:fill="FFFFFF"/>
        <w:spacing w:after="0" w:line="240" w:lineRule="auto"/>
        <w:jc w:val="both"/>
        <w:rPr>
          <w:rFonts w:ascii="Times New Roman" w:hAnsi="Times New Roman" w:cs="Times New Roman"/>
          <w:b/>
          <w:i/>
          <w:spacing w:val="-2"/>
          <w:sz w:val="24"/>
          <w:szCs w:val="24"/>
        </w:rPr>
      </w:pPr>
    </w:p>
    <w:p w:rsidR="001D08A0" w:rsidRPr="001D08A0" w:rsidRDefault="001D08A0" w:rsidP="001D08A0">
      <w:pPr>
        <w:shd w:val="clear" w:color="auto" w:fill="FFFFFF"/>
        <w:spacing w:after="0" w:line="240" w:lineRule="auto"/>
        <w:jc w:val="both"/>
        <w:rPr>
          <w:rFonts w:ascii="Times New Roman" w:hAnsi="Times New Roman" w:cs="Times New Roman"/>
          <w:b/>
          <w:i/>
          <w:spacing w:val="-2"/>
          <w:sz w:val="24"/>
          <w:szCs w:val="24"/>
          <w:u w:val="single"/>
        </w:rPr>
      </w:pPr>
      <w:r w:rsidRPr="001D08A0">
        <w:rPr>
          <w:rFonts w:ascii="Times New Roman" w:hAnsi="Times New Roman" w:cs="Times New Roman"/>
          <w:b/>
          <w:i/>
          <w:spacing w:val="-2"/>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D08A0">
        <w:rPr>
          <w:rFonts w:ascii="Times New Roman" w:hAnsi="Times New Roman" w:cs="Times New Roman"/>
          <w:b/>
          <w:i/>
          <w:spacing w:val="-2"/>
          <w:sz w:val="24"/>
          <w:szCs w:val="24"/>
          <w:u w:val="single"/>
        </w:rPr>
        <w:t xml:space="preserve">Після кожного такого посилання слід вважати наявний вираз «або еквівалент». </w:t>
      </w:r>
    </w:p>
    <w:p w:rsidR="001D08A0" w:rsidRPr="001D08A0" w:rsidRDefault="001D08A0" w:rsidP="001D08A0">
      <w:pPr>
        <w:shd w:val="clear" w:color="auto" w:fill="FFFFFF"/>
        <w:spacing w:after="0" w:line="240" w:lineRule="auto"/>
        <w:jc w:val="both"/>
        <w:rPr>
          <w:rFonts w:ascii="Times New Roman" w:hAnsi="Times New Roman" w:cs="Times New Roman"/>
          <w:b/>
          <w:bCs/>
          <w:i/>
          <w:spacing w:val="-2"/>
          <w:sz w:val="24"/>
          <w:szCs w:val="24"/>
        </w:rPr>
      </w:pPr>
    </w:p>
    <w:p w:rsidR="001D08A0" w:rsidRPr="001D08A0" w:rsidRDefault="001D08A0" w:rsidP="001D08A0">
      <w:pPr>
        <w:shd w:val="clear" w:color="auto" w:fill="FFFFFF"/>
        <w:spacing w:after="0" w:line="240" w:lineRule="auto"/>
        <w:jc w:val="both"/>
        <w:rPr>
          <w:rFonts w:ascii="Times New Roman" w:hAnsi="Times New Roman" w:cs="Times New Roman"/>
          <w:b/>
          <w:bCs/>
          <w:i/>
          <w:spacing w:val="-2"/>
          <w:sz w:val="24"/>
          <w:szCs w:val="24"/>
        </w:rPr>
      </w:pPr>
      <w:r w:rsidRPr="001D08A0">
        <w:rPr>
          <w:rFonts w:ascii="Times New Roman" w:hAnsi="Times New Roman" w:cs="Times New Roman"/>
          <w:b/>
          <w:bCs/>
          <w:i/>
          <w:spacing w:val="-2"/>
          <w:sz w:val="24"/>
          <w:szCs w:val="24"/>
        </w:rPr>
        <w:t xml:space="preserve">УВАГА! </w:t>
      </w:r>
    </w:p>
    <w:p w:rsidR="001D08A0" w:rsidRPr="001D08A0" w:rsidRDefault="001D08A0" w:rsidP="001D08A0">
      <w:pPr>
        <w:shd w:val="clear" w:color="auto" w:fill="FFFFFF"/>
        <w:spacing w:after="0" w:line="240" w:lineRule="auto"/>
        <w:jc w:val="both"/>
        <w:rPr>
          <w:rFonts w:ascii="Times New Roman" w:hAnsi="Times New Roman" w:cs="Times New Roman"/>
          <w:b/>
          <w:i/>
          <w:spacing w:val="-2"/>
          <w:sz w:val="24"/>
          <w:szCs w:val="24"/>
        </w:rPr>
      </w:pPr>
      <w:r w:rsidRPr="001D08A0">
        <w:rPr>
          <w:rFonts w:ascii="Times New Roman" w:hAnsi="Times New Roman" w:cs="Times New Roman"/>
          <w:b/>
          <w:bCs/>
          <w:i/>
          <w:spacing w:val="-2"/>
          <w:sz w:val="24"/>
          <w:szCs w:val="24"/>
        </w:rPr>
        <w:t>Фактом подання тендерної пропозиції учасник підтверджує відповідність своєї пропозиції</w:t>
      </w:r>
      <w:r w:rsidRPr="001D08A0">
        <w:rPr>
          <w:rFonts w:ascii="Times New Roman" w:hAnsi="Times New Roman" w:cs="Times New Roman"/>
          <w:b/>
          <w:i/>
          <w:spacing w:val="-2"/>
          <w:sz w:val="24"/>
          <w:szCs w:val="24"/>
        </w:rPr>
        <w:t xml:space="preserve"> </w:t>
      </w:r>
      <w:r w:rsidRPr="001D08A0">
        <w:rPr>
          <w:rFonts w:ascii="Times New Roman" w:hAnsi="Times New Roman" w:cs="Times New Roman"/>
          <w:b/>
          <w:bCs/>
          <w:i/>
          <w:spacing w:val="-2"/>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1D08A0" w:rsidRPr="001D08A0" w:rsidRDefault="001D08A0" w:rsidP="001D08A0">
      <w:pPr>
        <w:shd w:val="clear" w:color="auto" w:fill="FFFFFF"/>
        <w:spacing w:after="0" w:line="240" w:lineRule="auto"/>
        <w:jc w:val="both"/>
        <w:rPr>
          <w:rFonts w:cs="Times New Roman"/>
          <w:sz w:val="20"/>
          <w:szCs w:val="20"/>
        </w:rPr>
      </w:pPr>
    </w:p>
    <w:p w:rsidR="001116DE" w:rsidRPr="00ED611F" w:rsidRDefault="001116DE" w:rsidP="001D08A0">
      <w:pPr>
        <w:spacing w:after="0" w:line="240" w:lineRule="auto"/>
        <w:ind w:firstLine="709"/>
        <w:jc w:val="both"/>
        <w:rPr>
          <w:rFonts w:ascii="Times New Roman" w:eastAsia="Times New Roman" w:hAnsi="Times New Roman" w:cs="Times New Roman"/>
          <w:sz w:val="24"/>
          <w:szCs w:val="24"/>
        </w:rPr>
      </w:pPr>
    </w:p>
    <w:sectPr w:rsidR="001116DE" w:rsidRPr="00ED611F" w:rsidSect="00E45BC1">
      <w:pgSz w:w="11906" w:h="16838"/>
      <w:pgMar w:top="426" w:right="850"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D45F4"/>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start w:val="1"/>
      <w:numFmt w:val="bullet"/>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3">
    <w:nsid w:val="25AD1B20"/>
    <w:multiLevelType w:val="hybridMultilevel"/>
    <w:tmpl w:val="4650B8A0"/>
    <w:lvl w:ilvl="0" w:tplc="23248A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756E406C"/>
    <w:multiLevelType w:val="hybridMultilevel"/>
    <w:tmpl w:val="75B08106"/>
    <w:lvl w:ilvl="0" w:tplc="8C366A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
  </w:num>
  <w:num w:numId="6">
    <w:abstractNumId w:val="4"/>
  </w:num>
  <w:num w:numId="7">
    <w:abstractNumId w:val="10"/>
  </w:num>
  <w:num w:numId="8">
    <w:abstractNumId w:val="1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1116DE"/>
    <w:rsid w:val="00074DD1"/>
    <w:rsid w:val="000C1A75"/>
    <w:rsid w:val="000D7125"/>
    <w:rsid w:val="000E3FD7"/>
    <w:rsid w:val="0010675E"/>
    <w:rsid w:val="001116DE"/>
    <w:rsid w:val="001640FE"/>
    <w:rsid w:val="001A487E"/>
    <w:rsid w:val="001D08A0"/>
    <w:rsid w:val="00243012"/>
    <w:rsid w:val="00256782"/>
    <w:rsid w:val="0039091A"/>
    <w:rsid w:val="004C09C0"/>
    <w:rsid w:val="00520A03"/>
    <w:rsid w:val="00531A37"/>
    <w:rsid w:val="00566732"/>
    <w:rsid w:val="005A33D8"/>
    <w:rsid w:val="005D7A04"/>
    <w:rsid w:val="005F1CF1"/>
    <w:rsid w:val="0070718A"/>
    <w:rsid w:val="0071046C"/>
    <w:rsid w:val="00750E8B"/>
    <w:rsid w:val="00786533"/>
    <w:rsid w:val="008A413F"/>
    <w:rsid w:val="008D7B89"/>
    <w:rsid w:val="009C091B"/>
    <w:rsid w:val="009C1576"/>
    <w:rsid w:val="00A03F9D"/>
    <w:rsid w:val="00A30A55"/>
    <w:rsid w:val="00A352D0"/>
    <w:rsid w:val="00AE3937"/>
    <w:rsid w:val="00B33585"/>
    <w:rsid w:val="00B54657"/>
    <w:rsid w:val="00B637BD"/>
    <w:rsid w:val="00BA3944"/>
    <w:rsid w:val="00D03B91"/>
    <w:rsid w:val="00D64494"/>
    <w:rsid w:val="00E45BC1"/>
    <w:rsid w:val="00E534DA"/>
    <w:rsid w:val="00EB7B5D"/>
    <w:rsid w:val="00ED611F"/>
    <w:rsid w:val="00EF630F"/>
    <w:rsid w:val="00F6137A"/>
    <w:rsid w:val="00F64048"/>
    <w:rsid w:val="00F773E9"/>
    <w:rsid w:val="00F956A7"/>
    <w:rsid w:val="00FD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243012"/>
    <w:pPr>
      <w:keepNext/>
      <w:keepLines/>
      <w:spacing w:before="480" w:after="120"/>
      <w:outlineLvl w:val="0"/>
    </w:pPr>
    <w:rPr>
      <w:b/>
      <w:sz w:val="48"/>
      <w:szCs w:val="48"/>
    </w:rPr>
  </w:style>
  <w:style w:type="paragraph" w:styleId="2">
    <w:name w:val="heading 2"/>
    <w:basedOn w:val="a"/>
    <w:next w:val="a"/>
    <w:uiPriority w:val="9"/>
    <w:semiHidden/>
    <w:unhideWhenUsed/>
    <w:qFormat/>
    <w:rsid w:val="00243012"/>
    <w:pPr>
      <w:keepNext/>
      <w:keepLines/>
      <w:spacing w:before="360" w:after="80"/>
      <w:outlineLvl w:val="1"/>
    </w:pPr>
    <w:rPr>
      <w:b/>
      <w:sz w:val="36"/>
      <w:szCs w:val="36"/>
    </w:rPr>
  </w:style>
  <w:style w:type="paragraph" w:styleId="3">
    <w:name w:val="heading 3"/>
    <w:basedOn w:val="a"/>
    <w:next w:val="a"/>
    <w:uiPriority w:val="9"/>
    <w:semiHidden/>
    <w:unhideWhenUsed/>
    <w:qFormat/>
    <w:rsid w:val="00243012"/>
    <w:pPr>
      <w:keepNext/>
      <w:keepLines/>
      <w:spacing w:before="280" w:after="80"/>
      <w:outlineLvl w:val="2"/>
    </w:pPr>
    <w:rPr>
      <w:b/>
      <w:sz w:val="28"/>
      <w:szCs w:val="28"/>
    </w:rPr>
  </w:style>
  <w:style w:type="paragraph" w:styleId="4">
    <w:name w:val="heading 4"/>
    <w:basedOn w:val="a"/>
    <w:next w:val="a"/>
    <w:uiPriority w:val="9"/>
    <w:semiHidden/>
    <w:unhideWhenUsed/>
    <w:qFormat/>
    <w:rsid w:val="00243012"/>
    <w:pPr>
      <w:keepNext/>
      <w:keepLines/>
      <w:spacing w:before="240" w:after="40"/>
      <w:outlineLvl w:val="3"/>
    </w:pPr>
    <w:rPr>
      <w:b/>
      <w:sz w:val="24"/>
      <w:szCs w:val="24"/>
    </w:rPr>
  </w:style>
  <w:style w:type="paragraph" w:styleId="5">
    <w:name w:val="heading 5"/>
    <w:basedOn w:val="a"/>
    <w:next w:val="a"/>
    <w:uiPriority w:val="9"/>
    <w:semiHidden/>
    <w:unhideWhenUsed/>
    <w:qFormat/>
    <w:rsid w:val="00243012"/>
    <w:pPr>
      <w:keepNext/>
      <w:keepLines/>
      <w:spacing w:before="220" w:after="40"/>
      <w:outlineLvl w:val="4"/>
    </w:pPr>
    <w:rPr>
      <w:b/>
    </w:rPr>
  </w:style>
  <w:style w:type="paragraph" w:styleId="6">
    <w:name w:val="heading 6"/>
    <w:basedOn w:val="a"/>
    <w:next w:val="a"/>
    <w:uiPriority w:val="9"/>
    <w:semiHidden/>
    <w:unhideWhenUsed/>
    <w:qFormat/>
    <w:rsid w:val="002430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3012"/>
    <w:tblPr>
      <w:tblCellMar>
        <w:top w:w="0" w:type="dxa"/>
        <w:left w:w="0" w:type="dxa"/>
        <w:bottom w:w="0" w:type="dxa"/>
        <w:right w:w="0" w:type="dxa"/>
      </w:tblCellMar>
    </w:tblPr>
  </w:style>
  <w:style w:type="paragraph" w:styleId="a3">
    <w:name w:val="Title"/>
    <w:basedOn w:val="a"/>
    <w:next w:val="a"/>
    <w:uiPriority w:val="10"/>
    <w:qFormat/>
    <w:rsid w:val="00243012"/>
    <w:pPr>
      <w:keepNext/>
      <w:keepLines/>
      <w:spacing w:before="480" w:after="120"/>
    </w:pPr>
    <w:rPr>
      <w:b/>
      <w:sz w:val="72"/>
      <w:szCs w:val="72"/>
    </w:rPr>
  </w:style>
  <w:style w:type="table" w:customStyle="1" w:styleId="TableNormal0">
    <w:name w:val="Table Normal"/>
    <w:rsid w:val="00243012"/>
    <w:tblPr>
      <w:tblCellMar>
        <w:top w:w="0" w:type="dxa"/>
        <w:left w:w="0" w:type="dxa"/>
        <w:bottom w:w="0" w:type="dxa"/>
        <w:right w:w="0" w:type="dxa"/>
      </w:tblCellMar>
    </w:tblPr>
  </w:style>
  <w:style w:type="table" w:customStyle="1" w:styleId="TableNormal1">
    <w:name w:val="Table Normal"/>
    <w:rsid w:val="00243012"/>
    <w:tblPr>
      <w:tblCellMar>
        <w:top w:w="0" w:type="dxa"/>
        <w:left w:w="0" w:type="dxa"/>
        <w:bottom w:w="0" w:type="dxa"/>
        <w:right w:w="0" w:type="dxa"/>
      </w:tblCellMar>
    </w:tblPr>
  </w:style>
  <w:style w:type="paragraph" w:styleId="a4">
    <w:name w:val="Subtitle"/>
    <w:basedOn w:val="a"/>
    <w:next w:val="a"/>
    <w:rsid w:val="002430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4301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uiPriority w:val="99"/>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rsid w:val="00243012"/>
    <w:tblPr>
      <w:tblStyleRowBandSize w:val="1"/>
      <w:tblStyleColBandSize w:val="1"/>
      <w:tblCellMar>
        <w:top w:w="100" w:type="dxa"/>
        <w:left w:w="100" w:type="dxa"/>
        <w:bottom w:w="100" w:type="dxa"/>
        <w:right w:w="100" w:type="dxa"/>
      </w:tblCellMar>
    </w:tblPr>
  </w:style>
  <w:style w:type="table" w:customStyle="1" w:styleId="af0">
    <w:basedOn w:val="TableNormal1"/>
    <w:rsid w:val="00243012"/>
    <w:tblPr>
      <w:tblStyleRowBandSize w:val="1"/>
      <w:tblStyleColBandSize w:val="1"/>
      <w:tblCellMar>
        <w:top w:w="100" w:type="dxa"/>
        <w:left w:w="100" w:type="dxa"/>
        <w:bottom w:w="100" w:type="dxa"/>
        <w:right w:w="100" w:type="dxa"/>
      </w:tblCellMar>
    </w:tblPr>
  </w:style>
  <w:style w:type="table" w:customStyle="1" w:styleId="af1">
    <w:basedOn w:val="TableNormal1"/>
    <w:rsid w:val="00243012"/>
    <w:tblPr>
      <w:tblStyleRowBandSize w:val="1"/>
      <w:tblStyleColBandSize w:val="1"/>
      <w:tblCellMar>
        <w:top w:w="100" w:type="dxa"/>
        <w:left w:w="100" w:type="dxa"/>
        <w:bottom w:w="100" w:type="dxa"/>
        <w:right w:w="100" w:type="dxa"/>
      </w:tblCellMar>
    </w:tblPr>
  </w:style>
  <w:style w:type="table" w:customStyle="1" w:styleId="af2">
    <w:basedOn w:val="TableNormal1"/>
    <w:rsid w:val="00243012"/>
    <w:tblPr>
      <w:tblStyleRowBandSize w:val="1"/>
      <w:tblStyleColBandSize w:val="1"/>
      <w:tblCellMar>
        <w:top w:w="100" w:type="dxa"/>
        <w:left w:w="100" w:type="dxa"/>
        <w:bottom w:w="100" w:type="dxa"/>
        <w:right w:w="100" w:type="dxa"/>
      </w:tblCellMar>
    </w:tblPr>
  </w:style>
  <w:style w:type="table" w:customStyle="1" w:styleId="af3">
    <w:basedOn w:val="TableNormal1"/>
    <w:rsid w:val="00243012"/>
    <w:tblPr>
      <w:tblStyleRowBandSize w:val="1"/>
      <w:tblStyleColBandSize w:val="1"/>
      <w:tblCellMar>
        <w:top w:w="100" w:type="dxa"/>
        <w:left w:w="100" w:type="dxa"/>
        <w:bottom w:w="100" w:type="dxa"/>
        <w:right w:w="100" w:type="dxa"/>
      </w:tblCellMar>
    </w:tblPr>
  </w:style>
  <w:style w:type="table" w:customStyle="1" w:styleId="af4">
    <w:basedOn w:val="TableNormal1"/>
    <w:rsid w:val="00243012"/>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10">
    <w:name w:val="Абзац списка1"/>
    <w:basedOn w:val="a"/>
    <w:uiPriority w:val="99"/>
    <w:rsid w:val="00ED611F"/>
    <w:pPr>
      <w:spacing w:after="0" w:line="240" w:lineRule="auto"/>
      <w:ind w:left="720"/>
      <w:contextualSpacing/>
    </w:pPr>
    <w:rPr>
      <w:rFonts w:ascii="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 w:id="203325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2536</Words>
  <Characters>1446</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46</cp:revision>
  <dcterms:created xsi:type="dcterms:W3CDTF">2022-08-17T14:44:00Z</dcterms:created>
  <dcterms:modified xsi:type="dcterms:W3CDTF">2024-01-31T08:52:00Z</dcterms:modified>
</cp:coreProperties>
</file>