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A7" w:rsidRDefault="006612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B0DA7" w:rsidRDefault="006612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B0DA7" w:rsidRDefault="0066120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B0DA7" w:rsidRDefault="0066120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8B0DA7" w:rsidRDefault="008B0DA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8B0DA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DA7" w:rsidRDefault="006612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DA7" w:rsidRDefault="006612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DA7" w:rsidRDefault="006612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5E4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B0DA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5E4FE2" w:rsidRPr="005E4FE2" w:rsidRDefault="005E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5E4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E4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предмет якого співпадає із предметом закупівлі.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3.1.2.не менше 1 копії договору, зазначеного 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r w:rsidRPr="005E4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 (або рекомендаційний лист тощо) (не менше одного) від контрагента згідно з аналогічн</w:t>
            </w:r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який зазначено 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та надано у складі тендерної пропозиції про належне виконання цього договору. </w:t>
            </w:r>
          </w:p>
          <w:p w:rsidR="008B0DA7" w:rsidRPr="005E4FE2" w:rsidRDefault="008B0DA7" w:rsidP="005E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DA7" w:rsidRPr="005E4FE2" w:rsidRDefault="0066120C" w:rsidP="005E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8B0DA7" w:rsidRPr="005E4FE2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5E4F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5E4F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8B0DA7" w:rsidRDefault="006612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8B0DA7" w:rsidRDefault="008B0D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B0DA7" w:rsidRDefault="0066120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B0DA7" w:rsidRDefault="0066120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8B0DA7" w:rsidRDefault="0066120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5E4FE2" w:rsidRDefault="005E4FE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0DA7" w:rsidRDefault="0066120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8B0DA7" w:rsidRDefault="0066120C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FE2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5E4FE2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5E4FE2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5E4FE2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5E4FE2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8B0DA7" w:rsidRDefault="00661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8B0DA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B0DA7" w:rsidRDefault="008B0D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B0DA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B0DA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B0DA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5E4FE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8B0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DA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5E4FE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8B0DA7" w:rsidRDefault="008B0D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B0DA7" w:rsidRDefault="006612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B0DA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B0DA7" w:rsidRDefault="008B0D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B0DA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B0DA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8B0DA7" w:rsidRDefault="006612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B0DA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5E4FE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8B0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DA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5E4FE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8B0DA7" w:rsidRDefault="006612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Default="006612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8B0DA7" w:rsidRDefault="0066120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FE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5E4FE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вл</w:t>
      </w:r>
      <w:proofErr w:type="gramEnd"/>
      <w:r w:rsidRPr="005E4FE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8B0DA7" w:rsidRDefault="0066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9106E" w:rsidRDefault="00391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9106E" w:rsidRDefault="00391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9106E" w:rsidRDefault="00391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9106E" w:rsidRDefault="00391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B0DA7" w:rsidRDefault="0066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5E4FE2" w:rsidRDefault="005E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8B0DA7" w:rsidRPr="00FC415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Pr="00FC4157" w:rsidRDefault="0066120C" w:rsidP="00FC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Інші документи</w:t>
            </w:r>
            <w:r w:rsidR="00FC4157"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які надає</w:t>
            </w:r>
            <w:r w:rsidRPr="00FC4157">
              <w:rPr>
                <w:rFonts w:ascii="Times New Roman" w:eastAsia="Times New Roman" w:hAnsi="Times New Roman" w:cs="Times New Roman"/>
                <w:color w:val="000000"/>
              </w:rPr>
              <w:t xml:space="preserve"> Учасник</w:t>
            </w:r>
            <w:r w:rsidR="00FC4157"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FC4157"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proofErr w:type="gramEnd"/>
            <w:r w:rsidR="00FC4157"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складі пропозиції у сканованому вигляді</w:t>
            </w:r>
            <w:r w:rsidRPr="00FC415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B0DA7" w:rsidRPr="00FC4157" w:rsidTr="0092206D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Pr="00FC4157" w:rsidRDefault="0066120C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Pr="00FC4157" w:rsidRDefault="00732686" w:rsidP="00FC415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C4157">
              <w:rPr>
                <w:rFonts w:ascii="Times New Roman" w:hAnsi="Times New Roman" w:cs="Times New Roman"/>
                <w:lang w:val="uk-UA" w:eastAsia="ru-RU"/>
              </w:rPr>
              <w:t xml:space="preserve">Інформаційна довідка (лист) довільної форми з інформацією про посадових осіб Учасника, уповноважених </w:t>
            </w:r>
            <w:r w:rsidRPr="00FC4157">
              <w:rPr>
                <w:rFonts w:ascii="Times New Roman" w:hAnsi="Times New Roman" w:cs="Times New Roman"/>
                <w:iCs/>
                <w:lang w:val="uk-UA" w:eastAsia="ru-RU"/>
              </w:rPr>
              <w:t>представляти інтереси під час проведення процедури закупівлі, а саме</w:t>
            </w:r>
            <w:r w:rsidRPr="00FC4157">
              <w:rPr>
                <w:rFonts w:ascii="Times New Roman" w:hAnsi="Times New Roman" w:cs="Times New Roman"/>
                <w:lang w:val="uk-UA" w:eastAsia="ru-RU"/>
              </w:rPr>
              <w:t xml:space="preserve">: </w:t>
            </w:r>
            <w:r w:rsidRPr="00FC4157">
              <w:rPr>
                <w:rFonts w:ascii="Times New Roman" w:hAnsi="Times New Roman" w:cs="Times New Roman"/>
                <w:i/>
                <w:lang w:val="uk-UA" w:eastAsia="ru-RU"/>
              </w:rPr>
              <w:t>підписувати документи тендерної пропозиції; підписувати договір закупівлі за результатами торгів.</w:t>
            </w:r>
          </w:p>
        </w:tc>
      </w:tr>
      <w:tr w:rsidR="00732686" w:rsidRPr="00FC4157" w:rsidTr="0092206D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686" w:rsidRPr="00FC4157" w:rsidRDefault="00807A64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157" w:rsidRPr="00FC4157" w:rsidRDefault="00FC4157" w:rsidP="00FC415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C4157">
              <w:rPr>
                <w:sz w:val="22"/>
                <w:szCs w:val="22"/>
                <w:lang w:val="uk-UA"/>
              </w:rPr>
              <w:t xml:space="preserve">Документ, що підтверджує повноваження щодо підпису документів тендерної пропозиції уповноваженою особою учасника процедури закупівлі підтверджується: </w:t>
            </w:r>
          </w:p>
          <w:p w:rsidR="00FC4157" w:rsidRPr="00FC4157" w:rsidRDefault="00FC4157" w:rsidP="00FC415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C4157">
              <w:rPr>
                <w:sz w:val="22"/>
                <w:szCs w:val="22"/>
                <w:lang w:val="uk-UA"/>
              </w:rPr>
              <w:t xml:space="preserve">А)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або протокол зборів засновників, тощо); </w:t>
            </w:r>
          </w:p>
          <w:p w:rsidR="00FC4157" w:rsidRPr="00FC4157" w:rsidRDefault="00FC4157" w:rsidP="00FC415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C4157">
              <w:rPr>
                <w:sz w:val="22"/>
                <w:szCs w:val="22"/>
                <w:lang w:val="uk-UA"/>
              </w:rPr>
              <w:t xml:space="preserve">Б)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 </w:t>
            </w:r>
          </w:p>
          <w:p w:rsidR="00FC4157" w:rsidRPr="00FC4157" w:rsidRDefault="00FC4157" w:rsidP="00FC415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C4157">
              <w:rPr>
                <w:sz w:val="22"/>
                <w:szCs w:val="22"/>
              </w:rPr>
              <w:t xml:space="preserve">В) У разі якщо тендерна пропозиція </w:t>
            </w:r>
            <w:proofErr w:type="gramStart"/>
            <w:r w:rsidRPr="00FC4157">
              <w:rPr>
                <w:sz w:val="22"/>
                <w:szCs w:val="22"/>
              </w:rPr>
              <w:t>подається</w:t>
            </w:r>
            <w:proofErr w:type="gramEnd"/>
            <w:r w:rsidRPr="00FC4157">
              <w:rPr>
                <w:sz w:val="22"/>
                <w:szCs w:val="22"/>
              </w:rPr>
              <w:t xml:space="preserve"> об'єднанням учасників, до неї обов'язково включається документ про створення такого об'єднання та надається наказ про призначення директора об’єднання учасників.</w:t>
            </w:r>
          </w:p>
          <w:p w:rsidR="00732686" w:rsidRPr="00FC4157" w:rsidRDefault="00FC4157" w:rsidP="00FC415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C4157">
              <w:rPr>
                <w:sz w:val="22"/>
                <w:szCs w:val="22"/>
                <w:lang w:val="uk-UA"/>
              </w:rPr>
              <w:t xml:space="preserve"> Г) Повноваження фізичних осіб та фізичних осіб-підприємців підтверджуються копією паспорта (заповнені сторінки)/ </w:t>
            </w:r>
            <w:r w:rsidRPr="00FC4157">
              <w:rPr>
                <w:sz w:val="22"/>
                <w:szCs w:val="22"/>
              </w:rPr>
              <w:t>ID</w:t>
            </w:r>
            <w:r w:rsidRPr="00FC4157">
              <w:rPr>
                <w:sz w:val="22"/>
                <w:szCs w:val="22"/>
                <w:lang w:val="uk-UA"/>
              </w:rPr>
              <w:t>-картки.</w:t>
            </w:r>
          </w:p>
        </w:tc>
      </w:tr>
      <w:tr w:rsidR="00732686" w:rsidRPr="00FC4157" w:rsidTr="0092206D">
        <w:trPr>
          <w:trHeight w:val="55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686" w:rsidRPr="00FC4157" w:rsidRDefault="00807A64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686" w:rsidRPr="00FC4157" w:rsidRDefault="0092206D" w:rsidP="00FC4157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C4157">
              <w:rPr>
                <w:rFonts w:ascii="Times New Roman" w:hAnsi="Times New Roman" w:cs="Times New Roman"/>
                <w:lang w:val="uk-UA" w:eastAsia="ru-RU"/>
              </w:rPr>
              <w:t xml:space="preserve">3.1. </w:t>
            </w:r>
            <w:r w:rsidR="00732686" w:rsidRPr="00FC4157">
              <w:rPr>
                <w:rFonts w:ascii="Times New Roman" w:hAnsi="Times New Roman" w:cs="Times New Roman"/>
                <w:lang w:val="uk-UA" w:eastAsia="ru-RU"/>
              </w:rPr>
              <w:t xml:space="preserve">Свідоцтво про реєстрацію платника ПДВ або копія Витягу з реєстру платників податку на додану вартість </w:t>
            </w:r>
            <w:r w:rsidR="00732686" w:rsidRPr="00FC4157">
              <w:rPr>
                <w:rFonts w:ascii="Times New Roman" w:hAnsi="Times New Roman" w:cs="Times New Roman"/>
                <w:i/>
                <w:lang w:val="uk-UA" w:eastAsia="ru-RU"/>
              </w:rPr>
              <w:t>(для платників ПДВ).</w:t>
            </w:r>
          </w:p>
        </w:tc>
      </w:tr>
      <w:tr w:rsidR="00732686" w:rsidRPr="00FC4157" w:rsidTr="0092206D">
        <w:trPr>
          <w:trHeight w:val="49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686" w:rsidRPr="00FC4157" w:rsidRDefault="00807A64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686" w:rsidRPr="00FC4157" w:rsidRDefault="0092206D" w:rsidP="00FC4157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C4157">
              <w:rPr>
                <w:rFonts w:ascii="Times New Roman" w:hAnsi="Times New Roman" w:cs="Times New Roman"/>
                <w:lang w:val="uk-UA" w:eastAsia="ru-RU"/>
              </w:rPr>
              <w:t>4.1.</w:t>
            </w:r>
            <w:r w:rsidR="00732686" w:rsidRPr="00FC4157">
              <w:rPr>
                <w:rFonts w:ascii="Times New Roman" w:hAnsi="Times New Roman" w:cs="Times New Roman"/>
                <w:lang w:val="uk-UA" w:eastAsia="ru-RU"/>
              </w:rPr>
              <w:t>Свідоцтво платника єдиного податку або копія Витягу з реєстру платників єдиного податку (</w:t>
            </w:r>
            <w:r w:rsidR="00732686" w:rsidRPr="00FC4157">
              <w:rPr>
                <w:rFonts w:ascii="Times New Roman" w:hAnsi="Times New Roman" w:cs="Times New Roman"/>
                <w:i/>
                <w:lang w:val="uk-UA" w:eastAsia="ru-RU"/>
              </w:rPr>
              <w:t>для платників єдиного податку</w:t>
            </w:r>
            <w:r w:rsidR="00732686" w:rsidRPr="00FC4157">
              <w:rPr>
                <w:rFonts w:ascii="Times New Roman" w:hAnsi="Times New Roman" w:cs="Times New Roman"/>
                <w:lang w:val="uk-UA" w:eastAsia="ru-RU"/>
              </w:rPr>
              <w:t>).</w:t>
            </w:r>
          </w:p>
        </w:tc>
      </w:tr>
      <w:tr w:rsidR="00732686" w:rsidRPr="00FC4157" w:rsidTr="0092206D">
        <w:trPr>
          <w:trHeight w:val="34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686" w:rsidRPr="00FC4157" w:rsidRDefault="00807A64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C41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157" w:rsidRPr="00FC4157" w:rsidRDefault="00FC4157" w:rsidP="00FC4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FC4157">
              <w:rPr>
                <w:rFonts w:ascii="Times New Roman" w:hAnsi="Times New Roman"/>
                <w:iCs/>
              </w:rPr>
              <w:t xml:space="preserve">Оригінал </w:t>
            </w:r>
            <w:r w:rsidRPr="00FC4157">
              <w:rPr>
                <w:rFonts w:ascii="Times New Roman" w:hAnsi="Times New Roman"/>
              </w:rPr>
              <w:t>чи</w:t>
            </w:r>
            <w:r w:rsidRPr="00FC4157">
              <w:rPr>
                <w:rFonts w:ascii="Times New Roman" w:eastAsia="Arial" w:hAnsi="Times New Roman"/>
                <w:lang w:eastAsia="zh-CN"/>
              </w:rPr>
              <w:t xml:space="preserve"> </w:t>
            </w:r>
            <w:r w:rsidRPr="00FC4157">
              <w:rPr>
                <w:rFonts w:ascii="Times New Roman" w:hAnsi="Times New Roman"/>
              </w:rPr>
              <w:t xml:space="preserve">копія </w:t>
            </w:r>
            <w:r w:rsidRPr="00FC4157">
              <w:rPr>
                <w:rFonts w:ascii="Times New Roman" w:hAnsi="Times New Roman"/>
                <w:iCs/>
              </w:rPr>
              <w:t>статуту або іншого установчого документу</w:t>
            </w:r>
            <w:r w:rsidRPr="00FC4157">
              <w:rPr>
                <w:rFonts w:ascii="Times New Roman" w:hAnsi="Times New Roman"/>
              </w:rPr>
              <w:t xml:space="preserve"> зі змінами (у разі їх наявності),</w:t>
            </w:r>
            <w:r w:rsidRPr="00FC4157">
              <w:rPr>
                <w:rFonts w:ascii="Times New Roman" w:hAnsi="Times New Roman"/>
                <w:iCs/>
              </w:rPr>
              <w:t xml:space="preserve"> (для учасника - юридичної особи.</w:t>
            </w:r>
            <w:proofErr w:type="gramEnd"/>
            <w:r w:rsidRPr="00FC4157">
              <w:rPr>
                <w:rFonts w:ascii="Times New Roman" w:hAnsi="Times New Roman"/>
                <w:iCs/>
              </w:rPr>
              <w:t xml:space="preserve"> Положення статуту, що </w:t>
            </w:r>
            <w:proofErr w:type="gramStart"/>
            <w:r w:rsidRPr="00FC4157">
              <w:rPr>
                <w:rFonts w:ascii="Times New Roman" w:hAnsi="Times New Roman"/>
                <w:iCs/>
              </w:rPr>
              <w:t>подається</w:t>
            </w:r>
            <w:proofErr w:type="gramEnd"/>
            <w:r w:rsidRPr="00FC4157">
              <w:rPr>
                <w:rFonts w:ascii="Times New Roman" w:hAnsi="Times New Roman"/>
                <w:iCs/>
              </w:rPr>
              <w:t xml:space="preserve"> у</w:t>
            </w:r>
            <w:r w:rsidRPr="00FC41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часником з </w:t>
            </w:r>
            <w:r w:rsidRPr="00FC4157">
              <w:rPr>
                <w:rFonts w:ascii="Times New Roman" w:hAnsi="Times New Roman"/>
                <w:lang w:eastAsia="ar-SA"/>
              </w:rPr>
              <w:t>організаційно-правовою формою господарювання:</w:t>
            </w:r>
            <w:r w:rsidRPr="00FC41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товариство</w:t>
            </w:r>
            <w:r w:rsidRPr="00FC4157">
              <w:rPr>
                <w:rFonts w:ascii="Times New Roman" w:hAnsi="Times New Roman"/>
              </w:rPr>
              <w:t xml:space="preserve"> з обмеженою відповідальністю та товариство з додатковою відповідальністю, повинні відповідати вимогам Закону України «Про товариства з обмеженою та додатковою відповідальністю»</w:t>
            </w:r>
            <w:r w:rsidRPr="00FC4157">
              <w:rPr>
                <w:rFonts w:ascii="Times New Roman" w:hAnsi="Times New Roman"/>
                <w:iCs/>
              </w:rPr>
              <w:t xml:space="preserve">). </w:t>
            </w:r>
          </w:p>
          <w:p w:rsidR="00FC4157" w:rsidRPr="00FC4157" w:rsidRDefault="00FC4157" w:rsidP="00FC4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4157">
              <w:rPr>
                <w:rFonts w:ascii="Times New Roman" w:hAnsi="Times New Roman"/>
              </w:rPr>
              <w:t xml:space="preserve">У разі якщо учасник здійснює діяльність на </w:t>
            </w:r>
            <w:proofErr w:type="gramStart"/>
            <w:r w:rsidRPr="00FC4157">
              <w:rPr>
                <w:rFonts w:ascii="Times New Roman" w:hAnsi="Times New Roman"/>
              </w:rPr>
              <w:t>п</w:t>
            </w:r>
            <w:proofErr w:type="gramEnd"/>
            <w:r w:rsidRPr="00FC4157">
              <w:rPr>
                <w:rFonts w:ascii="Times New Roman" w:hAnsi="Times New Roman"/>
              </w:rPr>
              <w:t xml:space="preserve">ідставі модельного статуту, необхідно подати копію рішення учасників товариства з обмеженою відповідальність (засновників) учасника про створення такої юридичної особи. </w:t>
            </w:r>
          </w:p>
          <w:p w:rsidR="00732686" w:rsidRPr="00FC4157" w:rsidRDefault="00FC4157" w:rsidP="00FC4157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C4157">
              <w:rPr>
                <w:rFonts w:ascii="Times New Roman" w:hAnsi="Times New Roman"/>
              </w:rPr>
              <w:t xml:space="preserve">У випадку, якщо реєстрацію створення юридичної особи або змін до установчого документу юридичної особи здійснено </w:t>
            </w:r>
            <w:proofErr w:type="gramStart"/>
            <w:r w:rsidRPr="00FC4157">
              <w:rPr>
                <w:rFonts w:ascii="Times New Roman" w:hAnsi="Times New Roman"/>
              </w:rPr>
              <w:t>п</w:t>
            </w:r>
            <w:proofErr w:type="gramEnd"/>
            <w:r w:rsidRPr="00FC4157">
              <w:rPr>
                <w:rFonts w:ascii="Times New Roman" w:hAnsi="Times New Roman"/>
              </w:rPr>
              <w:t xml:space="preserve">ісля 01.01.2016, з метою перевірки замовником достовірності та повноти відомостей в установчому документі, учасник може надати інформацію у довільній формі з кодом доступу (унікальна цифрова послідовність кількістю від 6 до 12 символів) </w:t>
            </w:r>
            <w:proofErr w:type="gramStart"/>
            <w:r w:rsidRPr="00FC4157">
              <w:rPr>
                <w:rFonts w:ascii="Times New Roman" w:hAnsi="Times New Roman"/>
              </w:rPr>
              <w:t>до</w:t>
            </w:r>
            <w:proofErr w:type="gramEnd"/>
            <w:r w:rsidRPr="00FC4157">
              <w:rPr>
                <w:rFonts w:ascii="Times New Roman" w:hAnsi="Times New Roman"/>
              </w:rPr>
              <w:t xml:space="preserve"> </w:t>
            </w:r>
            <w:proofErr w:type="gramStart"/>
            <w:r w:rsidRPr="00FC4157">
              <w:rPr>
                <w:rFonts w:ascii="Times New Roman" w:hAnsi="Times New Roman"/>
              </w:rPr>
              <w:t>результат</w:t>
            </w:r>
            <w:proofErr w:type="gramEnd"/>
            <w:r w:rsidRPr="00FC4157">
              <w:rPr>
                <w:rFonts w:ascii="Times New Roman" w:hAnsi="Times New Roman"/>
              </w:rPr>
              <w:t>ів надання адміністративних послуг у сфері державної реєстрації;</w:t>
            </w:r>
          </w:p>
        </w:tc>
      </w:tr>
      <w:tr w:rsidR="008B0DA7" w:rsidRPr="00FC4157" w:rsidTr="0092206D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Pr="00FC4157" w:rsidRDefault="00FC4157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A7" w:rsidRPr="00FC4157" w:rsidRDefault="0066120C" w:rsidP="00FC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E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Достовірна інформація у вигляді довідки довільної форми, </w:t>
            </w:r>
            <w:r w:rsidRPr="00AB7EAC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AB7E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FC4157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07AF3" w:rsidRPr="00FC4157" w:rsidTr="0092206D">
        <w:trPr>
          <w:trHeight w:val="30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F3" w:rsidRPr="00FC4157" w:rsidRDefault="00FC4157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F3" w:rsidRPr="00FC4157" w:rsidRDefault="00807AF3" w:rsidP="00FC41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C4157">
              <w:rPr>
                <w:rFonts w:ascii="Times New Roman" w:hAnsi="Times New Roman" w:cs="Times New Roman"/>
                <w:color w:val="000000"/>
              </w:rPr>
              <w:t>Лист – згода (складений в довільній формі) про те, що учасник погоджується з проектом договору, викладеним в Дода</w:t>
            </w:r>
            <w:r w:rsidR="00732686" w:rsidRPr="00FC4157">
              <w:rPr>
                <w:rFonts w:ascii="Times New Roman" w:hAnsi="Times New Roman" w:cs="Times New Roman"/>
                <w:color w:val="000000"/>
              </w:rPr>
              <w:t>тку 3 до тендерної документації</w:t>
            </w:r>
            <w:r w:rsidR="00732686" w:rsidRPr="00FC4157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gramStart"/>
            <w:r w:rsidR="00732686" w:rsidRPr="00FC4157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="00732686" w:rsidRPr="00FC4157">
              <w:rPr>
                <w:rFonts w:ascii="Times New Roman" w:hAnsi="Times New Roman" w:cs="Times New Roman"/>
                <w:color w:val="000000"/>
                <w:lang w:val="uk-UA"/>
              </w:rPr>
              <w:t xml:space="preserve">ідписаний уповноваженою особою Учасника </w:t>
            </w:r>
            <w:r w:rsidR="00732686" w:rsidRPr="00FC4157">
              <w:rPr>
                <w:rFonts w:ascii="Times New Roman" w:eastAsia="Arial" w:hAnsi="Times New Roman" w:cs="Times New Roman"/>
                <w:lang w:eastAsia="zh-CN"/>
              </w:rPr>
              <w:t xml:space="preserve">і скріплений печаткою (для Учасників, які здійснюють діяльність з печаткою) та </w:t>
            </w:r>
            <w:r w:rsidR="00732686" w:rsidRPr="00FC4157">
              <w:rPr>
                <w:rFonts w:ascii="Times New Roman" w:hAnsi="Times New Roman" w:cs="Times New Roman"/>
              </w:rPr>
              <w:t>сканкопія проекту договору з підписом уповноваженої особи Учасника та печаткою Учасника (у разі наявності) на кожній сторінці договору.</w:t>
            </w:r>
          </w:p>
          <w:p w:rsidR="00807AF3" w:rsidRPr="00FC4157" w:rsidRDefault="00807AF3" w:rsidP="00FC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6638" w:rsidRPr="00FC4157" w:rsidTr="0092206D">
        <w:trPr>
          <w:trHeight w:val="34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38" w:rsidRPr="00FC4157" w:rsidRDefault="00FC4157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38" w:rsidRPr="00FC4157" w:rsidRDefault="00D8294E" w:rsidP="00FC41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gramStart"/>
            <w:r w:rsidRPr="00FC4157">
              <w:rPr>
                <w:rFonts w:ascii="Times New Roman" w:hAnsi="Times New Roman" w:cs="Times New Roman"/>
              </w:rPr>
              <w:t>Ц</w:t>
            </w:r>
            <w:proofErr w:type="gramEnd"/>
            <w:r w:rsidRPr="00FC4157">
              <w:rPr>
                <w:rFonts w:ascii="Times New Roman" w:hAnsi="Times New Roman" w:cs="Times New Roman"/>
              </w:rPr>
              <w:t xml:space="preserve">інову пропозицію відповідно до технічних вимог </w:t>
            </w:r>
            <w:r w:rsidR="00732686" w:rsidRPr="00FC4157">
              <w:rPr>
                <w:rFonts w:ascii="Times New Roman" w:hAnsi="Times New Roman" w:cs="Times New Roman"/>
                <w:lang w:val="uk-UA"/>
              </w:rPr>
              <w:t xml:space="preserve"> та цієї</w:t>
            </w:r>
            <w:r w:rsidR="005046FF" w:rsidRPr="00FC4157">
              <w:rPr>
                <w:rFonts w:ascii="Times New Roman" w:hAnsi="Times New Roman" w:cs="Times New Roman"/>
                <w:lang w:val="uk-UA"/>
              </w:rPr>
              <w:t xml:space="preserve"> тендерної</w:t>
            </w:r>
            <w:r w:rsidR="00732686" w:rsidRPr="00FC4157">
              <w:rPr>
                <w:rFonts w:ascii="Times New Roman" w:hAnsi="Times New Roman" w:cs="Times New Roman"/>
                <w:lang w:val="uk-UA"/>
              </w:rPr>
              <w:t xml:space="preserve"> документації </w:t>
            </w:r>
            <w:r w:rsidRPr="00FC4157">
              <w:rPr>
                <w:rFonts w:ascii="Times New Roman" w:hAnsi="Times New Roman" w:cs="Times New Roman"/>
              </w:rPr>
              <w:t xml:space="preserve">(додаток </w:t>
            </w:r>
            <w:r w:rsidRPr="00FC4157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FC4157">
              <w:rPr>
                <w:rFonts w:ascii="Times New Roman" w:hAnsi="Times New Roman" w:cs="Times New Roman"/>
              </w:rPr>
              <w:t>)</w:t>
            </w:r>
          </w:p>
        </w:tc>
      </w:tr>
      <w:tr w:rsidR="00FC4157" w:rsidRPr="00FC4157" w:rsidTr="0092206D">
        <w:trPr>
          <w:trHeight w:val="34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157" w:rsidRPr="00FC4157" w:rsidRDefault="00FC4157" w:rsidP="00FC41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157" w:rsidRPr="00FC4157" w:rsidRDefault="00FC4157" w:rsidP="00FC41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C4157">
              <w:rPr>
                <w:rFonts w:ascii="Times New Roman" w:hAnsi="Times New Roman" w:cs="Times New Roman"/>
                <w:lang w:val="uk-UA"/>
              </w:rPr>
              <w:t>У зв’язку із призупиненням на час воєнного стану доступу до Єдиного державного реєстру юридичних осіб, фізичних осіб-підприємців та громадських формувань замовник вимагає від учасника надати  витяг із зазначеного реєстру для підтвердження відсутності відносно учасника підстави для відхилення, передбаченої абз.7 підпункту 1 пункту 41 Постанови (</w:t>
            </w:r>
            <w:r w:rsidRPr="00FC4157">
              <w:rPr>
                <w:rFonts w:ascii="Times New Roman" w:hAnsi="Times New Roman" w:cs="Times New Roman"/>
                <w:shd w:val="solid" w:color="FFFFFF" w:fill="FFFFFF"/>
                <w:lang w:val="uk-UA" w:eastAsia="en-US"/>
              </w:rPr>
              <w:t xml:space="preserve">Учасник є юридичною особою </w:t>
            </w:r>
            <w:r w:rsidRPr="00FC4157">
              <w:rPr>
                <w:rFonts w:ascii="Times New Roman" w:hAnsi="Times New Roman" w:cs="Times New Roman"/>
                <w:lang w:val="uk-UA" w:eastAsia="en-US"/>
              </w:rPr>
              <w:t>–</w:t>
            </w:r>
            <w:r w:rsidRPr="00FC4157">
              <w:rPr>
                <w:rFonts w:ascii="Times New Roman" w:hAnsi="Times New Roman" w:cs="Times New Roman"/>
                <w:shd w:val="solid" w:color="FFFFFF" w:fill="FFFFFF"/>
                <w:lang w:val="uk-UA" w:eastAsia="en-US"/>
              </w:rPr>
      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</w:t>
            </w:r>
            <w:r w:rsidRPr="00FC4157">
              <w:rPr>
                <w:rFonts w:ascii="Times New Roman" w:hAnsi="Times New Roman" w:cs="Times New Roman"/>
                <w:lang w:val="uk-UA" w:eastAsia="en-US"/>
              </w:rPr>
              <w:t>–</w:t>
            </w:r>
            <w:r w:rsidRPr="00FC4157">
              <w:rPr>
                <w:rFonts w:ascii="Times New Roman" w:hAnsi="Times New Roman" w:cs="Times New Roman"/>
                <w:shd w:val="solid" w:color="FFFFFF" w:fill="FFFFFF"/>
                <w:lang w:val="uk-UA" w:eastAsia="en-US"/>
              </w:rPr>
              <w:t xml:space="preserve"> підприємцем) </w:t>
            </w:r>
            <w:r w:rsidRPr="00FC4157">
              <w:rPr>
                <w:rFonts w:ascii="Times New Roman" w:hAnsi="Times New Roman" w:cs="Times New Roman"/>
                <w:lang w:val="uk-UA" w:eastAsia="en-US"/>
              </w:rPr>
              <w:t>–</w:t>
            </w:r>
            <w:r w:rsidRPr="00FC4157">
              <w:rPr>
                <w:rFonts w:ascii="Times New Roman" w:hAnsi="Times New Roman" w:cs="Times New Roman"/>
                <w:shd w:val="solid" w:color="FFFFFF" w:fill="FFFFFF"/>
                <w:lang w:val="uk-UA" w:eastAsia="en-US"/>
              </w:rPr>
              <w:t xml:space="preserve">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</w:t>
            </w:r>
            <w:r w:rsidRPr="00FC4157">
              <w:rPr>
                <w:rFonts w:ascii="Times New Roman" w:hAnsi="Times New Roman" w:cs="Times New Roman"/>
                <w:lang w:val="uk-UA" w:eastAsia="en-US"/>
              </w:rPr>
              <w:t>придбаних до набрання чинності постано</w:t>
            </w:r>
            <w:r w:rsidR="00202D4C">
              <w:rPr>
                <w:rFonts w:ascii="Times New Roman" w:hAnsi="Times New Roman" w:cs="Times New Roman"/>
                <w:lang w:val="uk-UA" w:eastAsia="en-US"/>
              </w:rPr>
              <w:t xml:space="preserve">вою Кабінету Міністрів України </w:t>
            </w:r>
            <w:r w:rsidRPr="00FC4157">
              <w:rPr>
                <w:rFonts w:ascii="Times New Roman" w:hAnsi="Times New Roman" w:cs="Times New Roman"/>
                <w:lang w:val="uk-UA" w:eastAsia="en-US"/>
              </w:rPr>
              <w:t>від 12 жовтня 2022</w:t>
            </w:r>
            <w:r w:rsidRPr="00FC4157">
              <w:rPr>
                <w:rFonts w:ascii="Times New Roman" w:hAnsi="Times New Roman" w:cs="Times New Roman"/>
                <w:lang w:eastAsia="en-US"/>
              </w:rPr>
              <w:t> </w:t>
            </w:r>
            <w:r w:rsidRPr="00FC4157">
              <w:rPr>
                <w:rFonts w:ascii="Times New Roman" w:hAnsi="Times New Roman" w:cs="Times New Roman"/>
                <w:lang w:val="uk-UA" w:eastAsia="en-US"/>
              </w:rPr>
              <w:t>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скасування”))</w:t>
            </w:r>
          </w:p>
        </w:tc>
      </w:tr>
    </w:tbl>
    <w:p w:rsidR="008B0DA7" w:rsidRPr="00FC4157" w:rsidRDefault="008B0D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8B0DA7" w:rsidRPr="00FC4157" w:rsidSect="00B00BC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60C1"/>
    <w:multiLevelType w:val="multilevel"/>
    <w:tmpl w:val="54BE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5C017D"/>
    <w:multiLevelType w:val="multilevel"/>
    <w:tmpl w:val="A33A508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3EAA3F17"/>
    <w:multiLevelType w:val="multilevel"/>
    <w:tmpl w:val="2D3834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680" w:hanging="108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40" w:hanging="1440"/>
      </w:pPr>
      <w:rPr>
        <w:rFonts w:ascii="Calibri" w:eastAsia="Calibri" w:hAnsi="Calibri" w:cs="Calibri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hyphenationZone w:val="425"/>
  <w:characterSpacingControl w:val="doNotCompress"/>
  <w:compat/>
  <w:rsids>
    <w:rsidRoot w:val="008B0DA7"/>
    <w:rsid w:val="00202D4C"/>
    <w:rsid w:val="00372BAD"/>
    <w:rsid w:val="0039106E"/>
    <w:rsid w:val="004323C1"/>
    <w:rsid w:val="005046FF"/>
    <w:rsid w:val="00507063"/>
    <w:rsid w:val="005E4FE2"/>
    <w:rsid w:val="0066120C"/>
    <w:rsid w:val="00666638"/>
    <w:rsid w:val="00732686"/>
    <w:rsid w:val="00752D65"/>
    <w:rsid w:val="00807A64"/>
    <w:rsid w:val="00807AF3"/>
    <w:rsid w:val="008B0DA7"/>
    <w:rsid w:val="0092206D"/>
    <w:rsid w:val="00AB7EAC"/>
    <w:rsid w:val="00B00BC1"/>
    <w:rsid w:val="00D8294E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1"/>
  </w:style>
  <w:style w:type="paragraph" w:styleId="1">
    <w:name w:val="heading 1"/>
    <w:basedOn w:val="a"/>
    <w:next w:val="a"/>
    <w:rsid w:val="00B00B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00B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00B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00B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00B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00B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0B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B00B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B00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Содержимое таблицы"/>
    <w:basedOn w:val="a"/>
    <w:rsid w:val="007326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Дмитрий Каленюк</cp:lastModifiedBy>
  <cp:revision>11</cp:revision>
  <cp:lastPrinted>2022-11-16T11:31:00Z</cp:lastPrinted>
  <dcterms:created xsi:type="dcterms:W3CDTF">2022-10-24T08:10:00Z</dcterms:created>
  <dcterms:modified xsi:type="dcterms:W3CDTF">2022-11-18T06:37:00Z</dcterms:modified>
</cp:coreProperties>
</file>