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tabs>
          <w:tab w:val="clear" w:pos="708"/>
          <w:tab w:val="left" w:pos="720" w:leader="none"/>
        </w:tabs>
        <w:spacing w:before="0" w:after="280"/>
        <w:jc w:val="center"/>
        <w:rPr>
          <w:color w:val="000000"/>
          <w:sz w:val="24"/>
          <w:szCs w:val="24"/>
        </w:rPr>
      </w:pPr>
      <w:r>
        <w:rPr>
          <w:color w:val="000000"/>
          <w:sz w:val="24"/>
          <w:szCs w:val="24"/>
        </w:rPr>
        <w:t>ДОКУМЕНТАЦІЯ ОГОЛОШЕННЯ</w:t>
      </w:r>
    </w:p>
    <w:p>
      <w:pPr>
        <w:pStyle w:val="Heading3"/>
        <w:tabs>
          <w:tab w:val="clear" w:pos="708"/>
          <w:tab w:val="left" w:pos="720" w:leader="none"/>
        </w:tabs>
        <w:spacing w:beforeAutospacing="0" w:before="0" w:afterAutospacing="0" w:after="0"/>
        <w:jc w:val="center"/>
        <w:rPr>
          <w:color w:val="000000"/>
          <w:sz w:val="24"/>
          <w:szCs w:val="24"/>
        </w:rPr>
      </w:pPr>
      <w:r>
        <w:rPr>
          <w:color w:val="000000"/>
          <w:sz w:val="24"/>
          <w:szCs w:val="24"/>
        </w:rPr>
        <w:t>для проведення спрощеної закупівлі через систему електронних закупівель</w:t>
      </w:r>
    </w:p>
    <w:p>
      <w:pPr>
        <w:pStyle w:val="Heading3"/>
        <w:tabs>
          <w:tab w:val="clear" w:pos="708"/>
          <w:tab w:val="left" w:pos="720" w:leader="none"/>
        </w:tabs>
        <w:spacing w:beforeAutospacing="0" w:before="0" w:afterAutospacing="0" w:after="0"/>
        <w:jc w:val="center"/>
        <w:rPr>
          <w:color w:val="000000"/>
          <w:sz w:val="16"/>
          <w:szCs w:val="16"/>
        </w:rPr>
      </w:pPr>
      <w:r>
        <w:rPr>
          <w:color w:val="000000"/>
          <w:sz w:val="16"/>
          <w:szCs w:val="16"/>
        </w:rPr>
      </w:r>
    </w:p>
    <w:p>
      <w:pPr>
        <w:pStyle w:val="NormalWeb"/>
        <w:spacing w:beforeAutospacing="0" w:before="0" w:afterAutospacing="0" w:after="0"/>
        <w:jc w:val="both"/>
        <w:rPr>
          <w:b/>
          <w:color w:val="000000"/>
        </w:rPr>
      </w:pPr>
      <w:r>
        <w:rPr>
          <w:b/>
          <w:color w:val="000000"/>
        </w:rPr>
        <w:t>1. Замовник:</w:t>
      </w:r>
    </w:p>
    <w:p>
      <w:pPr>
        <w:pStyle w:val="Rvps2"/>
        <w:spacing w:lineRule="atLeast" w:line="200" w:before="0" w:after="0"/>
        <w:jc w:val="both"/>
        <w:rPr>
          <w:lang w:val="uk-UA"/>
        </w:rPr>
      </w:pPr>
      <w:r>
        <w:rPr>
          <w:lang w:val="uk-UA"/>
        </w:rPr>
        <w:t>1.1. Найменування: Військова частина А</w:t>
      </w:r>
      <w:bookmarkStart w:id="0" w:name="n6"/>
      <w:bookmarkEnd w:id="0"/>
      <w:r>
        <w:rPr>
          <w:lang w:val="uk-UA"/>
        </w:rPr>
        <w:t>0508;</w:t>
      </w:r>
    </w:p>
    <w:p>
      <w:pPr>
        <w:pStyle w:val="BodyText"/>
        <w:spacing w:before="0" w:after="0"/>
        <w:rPr>
          <w:rFonts w:ascii="Times New Roman" w:hAnsi="Times New Roman" w:cs="Times New Roman"/>
          <w:sz w:val="26"/>
          <w:szCs w:val="26"/>
          <w:lang w:val="uk-UA"/>
        </w:rPr>
      </w:pPr>
      <w:r>
        <w:rPr>
          <w:lang w:val="uk-UA"/>
        </w:rPr>
        <w:t xml:space="preserve">1.2. </w:t>
      </w:r>
      <w:r>
        <w:rPr>
          <w:rFonts w:cs="Times New Roman" w:ascii="Times New Roman" w:hAnsi="Times New Roman"/>
          <w:lang w:val="uk-UA"/>
        </w:rPr>
        <w:t>Код за ЄДРПОУ</w:t>
      </w:r>
      <w:r>
        <w:rPr>
          <w:lang w:val="uk-UA"/>
        </w:rPr>
        <w:t xml:space="preserve">: </w:t>
      </w:r>
      <w:bookmarkStart w:id="1" w:name="n7"/>
      <w:bookmarkEnd w:id="1"/>
      <w:r>
        <w:rPr>
          <w:rFonts w:cs="Times New Roman" w:ascii="Times New Roman" w:hAnsi="Times New Roman"/>
          <w:sz w:val="26"/>
          <w:szCs w:val="26"/>
          <w:lang w:val="uk-UA"/>
        </w:rPr>
        <w:t>07764551</w:t>
      </w:r>
      <w:r>
        <w:rPr>
          <w:lang w:val="uk-UA"/>
        </w:rPr>
        <w:t>;</w:t>
      </w:r>
    </w:p>
    <w:p>
      <w:pPr>
        <w:pStyle w:val="Rvps2"/>
        <w:spacing w:lineRule="atLeast" w:line="200" w:before="0" w:after="0"/>
        <w:jc w:val="both"/>
        <w:rPr>
          <w:color w:val="000000"/>
          <w:lang w:val="uk-UA"/>
        </w:rPr>
      </w:pPr>
      <w:r>
        <w:rPr>
          <w:lang w:val="uk-UA"/>
        </w:rPr>
        <w:t xml:space="preserve">1.3. Місцезнаходження: </w:t>
      </w:r>
      <w:r>
        <w:rPr>
          <w:color w:val="000000"/>
          <w:shd w:fill="FDFEFD" w:val="clear"/>
          <w:lang w:val="uk-UA"/>
        </w:rPr>
        <w:t>Україна, Львівська область</w:t>
      </w:r>
      <w:r>
        <w:rPr>
          <w:color w:val="000000"/>
          <w:lang w:val="uk-UA"/>
        </w:rPr>
        <w:t>;</w:t>
      </w:r>
    </w:p>
    <w:p>
      <w:pPr>
        <w:pStyle w:val="Rvps2"/>
        <w:spacing w:lineRule="atLeast" w:line="200" w:before="0" w:after="0"/>
        <w:jc w:val="both"/>
        <w:rPr>
          <w:color w:val="000000"/>
          <w:lang w:val="uk-UA"/>
        </w:rPr>
      </w:pPr>
      <w:r>
        <w:rPr>
          <w:color w:val="000000"/>
          <w:lang w:val="uk-UA"/>
        </w:rPr>
        <w:t>1.4. Категорія: Замовник, що здійснює закупівлі для потреб оборони;</w:t>
      </w:r>
    </w:p>
    <w:p>
      <w:pPr>
        <w:pStyle w:val="Rvps2"/>
        <w:spacing w:lineRule="atLeast" w:line="200" w:before="0" w:after="0"/>
        <w:jc w:val="both"/>
        <w:rPr>
          <w:lang w:val="uk-UA"/>
        </w:rPr>
      </w:pPr>
      <w:r>
        <w:rPr>
          <w:lang w:val="uk-UA"/>
        </w:rPr>
        <w:t xml:space="preserve">1.5. Посадові особи замовника, уповноважені здійснювати зв'язок з учасниками: </w:t>
      </w:r>
    </w:p>
    <w:p>
      <w:pPr>
        <w:pStyle w:val="Rvps2"/>
        <w:spacing w:lineRule="atLeast" w:line="200" w:before="0" w:after="0"/>
        <w:jc w:val="both"/>
        <w:rPr>
          <w:lang w:val="uk-UA"/>
        </w:rPr>
      </w:pPr>
      <w:r>
        <w:rPr>
          <w:lang w:val="uk-UA"/>
        </w:rPr>
        <w:t>уповноважена особа із закупівель товарів, робіт (послуг) інформаційних і телекомунікаційних систем</w:t>
      </w:r>
      <w:r>
        <w:rPr>
          <w:sz w:val="22"/>
          <w:lang w:val="uk-UA"/>
        </w:rPr>
        <w:t xml:space="preserve"> </w:t>
      </w:r>
      <w:r>
        <w:rPr>
          <w:lang w:val="uk-UA"/>
        </w:rPr>
        <w:t xml:space="preserve">військової частини А0508 Юрій Шелест, (тел.0937753653), </w:t>
      </w:r>
      <w:hyperlink r:id="rId2">
        <w:r>
          <w:rPr>
            <w:rStyle w:val="Hyperlink"/>
            <w:color w:val="auto"/>
            <w:u w:val="none"/>
            <w:lang w:val="en-US"/>
          </w:rPr>
          <w:t>a</w:t>
        </w:r>
        <w:r>
          <w:rPr>
            <w:rStyle w:val="Hyperlink"/>
            <w:color w:val="auto"/>
            <w:u w:val="none"/>
            <w:lang w:val="uk-UA"/>
          </w:rPr>
          <w:t>0508_</w:t>
        </w:r>
        <w:r>
          <w:rPr>
            <w:rStyle w:val="Hyperlink"/>
            <w:color w:val="auto"/>
            <w:u w:val="none"/>
            <w:lang w:val="en-US"/>
          </w:rPr>
          <w:t>fin</w:t>
        </w:r>
        <w:r>
          <w:rPr>
            <w:rStyle w:val="Hyperlink"/>
            <w:color w:val="auto"/>
            <w:u w:val="none"/>
            <w:lang w:val="uk-UA"/>
          </w:rPr>
          <w:t>@</w:t>
        </w:r>
        <w:r>
          <w:rPr>
            <w:rStyle w:val="Hyperlink"/>
            <w:color w:val="auto"/>
            <w:u w:val="none"/>
            <w:lang w:val="en-US"/>
          </w:rPr>
          <w:t>post</w:t>
        </w:r>
        <w:r>
          <w:rPr>
            <w:rStyle w:val="Hyperlink"/>
            <w:color w:val="auto"/>
            <w:u w:val="none"/>
            <w:lang w:val="uk-UA"/>
          </w:rPr>
          <w:t>.</w:t>
        </w:r>
        <w:r>
          <w:rPr>
            <w:rStyle w:val="Hyperlink"/>
            <w:color w:val="auto"/>
            <w:u w:val="none"/>
            <w:lang w:val="en-US"/>
          </w:rPr>
          <w:t>mil</w:t>
        </w:r>
      </w:hyperlink>
      <w:r>
        <w:rPr>
          <w:lang w:val="uk-UA"/>
        </w:rPr>
        <w:t xml:space="preserve">. </w:t>
      </w:r>
      <w:r>
        <w:rPr>
          <w:lang w:val="en-US"/>
        </w:rPr>
        <w:t>gov</w:t>
      </w:r>
      <w:r>
        <w:rPr>
          <w:lang w:val="uk-UA"/>
        </w:rPr>
        <w:t>.</w:t>
      </w:r>
      <w:r>
        <w:rPr>
          <w:lang w:val="en-US"/>
        </w:rPr>
        <w:t>ua</w:t>
      </w:r>
      <w:r>
        <w:rPr>
          <w:lang w:val="uk-UA"/>
        </w:rPr>
        <w:t>.</w:t>
      </w:r>
    </w:p>
    <w:p>
      <w:pPr>
        <w:pStyle w:val="Rvps2"/>
        <w:spacing w:lineRule="atLeast" w:line="200" w:before="0" w:after="0"/>
        <w:jc w:val="both"/>
        <w:rPr>
          <w:b/>
          <w:color w:val="000000"/>
          <w:lang w:val="uk-UA"/>
        </w:rPr>
      </w:pPr>
      <w:r>
        <w:rPr>
          <w:b/>
          <w:color w:val="000000"/>
          <w:lang w:val="uk-UA"/>
        </w:rPr>
        <w:t>2. Назва предмета закупівлі із зазначенням коду за Єдиним закупівельним словником:</w:t>
      </w:r>
    </w:p>
    <w:p>
      <w:pPr>
        <w:pStyle w:val="Heading1"/>
        <w:spacing w:lineRule="atLeast" w:line="0" w:before="0" w:after="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2.1. </w:t>
      </w:r>
      <w:r>
        <w:rPr>
          <w:rFonts w:eastAsia="Times New Roman" w:cs="Times New Roman" w:ascii="Times New Roman" w:hAnsi="Times New Roman"/>
          <w:color w:val="auto"/>
          <w:sz w:val="24"/>
          <w:szCs w:val="24"/>
        </w:rPr>
        <w:t>Лінійно-інтерактивне ДБЖ 1600VA 230V</w:t>
      </w:r>
      <w:r>
        <w:rPr>
          <w:rFonts w:eastAsia="Times New Roman" w:cs="Times New Roman" w:ascii="Times New Roman" w:hAnsi="Times New Roman"/>
          <w:color w:val="auto"/>
          <w:sz w:val="24"/>
          <w:szCs w:val="24"/>
          <w:lang w:eastAsia="ru-RU"/>
        </w:rPr>
        <w:t>;</w:t>
      </w:r>
    </w:p>
    <w:p>
      <w:pPr>
        <w:pStyle w:val="Heading1"/>
        <w:spacing w:lineRule="atLeast" w:line="0" w:before="0" w:after="0"/>
        <w:jc w:val="both"/>
        <w:textAlignment w:val="baseline"/>
        <w:rPr>
          <w:rFonts w:ascii="Times New Roman" w:hAnsi="Times New Roman" w:cs="Times New Roman"/>
          <w:b/>
          <w:color w:val="auto"/>
          <w:sz w:val="24"/>
          <w:szCs w:val="24"/>
        </w:rPr>
      </w:pPr>
      <w:r>
        <w:rPr>
          <w:rFonts w:eastAsia="Times New Roman" w:cs="Times New Roman" w:ascii="Times New Roman" w:hAnsi="Times New Roman"/>
          <w:color w:val="000000"/>
          <w:sz w:val="24"/>
          <w:szCs w:val="24"/>
          <w:lang w:eastAsia="zh-CN"/>
        </w:rPr>
        <w:t>2.2. Код закупівлі згідно з ДК 021:2015 31154000-0: «Джерела безперебійного живлення».</w:t>
      </w:r>
    </w:p>
    <w:p>
      <w:pPr>
        <w:pStyle w:val="Heading1"/>
        <w:shd w:val="clear" w:color="auto" w:fill="FDFEFD"/>
        <w:spacing w:lineRule="atLeast" w:line="0" w:before="0" w:after="0"/>
        <w:jc w:val="both"/>
        <w:textAlignment w:val="baseline"/>
        <w:rPr>
          <w:rFonts w:ascii="Times New Roman" w:hAnsi="Times New Roman" w:cs="Times New Roman"/>
          <w:color w:val="000000"/>
          <w:sz w:val="24"/>
          <w:szCs w:val="24"/>
        </w:rPr>
      </w:pPr>
      <w:r>
        <w:rPr>
          <w:rFonts w:cs="Times New Roman" w:ascii="Times New Roman" w:hAnsi="Times New Roman"/>
          <w:b/>
          <w:color w:val="000000"/>
          <w:sz w:val="24"/>
          <w:szCs w:val="24"/>
        </w:rPr>
        <w:t>3. Інформація про технічні, якісні та кількісні характеристики предмета закупівлі</w:t>
      </w:r>
      <w:r>
        <w:rPr>
          <w:rFonts w:cs="Times New Roman" w:ascii="Times New Roman" w:hAnsi="Times New Roman"/>
          <w:color w:val="000000"/>
          <w:sz w:val="24"/>
          <w:szCs w:val="24"/>
        </w:rPr>
        <w:t xml:space="preserve">: зазначена у Додатку №1 </w:t>
      </w:r>
      <w:r>
        <w:rPr>
          <w:rFonts w:cs="Times New Roman" w:ascii="Times New Roman" w:hAnsi="Times New Roman"/>
          <w:color w:val="000000"/>
          <w:sz w:val="24"/>
          <w:szCs w:val="24"/>
          <w:lang w:eastAsia="ru-RU"/>
        </w:rPr>
        <w:t>Технічні, якісні та кількісні характеристики предмета закупівлі</w:t>
      </w:r>
      <w:r>
        <w:rPr>
          <w:rFonts w:cs="Times New Roman" w:ascii="Times New Roman" w:hAnsi="Times New Roman"/>
          <w:color w:val="000000"/>
          <w:sz w:val="24"/>
          <w:szCs w:val="24"/>
        </w:rPr>
        <w:t>;</w:t>
      </w:r>
    </w:p>
    <w:p>
      <w:pPr>
        <w:pStyle w:val="NormalWeb"/>
        <w:spacing w:beforeAutospacing="0" w:before="0" w:afterAutospacing="0" w:after="0"/>
        <w:jc w:val="both"/>
        <w:rPr>
          <w:b/>
          <w:color w:val="000000"/>
          <w:lang w:val="ru-RU"/>
        </w:rPr>
      </w:pPr>
      <w:r>
        <w:rPr>
          <w:b/>
          <w:color w:val="000000"/>
        </w:rPr>
        <w:t>4. Кількість поставки та місце поставки товарів:</w:t>
      </w:r>
      <w:r>
        <w:rPr>
          <w:b/>
          <w:color w:val="000000"/>
          <w:lang w:val="ru-RU"/>
        </w:rPr>
        <w:t xml:space="preserve"> </w:t>
      </w:r>
    </w:p>
    <w:p>
      <w:pPr>
        <w:pStyle w:val="NormalWeb"/>
        <w:spacing w:beforeAutospacing="0" w:before="0" w:afterAutospacing="0" w:after="0"/>
        <w:jc w:val="both"/>
        <w:rPr>
          <w:color w:val="000000"/>
        </w:rPr>
      </w:pPr>
      <w:r>
        <w:rPr>
          <w:color w:val="000000"/>
        </w:rPr>
        <w:t xml:space="preserve">4.1. </w:t>
      </w:r>
      <w:r>
        <w:rPr>
          <w:color w:val="000000"/>
          <w:lang w:val="ru-RU"/>
        </w:rPr>
        <w:t>16</w:t>
      </w:r>
      <w:r>
        <w:rPr>
          <w:color w:val="000000"/>
        </w:rPr>
        <w:t xml:space="preserve"> штук.;</w:t>
      </w:r>
    </w:p>
    <w:p>
      <w:pPr>
        <w:pStyle w:val="NormalWeb"/>
        <w:spacing w:beforeAutospacing="0" w:before="0" w:afterAutospacing="0" w:after="0"/>
        <w:jc w:val="both"/>
        <w:rPr>
          <w:bCs/>
          <w:color w:val="000000"/>
        </w:rPr>
      </w:pPr>
      <w:r>
        <w:rPr>
          <w:color w:val="000000"/>
        </w:rPr>
        <w:t xml:space="preserve">4.2. </w:t>
      </w:r>
      <w:r>
        <w:rPr>
          <w:color w:val="000000"/>
          <w:shd w:fill="FDFEFD" w:val="clear"/>
        </w:rPr>
        <w:t>Україна, Львівська область, в/ч А0508</w:t>
      </w:r>
      <w:r>
        <w:rPr>
          <w:bCs/>
          <w:color w:val="000000"/>
        </w:rPr>
        <w:t>.</w:t>
      </w:r>
    </w:p>
    <w:p>
      <w:pPr>
        <w:pStyle w:val="NormalWeb"/>
        <w:spacing w:beforeAutospacing="0" w:before="0" w:afterAutospacing="0" w:after="0"/>
        <w:jc w:val="both"/>
        <w:rPr>
          <w:color w:val="000000"/>
        </w:rPr>
      </w:pPr>
      <w:r>
        <w:rPr>
          <w:b/>
          <w:color w:val="000000"/>
        </w:rPr>
        <w:t>5. Строк поставки товарів, виконання робіт, надання послуг</w:t>
      </w:r>
      <w:r>
        <w:rPr>
          <w:color w:val="000000"/>
        </w:rPr>
        <w:t>: до 20 квітня 2024 року.</w:t>
      </w:r>
    </w:p>
    <w:p>
      <w:pPr>
        <w:pStyle w:val="NormalWeb"/>
        <w:spacing w:beforeAutospacing="0" w:before="0" w:afterAutospacing="0" w:after="0"/>
        <w:jc w:val="both"/>
        <w:rPr>
          <w:color w:val="000000"/>
        </w:rPr>
      </w:pPr>
      <w:r>
        <w:rPr>
          <w:b/>
          <w:color w:val="000000"/>
        </w:rPr>
        <w:t>6. Умови оплати:</w:t>
      </w:r>
      <w:r>
        <w:rPr>
          <w:color w:val="000000"/>
        </w:rPr>
        <w:t xml:space="preserve"> Післяоплата 100%; розрахунки за поставлені товари здійснюються після фактичного отримання товару та підписання Замовником </w:t>
      </w:r>
      <w:r>
        <w:rPr/>
        <w:t>видаткової накладної та Акту приймання-передачі майна  - протягом 10 банківських днів.</w:t>
      </w:r>
    </w:p>
    <w:p>
      <w:pPr>
        <w:pStyle w:val="NormalWeb"/>
        <w:spacing w:beforeAutospacing="0" w:before="0" w:afterAutospacing="0" w:after="0"/>
        <w:jc w:val="both"/>
        <w:rPr/>
      </w:pPr>
      <w:r>
        <w:rPr>
          <w:b/>
          <w:color w:val="000000"/>
        </w:rPr>
        <w:t>7. Очікувана вартість предмета закупівлі:</w:t>
      </w:r>
      <w:r>
        <w:rPr>
          <w:color w:val="000000"/>
        </w:rPr>
        <w:t xml:space="preserve"> 144000</w:t>
      </w:r>
      <w:r>
        <w:rPr/>
        <w:t xml:space="preserve"> грн.00 коп. (сто сорок чотири тисячі грн. 00 коп.), в т.ч. ПДВ;</w:t>
      </w:r>
    </w:p>
    <w:p>
      <w:pPr>
        <w:pStyle w:val="NormalWeb"/>
        <w:spacing w:beforeAutospacing="0" w:before="0" w:afterAutospacing="0" w:after="0"/>
        <w:jc w:val="both"/>
        <w:rPr>
          <w:b/>
          <w:color w:val="000000"/>
          <w:spacing w:val="-2"/>
        </w:rPr>
      </w:pPr>
      <w:r>
        <w:rPr>
          <w:b/>
          <w:color w:val="000000"/>
          <w:spacing w:val="-2"/>
        </w:rPr>
        <w:t>8. Перелік критеріїв та методика оцінки пропозицій із зазначенням питомої ваги критеріїв:</w:t>
      </w:r>
    </w:p>
    <w:p>
      <w:pPr>
        <w:pStyle w:val="Normal"/>
        <w:pBdr/>
        <w:shd w:val="clear" w:color="auto" w:fill="FFFFFF"/>
        <w:rPr>
          <w:b/>
          <w:bCs/>
          <w:i/>
          <w:i/>
          <w:szCs w:val="28"/>
          <w:lang w:bidi="uk-UA"/>
        </w:rPr>
      </w:pPr>
      <w:r>
        <w:rPr>
          <w:color w:val="000000"/>
        </w:rPr>
        <w:t xml:space="preserve">8.1. </w:t>
      </w:r>
      <w:r>
        <w:rPr>
          <w:szCs w:val="28"/>
        </w:rPr>
        <w:t xml:space="preserve">Найбільш економічною вигідною пропозицією буде вважатися пропозиція з найнижчою ціною. </w:t>
      </w:r>
      <w:r>
        <w:rPr>
          <w:b/>
          <w:bCs/>
          <w:i/>
          <w:szCs w:val="28"/>
          <w:lang w:bidi="uk-UA"/>
        </w:rPr>
        <w:t>Критерієм оцінки  пропозицій є ціна з ПДВ. Питома вага критерію – 100%.</w:t>
      </w:r>
    </w:p>
    <w:p>
      <w:pPr>
        <w:pStyle w:val="Normal"/>
        <w:pBdr/>
        <w:shd w:val="clear" w:color="auto" w:fill="FFFFFF"/>
        <w:rPr>
          <w:color w:val="000000"/>
        </w:rPr>
      </w:pPr>
      <w:r>
        <w:rPr>
          <w:b/>
          <w:color w:val="000000"/>
        </w:rPr>
        <w:t>9. Розмір та умови надання забезпечення пропозицій учасників:</w:t>
      </w:r>
      <w:r>
        <w:rPr>
          <w:color w:val="000000"/>
        </w:rPr>
        <w:t xml:space="preserve"> - не вимагається.</w:t>
      </w:r>
    </w:p>
    <w:p>
      <w:pPr>
        <w:pStyle w:val="NormalWeb"/>
        <w:spacing w:beforeAutospacing="0" w:before="0" w:afterAutospacing="0" w:after="0"/>
        <w:jc w:val="both"/>
        <w:rPr>
          <w:color w:val="000000"/>
        </w:rPr>
      </w:pPr>
      <w:r>
        <w:rPr>
          <w:b/>
          <w:color w:val="000000"/>
        </w:rPr>
        <w:t>10. Розмір та умови надання забезпечення виконання договору про закупівлю:-</w:t>
      </w:r>
      <w:r>
        <w:rPr>
          <w:color w:val="000000"/>
        </w:rPr>
        <w:t xml:space="preserve"> не вимагається.</w:t>
      </w:r>
    </w:p>
    <w:p>
      <w:pPr>
        <w:pStyle w:val="NormalWeb"/>
        <w:spacing w:beforeAutospacing="0" w:before="0" w:afterAutospacing="0" w:after="0"/>
        <w:jc w:val="both"/>
        <w:rPr>
          <w:color w:val="000000"/>
        </w:rPr>
      </w:pPr>
      <w:r>
        <w:rPr>
          <w:b/>
          <w:color w:val="000000"/>
        </w:rPr>
        <w:t>11. Розмір мінімального кроку пониження ціни під час електронного</w:t>
      </w:r>
      <w:r>
        <w:rPr>
          <w:color w:val="000000"/>
        </w:rPr>
        <w:t xml:space="preserve"> </w:t>
      </w:r>
      <w:r>
        <w:rPr>
          <w:b/>
          <w:color w:val="000000"/>
        </w:rPr>
        <w:t>аукціону</w:t>
      </w:r>
      <w:r>
        <w:rPr>
          <w:color w:val="000000"/>
        </w:rPr>
        <w:t xml:space="preserve"> – 0,5% або в грошових одиницях від очікуваної вартості закупівлі: - 720 грн 00 коп.</w:t>
      </w:r>
      <w:r>
        <w:rPr/>
        <w:t xml:space="preserve"> (сімсот двадцять грн. 00 коп.)</w:t>
      </w:r>
      <w:r>
        <w:rPr>
          <w:color w:val="000000"/>
        </w:rPr>
        <w:t>;</w:t>
      </w:r>
    </w:p>
    <w:p>
      <w:pPr>
        <w:pStyle w:val="Normal"/>
        <w:jc w:val="both"/>
        <w:rPr>
          <w:color w:val="000000"/>
          <w:lang w:val="ru-RU" w:eastAsia="ru-RU"/>
        </w:rPr>
      </w:pPr>
      <w:r>
        <w:rPr>
          <w:b/>
          <w:color w:val="000000"/>
          <w:lang w:val="ru-RU" w:eastAsia="ru-RU"/>
        </w:rPr>
        <w:t xml:space="preserve">12. Укладення договору про закупівлю з учасником: </w:t>
      </w:r>
      <w:r>
        <w:rPr>
          <w:color w:val="000000"/>
          <w:lang w:val="ru-RU" w:eastAsia="ru-RU"/>
        </w:rPr>
        <w:t>Учаснику пропонується проект договору, з метою досягнення згоди щодо істотних умов договору (Додаток № 4 цієї документації). Договір про закупівлю укладається згідно з вимогами статті 41 Закону України «Про публічні закупівлі».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pPr>
        <w:pStyle w:val="Docdata"/>
        <w:spacing w:beforeAutospacing="0" w:before="0" w:afterAutospacing="0" w:after="0"/>
        <w:jc w:val="both"/>
        <w:rPr>
          <w:b/>
        </w:rPr>
      </w:pPr>
      <w:r>
        <w:rPr>
          <w:b/>
          <w:color w:val="000000"/>
        </w:rPr>
        <w:t>1</w:t>
      </w:r>
      <w:r>
        <w:rPr>
          <w:b/>
          <w:color w:val="000000"/>
          <w:lang w:val="uk-UA"/>
        </w:rPr>
        <w:t>3</w:t>
      </w:r>
      <w:r>
        <w:rPr>
          <w:b/>
          <w:color w:val="000000"/>
        </w:rPr>
        <w:t xml:space="preserve">. </w:t>
      </w:r>
      <w:r>
        <w:rPr>
          <w:b/>
          <w:bCs/>
          <w:color w:val="000000"/>
        </w:rPr>
        <w:t xml:space="preserve">Інша інформація: </w:t>
      </w:r>
    </w:p>
    <w:p>
      <w:pPr>
        <w:pStyle w:val="Normal"/>
        <w:spacing w:lineRule="auto" w:line="276"/>
        <w:rPr>
          <w:szCs w:val="28"/>
          <w:lang w:eastAsia="ru-RU"/>
        </w:rPr>
      </w:pPr>
      <w:r>
        <w:rPr>
          <w:szCs w:val="28"/>
          <w:lang w:eastAsia="ru-RU"/>
        </w:rPr>
        <w:t xml:space="preserve">Оголошення </w:t>
      </w:r>
      <w:r>
        <w:rPr>
          <w:szCs w:val="28"/>
          <w:lang w:val="ru-RU" w:eastAsia="ru-RU"/>
        </w:rPr>
        <w:t xml:space="preserve">про проведення спрощеної закупівлі </w:t>
      </w:r>
      <w:r>
        <w:rPr>
          <w:szCs w:val="28"/>
          <w:lang w:eastAsia="ru-RU"/>
        </w:rPr>
        <w:t>розроблено відповідно до вимог Закону України «Про публічні закупівлі» (далі —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pPr>
        <w:pStyle w:val="Normal"/>
        <w:jc w:val="both"/>
        <w:rPr>
          <w:color w:val="000000"/>
          <w:sz w:val="16"/>
          <w:szCs w:val="16"/>
          <w:lang w:eastAsia="ru-RU"/>
        </w:rPr>
      </w:pPr>
      <w:r>
        <w:rPr>
          <w:color w:val="000000"/>
          <w:sz w:val="16"/>
          <w:szCs w:val="16"/>
          <w:lang w:eastAsia="ru-RU"/>
        </w:rPr>
      </w:r>
    </w:p>
    <w:p>
      <w:pPr>
        <w:pStyle w:val="Docdata"/>
        <w:shd w:val="clear" w:color="auto" w:fill="FFFFFF"/>
        <w:spacing w:beforeAutospacing="0" w:before="0" w:afterAutospacing="0" w:after="0"/>
        <w:jc w:val="both"/>
        <w:rPr>
          <w:b/>
          <w:bCs/>
          <w:color w:val="000000"/>
        </w:rPr>
      </w:pPr>
      <w:r>
        <w:rPr>
          <w:b/>
          <w:bCs/>
          <w:color w:val="000000"/>
        </w:rPr>
      </w:r>
    </w:p>
    <w:p>
      <w:pPr>
        <w:pStyle w:val="Docdata"/>
        <w:shd w:val="clear" w:color="auto" w:fill="FFFFFF"/>
        <w:spacing w:beforeAutospacing="0" w:before="0" w:afterAutospacing="0" w:after="0"/>
        <w:jc w:val="both"/>
        <w:rPr/>
      </w:pPr>
      <w:r>
        <w:rPr>
          <w:b/>
          <w:bCs/>
          <w:color w:val="000000"/>
        </w:rPr>
        <w:t>Додатки до оголошення про проведення спрощеної закупівлі:</w:t>
      </w:r>
    </w:p>
    <w:p>
      <w:pPr>
        <w:pStyle w:val="Normal"/>
        <w:jc w:val="both"/>
        <w:rPr>
          <w:color w:val="000000"/>
          <w:lang w:val="ru-RU" w:eastAsia="ru-RU"/>
        </w:rPr>
      </w:pPr>
      <w:r>
        <w:rPr>
          <w:color w:val="000000"/>
          <w:lang w:val="ru-RU" w:eastAsia="ru-RU"/>
        </w:rPr>
        <w:t xml:space="preserve">Додаток № 1 – Технічні, якісні та кількісні характеристики предмета закупівлі; </w:t>
      </w:r>
    </w:p>
    <w:p>
      <w:pPr>
        <w:pStyle w:val="Normal"/>
        <w:jc w:val="both"/>
        <w:rPr>
          <w:color w:val="000000"/>
          <w:lang w:val="ru-RU" w:eastAsia="ru-RU"/>
        </w:rPr>
      </w:pPr>
      <w:r>
        <w:rPr>
          <w:color w:val="000000"/>
          <w:lang w:val="ru-RU" w:eastAsia="ru-RU"/>
        </w:rPr>
        <w:t>Додаток № 2 – Вимоги до кваліфікації учасника;</w:t>
      </w:r>
    </w:p>
    <w:p>
      <w:pPr>
        <w:pStyle w:val="Normal"/>
        <w:jc w:val="both"/>
        <w:rPr>
          <w:color w:val="000000"/>
          <w:lang w:val="ru-RU" w:eastAsia="ru-RU"/>
        </w:rPr>
      </w:pPr>
      <w:r>
        <w:rPr>
          <w:color w:val="000000"/>
          <w:lang w:val="ru-RU" w:eastAsia="ru-RU"/>
        </w:rPr>
        <w:t>Додаток № 3 – Форма цінової пропозиції;</w:t>
      </w:r>
    </w:p>
    <w:p>
      <w:pPr>
        <w:pStyle w:val="Normal"/>
        <w:jc w:val="both"/>
        <w:rPr>
          <w:color w:val="000000"/>
          <w:lang w:val="ru-RU" w:eastAsia="ru-RU"/>
        </w:rPr>
      </w:pPr>
      <w:r>
        <w:rPr>
          <w:color w:val="000000"/>
          <w:lang w:val="ru-RU" w:eastAsia="ru-RU"/>
        </w:rPr>
        <w:t>Додаток № 4 – Договір (Проект договору);</w:t>
      </w:r>
    </w:p>
    <w:p>
      <w:pPr>
        <w:pStyle w:val="Normal"/>
        <w:jc w:val="both"/>
        <w:rPr>
          <w:color w:val="000000"/>
          <w:lang w:val="ru-RU" w:eastAsia="ru-RU"/>
        </w:rPr>
      </w:pPr>
      <w:r>
        <w:rPr>
          <w:color w:val="000000"/>
          <w:lang w:val="ru-RU" w:eastAsia="ru-RU"/>
        </w:rPr>
        <w:t>Додатко № 5 - Лист-згода на обробку персональних даних.</w:t>
      </w:r>
    </w:p>
    <w:p>
      <w:pPr>
        <w:pStyle w:val="Normal"/>
        <w:rPr>
          <w:color w:val="000000"/>
          <w:lang w:val="ru-RU" w:eastAsia="ru-RU"/>
        </w:rPr>
      </w:pPr>
      <w:r>
        <w:rPr>
          <w:color w:val="000000"/>
          <w:lang w:val="ru-RU" w:eastAsia="ru-RU"/>
        </w:rPr>
      </w:r>
      <w:r>
        <w:br w:type="page"/>
      </w:r>
    </w:p>
    <w:p>
      <w:pPr>
        <w:pStyle w:val="Normal"/>
        <w:spacing w:before="0" w:after="0"/>
        <w:jc w:val="right"/>
        <w:rPr>
          <w:b/>
          <w:sz w:val="20"/>
          <w:szCs w:val="20"/>
          <w:lang w:val="ru-RU"/>
        </w:rPr>
      </w:pPr>
      <w:r>
        <w:rPr>
          <w:b/>
          <w:sz w:val="20"/>
          <w:szCs w:val="20"/>
          <w:lang w:val="ru-RU"/>
        </w:rPr>
        <w:t>Додаток № 1</w:t>
      </w:r>
    </w:p>
    <w:p>
      <w:pPr>
        <w:pStyle w:val="Normal"/>
        <w:jc w:val="right"/>
        <w:rPr>
          <w:b/>
          <w:sz w:val="20"/>
          <w:szCs w:val="20"/>
          <w:lang w:val="ru-RU"/>
        </w:rPr>
      </w:pPr>
      <w:r>
        <w:rPr>
          <w:b/>
          <w:sz w:val="20"/>
          <w:szCs w:val="20"/>
          <w:lang w:val="ru-RU"/>
        </w:rPr>
        <w:t>до документації для проведення спрощеної закупівлі</w:t>
      </w:r>
    </w:p>
    <w:p>
      <w:pPr>
        <w:pStyle w:val="Normal"/>
        <w:jc w:val="right"/>
        <w:rPr>
          <w:b/>
          <w:sz w:val="20"/>
          <w:szCs w:val="20"/>
          <w:lang w:val="ru-RU"/>
        </w:rPr>
      </w:pPr>
      <w:r>
        <w:rPr>
          <w:b/>
          <w:sz w:val="20"/>
          <w:szCs w:val="20"/>
          <w:lang w:val="ru-RU"/>
        </w:rPr>
        <w:t xml:space="preserve"> </w:t>
      </w:r>
      <w:r>
        <w:rPr>
          <w:b/>
          <w:sz w:val="20"/>
          <w:szCs w:val="20"/>
          <w:lang w:val="ru-RU"/>
        </w:rPr>
        <w:t>через систему електронних закупівель</w:t>
      </w:r>
    </w:p>
    <w:p>
      <w:pPr>
        <w:pStyle w:val="Normal"/>
        <w:rPr>
          <w:sz w:val="28"/>
          <w:szCs w:val="28"/>
          <w:lang w:val="ru-RU"/>
        </w:rPr>
      </w:pPr>
      <w:r>
        <w:rPr>
          <w:sz w:val="28"/>
          <w:szCs w:val="28"/>
          <w:lang w:val="ru-RU"/>
        </w:rPr>
      </w:r>
    </w:p>
    <w:p>
      <w:pPr>
        <w:pStyle w:val="Heading3"/>
        <w:tabs>
          <w:tab w:val="clear" w:pos="708"/>
          <w:tab w:val="left" w:pos="720" w:leader="none"/>
        </w:tabs>
        <w:spacing w:beforeAutospacing="0" w:before="0" w:afterAutospacing="0" w:after="0"/>
        <w:jc w:val="center"/>
        <w:rPr>
          <w:color w:val="000000"/>
          <w:sz w:val="24"/>
          <w:szCs w:val="24"/>
        </w:rPr>
      </w:pPr>
      <w:r>
        <w:rPr>
          <w:color w:val="000000"/>
          <w:sz w:val="24"/>
          <w:szCs w:val="24"/>
        </w:rPr>
        <w:t xml:space="preserve">ІНФОРМАЦІЯ ПРО НЕОБХІДНІ ТЕХНІЧНІ, ЯКІСНІ ТА </w:t>
      </w:r>
    </w:p>
    <w:p>
      <w:pPr>
        <w:pStyle w:val="Heading3"/>
        <w:tabs>
          <w:tab w:val="clear" w:pos="708"/>
          <w:tab w:val="left" w:pos="720" w:leader="none"/>
        </w:tabs>
        <w:spacing w:beforeAutospacing="0" w:before="0" w:afterAutospacing="0" w:after="0"/>
        <w:jc w:val="center"/>
        <w:rPr>
          <w:color w:val="000000"/>
          <w:sz w:val="24"/>
          <w:szCs w:val="24"/>
        </w:rPr>
      </w:pPr>
      <w:r>
        <w:rPr>
          <w:color w:val="000000"/>
          <w:sz w:val="24"/>
          <w:szCs w:val="24"/>
        </w:rPr>
        <w:t>КІЛЬКІСНІ ХАРАКТЕРИСТИКИ</w:t>
      </w:r>
    </w:p>
    <w:p>
      <w:pPr>
        <w:pStyle w:val="Heading3"/>
        <w:tabs>
          <w:tab w:val="clear" w:pos="708"/>
          <w:tab w:val="left" w:pos="720" w:leader="none"/>
        </w:tabs>
        <w:spacing w:beforeAutospacing="0" w:before="0" w:afterAutospacing="0" w:after="0"/>
        <w:jc w:val="center"/>
        <w:rPr>
          <w:color w:val="000000"/>
          <w:sz w:val="24"/>
          <w:szCs w:val="24"/>
        </w:rPr>
      </w:pPr>
      <w:r>
        <w:rPr>
          <w:color w:val="000000"/>
          <w:sz w:val="24"/>
          <w:szCs w:val="24"/>
        </w:rPr>
      </w:r>
    </w:p>
    <w:p>
      <w:pPr>
        <w:pStyle w:val="Normal"/>
        <w:rPr>
          <w:spacing w:val="-2"/>
        </w:rPr>
      </w:pPr>
      <w:r>
        <w:rPr>
          <w:spacing w:val="-2"/>
        </w:rPr>
        <w:t xml:space="preserve">1. Предмет закупівлі: </w:t>
      </w:r>
      <w:r>
        <w:rPr/>
        <w:t>Лінійно-інтерактивне ДБЖ 1600VA 230V</w:t>
      </w:r>
      <w:r>
        <w:rPr>
          <w:spacing w:val="-2"/>
        </w:rPr>
        <w:t>;</w:t>
      </w:r>
    </w:p>
    <w:p>
      <w:pPr>
        <w:pStyle w:val="Normal"/>
        <w:rPr>
          <w:lang w:val="ru-RU"/>
        </w:rPr>
      </w:pPr>
      <w:r>
        <w:rPr>
          <w:lang w:val="ru-RU"/>
        </w:rPr>
        <w:t>2. Кількість товару: 16 штук;</w:t>
      </w:r>
    </w:p>
    <w:p>
      <w:pPr>
        <w:pStyle w:val="Normal"/>
        <w:rPr>
          <w:lang w:val="ru-RU"/>
        </w:rPr>
      </w:pPr>
      <w:r>
        <w:rPr>
          <w:lang w:val="ru-RU"/>
        </w:rPr>
        <w:t>3. Код згідно державного класифікатора – ДК 021:2015 31154000-0: «Джерела безперебійного живлення»;</w:t>
      </w:r>
    </w:p>
    <w:p>
      <w:pPr>
        <w:pStyle w:val="Normal"/>
        <w:rPr>
          <w:b/>
          <w:lang w:val="ru-RU"/>
        </w:rPr>
      </w:pPr>
      <w:r>
        <w:rPr>
          <w:lang w:val="ru-RU"/>
        </w:rPr>
        <w:tab/>
      </w:r>
      <w:r>
        <w:rPr>
          <w:b/>
          <w:lang w:val="ru-RU"/>
        </w:rPr>
        <w:t xml:space="preserve">Технічні вимоги до товару: </w:t>
      </w:r>
    </w:p>
    <w:p>
      <w:pPr>
        <w:pStyle w:val="Normal"/>
        <w:rPr>
          <w:lang w:val="ru-RU"/>
        </w:rPr>
      </w:pPr>
      <w:r>
        <w:rPr>
          <w:lang w:val="ru-RU"/>
        </w:rPr>
        <w:t>1.</w:t>
        <w:tab/>
        <w:t>Топологія - лінійно-інтерактивний</w:t>
      </w:r>
    </w:p>
    <w:p>
      <w:pPr>
        <w:pStyle w:val="Normal"/>
        <w:rPr>
          <w:lang w:val="ru-RU"/>
        </w:rPr>
      </w:pPr>
      <w:r>
        <w:rPr>
          <w:lang w:val="ru-RU"/>
        </w:rPr>
        <w:t>2.</w:t>
        <w:tab/>
        <w:t>Номінальна потужність - 1600VA</w:t>
      </w:r>
    </w:p>
    <w:p>
      <w:pPr>
        <w:pStyle w:val="Normal"/>
        <w:rPr>
          <w:lang w:val="ru-RU"/>
        </w:rPr>
      </w:pPr>
      <w:r>
        <w:rPr>
          <w:lang w:val="ru-RU"/>
        </w:rPr>
        <w:t>3.</w:t>
        <w:tab/>
        <w:t>Ефективна потужність - 900W</w:t>
      </w:r>
    </w:p>
    <w:p>
      <w:pPr>
        <w:pStyle w:val="Normal"/>
        <w:rPr>
          <w:lang w:val="ru-RU"/>
        </w:rPr>
      </w:pPr>
      <w:r>
        <w:rPr>
          <w:lang w:val="ru-RU"/>
        </w:rPr>
        <w:t>4.</w:t>
        <w:tab/>
        <w:t>Вхідна напруга - 140-300</w:t>
      </w:r>
      <w:r>
        <w:rPr>
          <w:lang w:val="en-US"/>
        </w:rPr>
        <w:t>V</w:t>
      </w:r>
    </w:p>
    <w:p>
      <w:pPr>
        <w:pStyle w:val="Normal"/>
        <w:rPr/>
      </w:pPr>
      <w:r>
        <w:rPr>
          <w:lang w:val="ru-RU"/>
        </w:rPr>
        <w:t>5.</w:t>
        <w:tab/>
      </w:r>
      <w:r>
        <w:rPr/>
        <w:t>Форма вихідної напруги – ступінчаста синусоїда</w:t>
      </w:r>
    </w:p>
    <w:p>
      <w:pPr>
        <w:pStyle w:val="Normal"/>
        <w:rPr/>
      </w:pPr>
      <w:r>
        <w:rPr/>
        <w:t>5.</w:t>
        <w:tab/>
        <w:t xml:space="preserve">Вихідні розетки - 4 штуки </w:t>
      </w:r>
    </w:p>
    <w:p>
      <w:pPr>
        <w:pStyle w:val="Normal"/>
        <w:rPr>
          <w:lang w:val="ru-RU"/>
        </w:rPr>
      </w:pPr>
      <w:r>
        <w:rPr>
          <w:lang w:val="ru-RU"/>
        </w:rPr>
        <w:t>6.</w:t>
        <w:tab/>
        <w:t>Час перемикання  - 6 мс</w:t>
      </w:r>
    </w:p>
    <w:p>
      <w:pPr>
        <w:pStyle w:val="Normal"/>
        <w:rPr>
          <w:lang w:val="ru-RU"/>
        </w:rPr>
      </w:pPr>
      <w:r>
        <w:rPr>
          <w:lang w:val="ru-RU"/>
        </w:rPr>
        <w:t>7.</w:t>
        <w:tab/>
        <w:t>Час утримання при 50% навантаженні – 6,5 хв</w:t>
      </w:r>
    </w:p>
    <w:p>
      <w:pPr>
        <w:pStyle w:val="Normal"/>
        <w:rPr/>
      </w:pPr>
      <w:r>
        <w:rPr>
          <w:lang w:val="ru-RU"/>
        </w:rPr>
        <w:t>8.</w:t>
        <w:tab/>
        <w:t xml:space="preserve">Середній час заряджання 8 </w:t>
      </w:r>
      <w:r>
        <w:rPr/>
        <w:t>годин</w:t>
      </w:r>
    </w:p>
    <w:p>
      <w:pPr>
        <w:pStyle w:val="Normal"/>
        <w:rPr>
          <w:lang w:val="ru-RU"/>
        </w:rPr>
      </w:pPr>
      <w:r>
        <w:rPr>
          <w:lang w:val="ru-RU"/>
        </w:rPr>
        <w:t>7.</w:t>
        <w:tab/>
        <w:t xml:space="preserve">Безпека - захист від </w:t>
      </w:r>
      <w:r>
        <w:rPr/>
        <w:t xml:space="preserve">короткого замикання, захист від </w:t>
      </w:r>
      <w:r>
        <w:rPr>
          <w:lang w:val="ru-RU"/>
        </w:rPr>
        <w:t>перевантаження, захист від перенапруги</w:t>
      </w:r>
    </w:p>
    <w:p>
      <w:pPr>
        <w:pStyle w:val="Normal"/>
        <w:rPr>
          <w:lang w:val="ru-RU"/>
        </w:rPr>
      </w:pPr>
      <w:r>
        <w:rPr>
          <w:lang w:val="ru-RU"/>
        </w:rPr>
        <w:t>8.</w:t>
        <w:tab/>
        <w:t>Сигнальна робота - світлодіоди, звукова</w:t>
      </w:r>
    </w:p>
    <w:p>
      <w:pPr>
        <w:pStyle w:val="Normal"/>
        <w:rPr>
          <w:lang w:val="ru-RU"/>
        </w:rPr>
      </w:pPr>
      <w:r>
        <w:rPr>
          <w:lang w:val="ru-RU"/>
        </w:rPr>
        <w:t>9.</w:t>
        <w:tab/>
        <w:t>Тип корпусу - баштовий</w:t>
      </w:r>
    </w:p>
    <w:p>
      <w:pPr>
        <w:pStyle w:val="Normal"/>
        <w:rPr>
          <w:lang w:val="ru-RU"/>
        </w:rPr>
      </w:pPr>
      <w:r>
        <w:rPr>
          <w:lang w:val="ru-RU"/>
        </w:rPr>
        <w:t>10.</w:t>
        <w:tab/>
      </w:r>
      <w:r>
        <w:rPr/>
        <w:t>Орієнтовні р</w:t>
      </w:r>
      <w:r>
        <w:rPr>
          <w:lang w:val="ru-RU"/>
        </w:rPr>
        <w:t>озміри –190 x 140 x 390 мм</w:t>
      </w:r>
    </w:p>
    <w:p>
      <w:pPr>
        <w:pStyle w:val="Normal"/>
        <w:rPr>
          <w:lang w:val="ru-RU"/>
        </w:rPr>
      </w:pPr>
      <w:r>
        <w:rPr>
          <w:lang w:val="ru-RU"/>
        </w:rPr>
        <w:t>11.</w:t>
        <w:tab/>
        <w:t>Гарантія – від 12 місяців</w:t>
        <w:tab/>
      </w:r>
    </w:p>
    <w:p>
      <w:pPr>
        <w:pStyle w:val="Normal"/>
        <w:rPr>
          <w:b/>
          <w:lang w:val="ru-RU"/>
        </w:rPr>
      </w:pPr>
      <w:r>
        <w:rPr>
          <w:lang w:val="ru-RU"/>
        </w:rPr>
        <w:tab/>
      </w:r>
      <w:r>
        <w:rPr>
          <w:b/>
          <w:lang w:val="ru-RU"/>
        </w:rPr>
        <w:t>Вимоги до якості товару:</w:t>
      </w:r>
    </w:p>
    <w:p>
      <w:pPr>
        <w:pStyle w:val="Normal"/>
        <w:jc w:val="both"/>
        <w:rPr>
          <w:lang w:val="ru-RU"/>
        </w:rPr>
      </w:pPr>
      <w:r>
        <w:rPr>
          <w:b/>
          <w:lang w:val="ru-RU"/>
        </w:rPr>
        <w:tab/>
      </w:r>
      <w:r>
        <w:rPr>
          <w:lang w:val="ru-RU"/>
        </w:rPr>
        <w:t>Учасник у складі своєї пропозиції повинен надати документи, що підтверджують якість продукції (зразок паспорту якості або сертифікату якості або сертифікат відповідності тощо), оригінал документа про якість буде надаватися безпосередньо при прийманні товару. Довідку в довільній формі про виробника товару.</w:t>
      </w:r>
    </w:p>
    <w:p>
      <w:pPr>
        <w:pStyle w:val="Normal"/>
        <w:jc w:val="both"/>
        <w:rPr>
          <w:lang w:val="ru-RU"/>
        </w:rPr>
      </w:pPr>
      <w:r>
        <w:rPr>
          <w:lang w:val="ru-RU"/>
        </w:rPr>
        <w:tab/>
        <w:t>Порядок поставки: поставка за рахунок Учасника (Постачальника) на вказану адресу - силами і засобами Постачальника.</w:t>
      </w:r>
    </w:p>
    <w:p>
      <w:pPr>
        <w:pStyle w:val="Normal"/>
        <w:jc w:val="both"/>
        <w:rPr>
          <w:lang w:val="ru-RU"/>
        </w:rPr>
      </w:pPr>
      <w:r>
        <w:rPr>
          <w:lang w:val="ru-RU"/>
        </w:rPr>
        <w:tab/>
        <w:t>Ціна товару включає в себе витрати податків і зборів, необхідних платежів, що сплачуються або мають бути сплачені Учасником, згідно із законодавством України, які доручатимуться для виконання третім особам, а також витрати на зберігання, навантаження та поставку товару.</w:t>
      </w:r>
    </w:p>
    <w:p>
      <w:pPr>
        <w:pStyle w:val="Normal"/>
        <w:jc w:val="both"/>
        <w:rPr>
          <w:lang w:val="ru-RU"/>
        </w:rPr>
      </w:pPr>
      <w:r>
        <w:rPr>
          <w:lang w:val="ru-RU"/>
        </w:rPr>
        <w:tab/>
        <w:t>Товар, який постачається, не перебував в експлуатації, терміни та умови його зберігання не порушені.</w:t>
      </w:r>
    </w:p>
    <w:p>
      <w:pPr>
        <w:pStyle w:val="Normal"/>
        <w:jc w:val="both"/>
        <w:rPr>
          <w:lang w:val="ru-RU"/>
        </w:rPr>
      </w:pPr>
      <w:r>
        <w:rPr>
          <w:lang w:val="ru-RU"/>
        </w:rPr>
        <w:tab/>
        <w:t>Постачальник несе відповідальність щодо втрати чи пошкодження товару до передачі його Покупцю.</w:t>
      </w:r>
    </w:p>
    <w:p>
      <w:pPr>
        <w:pStyle w:val="Normal"/>
        <w:jc w:val="both"/>
        <w:rPr>
          <w:lang w:val="ru-RU"/>
        </w:rPr>
      </w:pPr>
      <w:r>
        <w:rPr>
          <w:lang w:val="ru-RU"/>
        </w:rPr>
        <w:tab/>
        <w:t>Постачальник надає Довідку в довільній формі про сервісні центри, які будуть здійснювати гарантійне обслуговування товару, протягом гарантійного строку.</w:t>
      </w:r>
    </w:p>
    <w:p>
      <w:pPr>
        <w:pStyle w:val="Normal"/>
        <w:rPr>
          <w:lang w:val="ru-RU"/>
        </w:rPr>
      </w:pPr>
      <w:r>
        <w:rPr>
          <w:lang w:val="ru-RU"/>
        </w:rPr>
      </w:r>
    </w:p>
    <w:p>
      <w:pPr>
        <w:pStyle w:val="Normal"/>
        <w:rPr>
          <w:lang w:val="ru-RU"/>
        </w:rPr>
      </w:pPr>
      <w:r>
        <w:rPr>
          <w:lang w:val="ru-RU"/>
        </w:rPr>
      </w:r>
      <w:r>
        <w:br w:type="page"/>
      </w:r>
    </w:p>
    <w:p>
      <w:pPr>
        <w:pStyle w:val="Normal"/>
        <w:spacing w:before="0" w:after="0"/>
        <w:rPr>
          <w:lang w:val="ru-RU"/>
        </w:rPr>
      </w:pPr>
      <w:r>
        <w:rPr>
          <w:lang w:val="ru-RU"/>
        </w:rPr>
      </w:r>
    </w:p>
    <w:p>
      <w:pPr>
        <w:pStyle w:val="Normal"/>
        <w:jc w:val="right"/>
        <w:rPr>
          <w:b/>
          <w:sz w:val="20"/>
          <w:szCs w:val="20"/>
          <w:lang w:val="ru-RU"/>
        </w:rPr>
      </w:pPr>
      <w:r>
        <w:rPr>
          <w:b/>
          <w:sz w:val="20"/>
          <w:szCs w:val="20"/>
          <w:lang w:val="ru-RU"/>
        </w:rPr>
        <w:t>Додаток № 2</w:t>
      </w:r>
    </w:p>
    <w:p>
      <w:pPr>
        <w:pStyle w:val="Normal"/>
        <w:jc w:val="right"/>
        <w:rPr>
          <w:b/>
          <w:sz w:val="20"/>
          <w:szCs w:val="20"/>
          <w:lang w:val="ru-RU"/>
        </w:rPr>
      </w:pPr>
      <w:r>
        <w:rPr>
          <w:b/>
          <w:sz w:val="20"/>
          <w:szCs w:val="20"/>
          <w:lang w:val="ru-RU"/>
        </w:rPr>
        <w:t>до документації для проведення спрощеної закупівлі</w:t>
      </w:r>
    </w:p>
    <w:p>
      <w:pPr>
        <w:pStyle w:val="Normal"/>
        <w:jc w:val="right"/>
        <w:rPr>
          <w:b/>
          <w:sz w:val="20"/>
          <w:szCs w:val="20"/>
          <w:lang w:val="ru-RU"/>
        </w:rPr>
      </w:pPr>
      <w:r>
        <w:rPr>
          <w:b/>
          <w:sz w:val="20"/>
          <w:szCs w:val="20"/>
          <w:lang w:val="ru-RU"/>
        </w:rPr>
        <w:t xml:space="preserve"> </w:t>
      </w:r>
      <w:r>
        <w:rPr>
          <w:b/>
          <w:sz w:val="20"/>
          <w:szCs w:val="20"/>
          <w:lang w:val="ru-RU"/>
        </w:rPr>
        <w:t>через систему електронних закупівель</w:t>
      </w:r>
    </w:p>
    <w:p>
      <w:pPr>
        <w:pStyle w:val="Heading3"/>
        <w:tabs>
          <w:tab w:val="clear" w:pos="708"/>
          <w:tab w:val="left" w:pos="720" w:leader="none"/>
        </w:tabs>
        <w:spacing w:beforeAutospacing="0" w:before="0" w:afterAutospacing="0" w:after="0"/>
        <w:jc w:val="center"/>
        <w:rPr>
          <w:color w:val="000000"/>
          <w:sz w:val="24"/>
          <w:szCs w:val="24"/>
        </w:rPr>
      </w:pPr>
      <w:r>
        <w:rPr>
          <w:color w:val="000000"/>
          <w:sz w:val="24"/>
          <w:szCs w:val="24"/>
        </w:rPr>
      </w:r>
    </w:p>
    <w:p>
      <w:pPr>
        <w:pStyle w:val="Heading3"/>
        <w:tabs>
          <w:tab w:val="clear" w:pos="708"/>
          <w:tab w:val="left" w:pos="720" w:leader="none"/>
        </w:tabs>
        <w:spacing w:beforeAutospacing="0" w:before="0" w:afterAutospacing="0" w:after="0"/>
        <w:jc w:val="center"/>
        <w:rPr>
          <w:color w:val="000000"/>
          <w:sz w:val="24"/>
          <w:szCs w:val="24"/>
        </w:rPr>
      </w:pPr>
      <w:r>
        <w:rPr>
          <w:color w:val="000000"/>
          <w:sz w:val="24"/>
          <w:szCs w:val="24"/>
        </w:rPr>
        <w:t>ВИМОГИ ДО КВАЛІФІКАЦІЇ УЧАСНИКА</w:t>
      </w:r>
    </w:p>
    <w:p>
      <w:pPr>
        <w:pStyle w:val="Heading3"/>
        <w:tabs>
          <w:tab w:val="clear" w:pos="708"/>
          <w:tab w:val="left" w:pos="720" w:leader="none"/>
        </w:tabs>
        <w:spacing w:beforeAutospacing="0" w:before="0" w:afterAutospacing="0" w:after="0"/>
        <w:jc w:val="center"/>
        <w:rPr>
          <w:color w:val="000000"/>
          <w:sz w:val="24"/>
          <w:szCs w:val="24"/>
        </w:rPr>
      </w:pPr>
      <w:r>
        <w:rPr>
          <w:color w:val="000000"/>
          <w:sz w:val="24"/>
          <w:szCs w:val="24"/>
        </w:rPr>
      </w:r>
    </w:p>
    <w:p>
      <w:pPr>
        <w:pStyle w:val="Normal"/>
        <w:jc w:val="both"/>
        <w:rPr>
          <w:lang w:val="ru-RU"/>
        </w:rPr>
      </w:pPr>
      <w:r>
        <w:rPr>
          <w:lang w:val="ru-RU"/>
        </w:rPr>
        <w:tab/>
        <w:t>Учасник на підтвердження вимог повинен завантажити (в період подання пропозицій) на електронний майданчик в електронному (сканованому в форматі pdf або аналогу) вигляді в складі своєї пропозиції такі документи:</w:t>
      </w:r>
    </w:p>
    <w:p>
      <w:pPr>
        <w:pStyle w:val="Normal"/>
        <w:jc w:val="both"/>
        <w:rPr>
          <w:lang w:val="ru-RU"/>
        </w:rPr>
      </w:pPr>
      <w:r>
        <w:rPr>
          <w:lang w:val="ru-RU"/>
        </w:rPr>
        <w:t>1. Цінову пропозицію підписану та скановану (Додаток № 3);</w:t>
      </w:r>
    </w:p>
    <w:p>
      <w:pPr>
        <w:pStyle w:val="Normal"/>
        <w:jc w:val="both"/>
        <w:rPr>
          <w:lang w:val="ru-RU"/>
        </w:rPr>
      </w:pPr>
      <w:r>
        <w:rPr>
          <w:lang w:val="ru-RU"/>
        </w:rPr>
        <w:t>2. Документи, що підтверджують повноваження посадової особи або представника Учасника процедури закупівлі щодо підпису документів цінової пропозиції та договору;</w:t>
      </w:r>
    </w:p>
    <w:p>
      <w:pPr>
        <w:pStyle w:val="Normal"/>
        <w:jc w:val="both"/>
        <w:rPr>
          <w:lang w:val="ru-RU"/>
        </w:rPr>
      </w:pPr>
      <w:r>
        <w:rPr>
          <w:lang w:val="ru-RU"/>
        </w:rPr>
        <w:t>3. Довідка за підписом уповноваженої особи Учасника, у довільній формі, із зазначенням реквізитів Учасника (найменування, код ЄДРПОУ/ІПН, банківські реквізити тощо);</w:t>
      </w:r>
    </w:p>
    <w:p>
      <w:pPr>
        <w:pStyle w:val="Normal"/>
        <w:jc w:val="both"/>
        <w:rPr>
          <w:lang w:val="ru-RU"/>
        </w:rPr>
      </w:pPr>
      <w:r>
        <w:rPr>
          <w:lang w:val="ru-RU"/>
        </w:rPr>
        <w:t>4. Копія свідоцтва про державну реєстрацію юридичної особи та/або копія виписки з Єдиного державного реєстру осіб та фізичних осіб-підприємців;</w:t>
      </w:r>
    </w:p>
    <w:p>
      <w:pPr>
        <w:pStyle w:val="Normal"/>
        <w:jc w:val="both"/>
        <w:rPr>
          <w:lang w:val="ru-RU"/>
        </w:rPr>
      </w:pPr>
      <w:r>
        <w:rPr>
          <w:lang w:val="ru-RU"/>
        </w:rPr>
        <w:t>5.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(4-ОПП) (у разі наявності);</w:t>
      </w:r>
    </w:p>
    <w:p>
      <w:pPr>
        <w:pStyle w:val="Normal"/>
        <w:jc w:val="both"/>
        <w:rPr>
          <w:lang w:val="ru-RU"/>
        </w:rPr>
      </w:pPr>
      <w:r>
        <w:rPr>
          <w:lang w:val="ru-RU"/>
        </w:rPr>
        <w:t>6. Довідка в довільній формі, про досвід виконання аналогічного договору, щодо поставки товару, який є предметом закупівлі;</w:t>
      </w:r>
    </w:p>
    <w:p>
      <w:pPr>
        <w:pStyle w:val="Normal"/>
        <w:jc w:val="both"/>
        <w:rPr>
          <w:lang w:val="ru-RU"/>
        </w:rPr>
      </w:pPr>
      <w:r>
        <w:rPr>
          <w:lang w:val="ru-RU"/>
        </w:rPr>
        <w:t>7. Лист-згода на обробку персональних даних по формі Додатку 5;</w:t>
      </w:r>
    </w:p>
    <w:p>
      <w:pPr>
        <w:pStyle w:val="Normal"/>
        <w:jc w:val="both"/>
        <w:rPr>
          <w:lang w:val="ru-RU"/>
        </w:rPr>
      </w:pPr>
      <w:r>
        <w:rPr>
          <w:lang w:val="ru-RU"/>
        </w:rPr>
        <w:t>8. Проект договору скріплений підписом та печаткою уповноваженої особи Учасника, що підтверджує погодження Учасника з основними умовами договору;</w:t>
      </w:r>
    </w:p>
    <w:p>
      <w:pPr>
        <w:pStyle w:val="Normal"/>
        <w:jc w:val="both"/>
        <w:rPr>
          <w:lang w:val="ru-RU"/>
        </w:rPr>
      </w:pPr>
      <w:r>
        <w:rPr>
          <w:lang w:val="ru-RU"/>
        </w:rPr>
        <w:t>9. Заповнений та підписаний Учасником Додаток № 1 до Оголошення «Інформація про необхідні технічні, якісні та кількісні характеристики»;</w:t>
      </w:r>
    </w:p>
    <w:p>
      <w:pPr>
        <w:pStyle w:val="Normal"/>
        <w:jc w:val="both"/>
        <w:rPr>
          <w:lang w:val="ru-RU"/>
        </w:rPr>
      </w:pPr>
      <w:r>
        <w:rPr>
          <w:lang w:val="ru-RU"/>
        </w:rPr>
        <w:t>10. Документи, що підтверджують якість продукції (зразок паспорту якості або сертифікату якості або сертифікат відповідності тощо), оригінал документа про якість буде надаватися безпосередньо при прийманні товару;</w:t>
      </w:r>
    </w:p>
    <w:p>
      <w:pPr>
        <w:pStyle w:val="Normal"/>
        <w:jc w:val="both"/>
        <w:rPr>
          <w:lang w:val="ru-RU"/>
        </w:rPr>
      </w:pPr>
      <w:r>
        <w:rPr>
          <w:lang w:val="ru-RU"/>
        </w:rPr>
        <w:t>11. Інші документи, які Учасник відбору вважає за доцільним надати у складі своєї пропозиції.</w:t>
      </w:r>
    </w:p>
    <w:p>
      <w:pPr>
        <w:pStyle w:val="Normal"/>
        <w:jc w:val="both"/>
        <w:rPr>
          <w:lang w:val="ru-RU"/>
        </w:rPr>
      </w:pPr>
      <w:r>
        <w:rPr>
          <w:lang w:val="ru-RU"/>
        </w:rPr>
        <w:tab/>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pPr>
        <w:pStyle w:val="Normal"/>
        <w:jc w:val="both"/>
        <w:rPr>
          <w:lang w:val="ru-RU"/>
        </w:rPr>
      </w:pPr>
      <w:r>
        <w:rPr>
          <w:lang w:val="ru-RU"/>
        </w:rPr>
        <w:tab/>
        <w:t xml:space="preserve">Документи, що складені безпосередньо Учасником (довідки, листи, пояснювальні записки тощо), повинні: </w:t>
      </w:r>
    </w:p>
    <w:p>
      <w:pPr>
        <w:pStyle w:val="Normal"/>
        <w:jc w:val="both"/>
        <w:rPr>
          <w:lang w:val="ru-RU"/>
        </w:rPr>
      </w:pPr>
      <w:r>
        <w:rPr>
          <w:lang w:val="ru-RU"/>
        </w:rPr>
        <w:tab/>
        <w:t xml:space="preserve">- бути надані на бланку Учасника (за наявності) та адресовані Замовнику; </w:t>
      </w:r>
    </w:p>
    <w:p>
      <w:pPr>
        <w:pStyle w:val="Normal"/>
        <w:jc w:val="both"/>
        <w:rPr>
          <w:lang w:val="ru-RU"/>
        </w:rPr>
      </w:pPr>
      <w:r>
        <w:rPr>
          <w:lang w:val="ru-RU"/>
        </w:rPr>
        <w:tab/>
        <w:t>- містити вихідний номер та дату складання (не раніше дати публікації оголошення);</w:t>
      </w:r>
    </w:p>
    <w:p>
      <w:pPr>
        <w:pStyle w:val="Normal"/>
        <w:jc w:val="both"/>
        <w:rPr>
          <w:lang w:val="ru-RU"/>
        </w:rPr>
      </w:pPr>
      <w:r>
        <w:rPr>
          <w:lang w:val="ru-RU"/>
        </w:rPr>
        <w:tab/>
        <w:t>- містити підпис уповноваженої посадової особи Учасника, а також відбиток печатки (за наявності).</w:t>
      </w:r>
    </w:p>
    <w:p>
      <w:pPr>
        <w:pStyle w:val="Normal"/>
        <w:jc w:val="both"/>
        <w:rPr>
          <w:lang w:val="ru-RU"/>
        </w:rPr>
      </w:pPr>
      <w:r>
        <w:rPr>
          <w:lang w:val="ru-RU"/>
        </w:rPr>
        <w:tab/>
        <w:t>На всіх копіях документів (крім нотаріально завірених), що подаються у складі пропозиції, повинно бути зазначено «Згідно з оригіналом», посада, прізвище та ініціали, підпис уповноваженої особи, дата засвідчення копії та відбиток печатки Учасника (за наявності).</w:t>
      </w:r>
    </w:p>
    <w:p>
      <w:pPr>
        <w:pStyle w:val="Normal"/>
        <w:jc w:val="both"/>
        <w:rPr>
          <w:lang w:val="ru-RU"/>
        </w:rPr>
      </w:pPr>
      <w:r>
        <w:rPr>
          <w:lang w:val="ru-RU"/>
        </w:rPr>
        <w:tab/>
        <w:t>Документи, що подаються Учасником у складі своєї пропозиції повинні бути розташовані послідовно один за одним, таким чином щоб зміст окремого документу не розривався.</w:t>
      </w:r>
    </w:p>
    <w:p>
      <w:pPr>
        <w:pStyle w:val="Normal"/>
        <w:jc w:val="both"/>
        <w:rPr>
          <w:lang w:val="ru-RU"/>
        </w:rPr>
      </w:pPr>
      <w:r>
        <w:rPr>
          <w:lang w:val="ru-RU"/>
        </w:rPr>
        <w:tab/>
        <w:t>Скановані документи повинні бути розбірливими та читабельними. Сканований варіант пропозицій не повинен містити різних накладень, малюнків (наприклад, накладених підписів, печаток) на скановані документи.</w:t>
      </w:r>
    </w:p>
    <w:p>
      <w:pPr>
        <w:pStyle w:val="Normal"/>
        <w:jc w:val="both"/>
        <w:rPr>
          <w:lang w:val="ru-RU"/>
        </w:rPr>
      </w:pPr>
      <w:r>
        <w:rPr>
          <w:lang w:val="ru-RU"/>
        </w:rPr>
        <w:tab/>
        <w:t xml:space="preserve">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pPr>
        <w:pStyle w:val="Normal"/>
        <w:jc w:val="both"/>
        <w:rPr>
          <w:lang w:val="ru-RU"/>
        </w:rPr>
      </w:pPr>
      <w:r>
        <w:rPr>
          <w:lang w:val="ru-RU"/>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pPr>
        <w:pStyle w:val="Normal"/>
        <w:jc w:val="both"/>
        <w:rPr>
          <w:lang w:val="ru-RU"/>
        </w:rPr>
      </w:pPr>
      <w:r>
        <w:rPr>
          <w:lang w:val="ru-RU"/>
        </w:rPr>
        <w:tab/>
        <w:t>Замовник відхиляє пропозицію в разі, якщо:</w:t>
      </w:r>
    </w:p>
    <w:p>
      <w:pPr>
        <w:pStyle w:val="Normal"/>
        <w:jc w:val="both"/>
        <w:rPr>
          <w:lang w:val="ru-RU"/>
        </w:rPr>
      </w:pPr>
      <w:r>
        <w:rPr>
          <w:lang w:val="ru-RU"/>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jc w:val="both"/>
        <w:rPr>
          <w:lang w:val="ru-RU"/>
        </w:rPr>
      </w:pPr>
      <w:r>
        <w:rPr>
          <w:lang w:val="ru-RU"/>
        </w:rPr>
        <w:t>2) учасник, який визначений переможцем спрощеної закупівлі, відмовився від укладення договору про закупівлю;</w:t>
      </w:r>
    </w:p>
    <w:p>
      <w:pPr>
        <w:pStyle w:val="Normal"/>
        <w:jc w:val="both"/>
        <w:rPr>
          <w:lang w:val="ru-RU"/>
        </w:rPr>
      </w:pPr>
      <w:r>
        <w:rPr>
          <w:lang w:val="ru-RU"/>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pPr>
        <w:pStyle w:val="Normal"/>
        <w:jc w:val="both"/>
        <w:rPr>
          <w:lang w:val="ru-RU"/>
        </w:rPr>
      </w:pPr>
      <w:r>
        <w:rPr>
          <w:lang w:val="ru-RU"/>
        </w:rPr>
        <w:tab/>
        <w:t>Замовник відміняє спрощену закупівлю в разі:</w:t>
      </w:r>
    </w:p>
    <w:p>
      <w:pPr>
        <w:pStyle w:val="Normal"/>
        <w:jc w:val="both"/>
        <w:rPr>
          <w:lang w:val="ru-RU"/>
        </w:rPr>
      </w:pPr>
      <w:r>
        <w:rPr>
          <w:lang w:val="ru-RU"/>
        </w:rPr>
        <w:t>1) відсутності подальшої потреби в закупівлі товарів, робіт і послуг;</w:t>
      </w:r>
    </w:p>
    <w:p>
      <w:pPr>
        <w:pStyle w:val="Normal"/>
        <w:jc w:val="both"/>
        <w:rPr>
          <w:lang w:val="ru-RU"/>
        </w:rPr>
      </w:pPr>
      <w:r>
        <w:rPr>
          <w:lang w:val="ru-RU"/>
        </w:rPr>
        <w:t>2) неможливості усунення порушень, що виникли через виявлені порушення законодавства з питань публічних закупівель;</w:t>
      </w:r>
    </w:p>
    <w:p>
      <w:pPr>
        <w:pStyle w:val="Normal"/>
        <w:jc w:val="both"/>
        <w:rPr>
          <w:lang w:val="ru-RU"/>
        </w:rPr>
      </w:pPr>
      <w:r>
        <w:rPr>
          <w:lang w:val="ru-RU"/>
        </w:rPr>
        <w:t>3) скорочення видатків на здійснення закупівлі товарів, робіт і послуг.</w:t>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r>
        <w:br w:type="page"/>
      </w:r>
    </w:p>
    <w:p>
      <w:pPr>
        <w:pStyle w:val="Normal"/>
        <w:spacing w:before="0" w:after="0"/>
        <w:jc w:val="right"/>
        <w:rPr>
          <w:b/>
          <w:sz w:val="20"/>
          <w:szCs w:val="20"/>
          <w:lang w:val="ru-RU"/>
        </w:rPr>
      </w:pPr>
      <w:r>
        <w:rPr>
          <w:b/>
          <w:sz w:val="20"/>
          <w:szCs w:val="20"/>
          <w:lang w:val="ru-RU"/>
        </w:rPr>
        <w:t>Додаток № 3</w:t>
      </w:r>
    </w:p>
    <w:p>
      <w:pPr>
        <w:pStyle w:val="Normal"/>
        <w:jc w:val="right"/>
        <w:rPr>
          <w:b/>
          <w:sz w:val="20"/>
          <w:szCs w:val="20"/>
          <w:lang w:val="ru-RU"/>
        </w:rPr>
      </w:pPr>
      <w:r>
        <w:rPr>
          <w:b/>
          <w:sz w:val="20"/>
          <w:szCs w:val="20"/>
          <w:lang w:val="ru-RU"/>
        </w:rPr>
        <w:t>до документації для проведення спрощеної закупівлі</w:t>
      </w:r>
    </w:p>
    <w:p>
      <w:pPr>
        <w:pStyle w:val="Normal"/>
        <w:jc w:val="right"/>
        <w:rPr>
          <w:b/>
          <w:sz w:val="20"/>
          <w:szCs w:val="20"/>
          <w:lang w:val="ru-RU"/>
        </w:rPr>
      </w:pPr>
      <w:r>
        <w:rPr>
          <w:b/>
          <w:sz w:val="20"/>
          <w:szCs w:val="20"/>
          <w:lang w:val="ru-RU"/>
        </w:rPr>
        <w:t xml:space="preserve"> </w:t>
      </w:r>
      <w:r>
        <w:rPr>
          <w:b/>
          <w:sz w:val="20"/>
          <w:szCs w:val="20"/>
          <w:lang w:val="ru-RU"/>
        </w:rPr>
        <w:t>через систему електронних закупівель</w:t>
      </w:r>
    </w:p>
    <w:p>
      <w:pPr>
        <w:pStyle w:val="Normal"/>
        <w:jc w:val="both"/>
        <w:rPr>
          <w:lang w:val="ru-RU"/>
        </w:rPr>
      </w:pPr>
      <w:r>
        <w:rPr>
          <w:lang w:val="ru-RU"/>
        </w:rPr>
      </w:r>
    </w:p>
    <w:p>
      <w:pPr>
        <w:pStyle w:val="Normal"/>
        <w:jc w:val="right"/>
        <w:rPr>
          <w:b/>
          <w:sz w:val="20"/>
          <w:szCs w:val="20"/>
          <w:lang w:val="ru-RU"/>
        </w:rPr>
      </w:pPr>
      <w:r>
        <w:rPr>
          <w:b/>
          <w:sz w:val="20"/>
          <w:szCs w:val="20"/>
          <w:lang w:val="ru-RU"/>
        </w:rPr>
        <w:t>Форма «Цінова пропозиція»</w:t>
      </w:r>
    </w:p>
    <w:p>
      <w:pPr>
        <w:pStyle w:val="Normal"/>
        <w:jc w:val="right"/>
        <w:rPr>
          <w:b/>
          <w:sz w:val="20"/>
          <w:szCs w:val="20"/>
          <w:lang w:val="ru-RU"/>
        </w:rPr>
      </w:pPr>
      <w:r>
        <w:rPr>
          <w:b/>
          <w:sz w:val="20"/>
          <w:szCs w:val="20"/>
          <w:lang w:val="ru-RU"/>
        </w:rPr>
        <w:t>подається Учасником на фірмовому бланку;</w:t>
      </w:r>
    </w:p>
    <w:p>
      <w:pPr>
        <w:pStyle w:val="Normal"/>
        <w:jc w:val="right"/>
        <w:rPr>
          <w:b/>
          <w:sz w:val="20"/>
          <w:szCs w:val="20"/>
          <w:lang w:val="ru-RU"/>
        </w:rPr>
      </w:pPr>
      <w:r>
        <w:rPr>
          <w:b/>
          <w:sz w:val="20"/>
          <w:szCs w:val="20"/>
          <w:lang w:val="ru-RU"/>
        </w:rPr>
        <w:t>Учасник не повинен відступати від даної форми.</w:t>
      </w:r>
    </w:p>
    <w:p>
      <w:pPr>
        <w:pStyle w:val="Normal"/>
        <w:jc w:val="center"/>
        <w:rPr>
          <w:lang w:val="ru-RU"/>
        </w:rPr>
      </w:pPr>
      <w:r>
        <w:rPr>
          <w:lang w:val="ru-RU"/>
        </w:rPr>
      </w:r>
    </w:p>
    <w:p>
      <w:pPr>
        <w:pStyle w:val="Normal"/>
        <w:jc w:val="center"/>
        <w:rPr>
          <w:lang w:val="ru-RU"/>
        </w:rPr>
      </w:pPr>
      <w:r>
        <w:rPr>
          <w:lang w:val="ru-RU"/>
        </w:rPr>
      </w:r>
    </w:p>
    <w:p>
      <w:pPr>
        <w:pStyle w:val="Normal"/>
        <w:jc w:val="center"/>
        <w:rPr>
          <w:lang w:val="ru-RU"/>
        </w:rPr>
      </w:pPr>
      <w:r>
        <w:rPr>
          <w:lang w:val="ru-RU"/>
        </w:rPr>
        <w:t>ЦІНОВА ПРОПОЗИЦІЯ</w:t>
      </w:r>
    </w:p>
    <w:p>
      <w:pPr>
        <w:pStyle w:val="Normal"/>
        <w:jc w:val="both"/>
        <w:rPr>
          <w:lang w:val="ru-RU"/>
        </w:rPr>
      </w:pPr>
      <w:r>
        <w:rPr>
          <w:lang w:val="ru-RU"/>
        </w:rPr>
        <w:tab/>
        <w:t>Ми_______________________________________________________________________ (назва Учасника), код ЄДРПОУ_______________, надаємо свою пропозицію щодо участі у спрощеній закупівлі на закупівлю товару: “</w:t>
      </w:r>
      <w:r>
        <w:rPr/>
        <w:t xml:space="preserve"> Лінійно-інтерактивне ДБЖ 1600VA 230V </w:t>
      </w:r>
      <w:r>
        <w:rPr>
          <w:lang w:val="ru-RU"/>
        </w:rPr>
        <w:t xml:space="preserve">”, Код закупівлі згідно з ДК 021:2015 31154000-0: “Джерела безперебійного живлення” згідно з Технічними та іншими вимогами, що надані Замовником. </w:t>
      </w:r>
    </w:p>
    <w:p>
      <w:pPr>
        <w:pStyle w:val="Normal"/>
        <w:jc w:val="both"/>
        <w:rPr>
          <w:lang w:val="ru-RU"/>
        </w:rPr>
      </w:pPr>
      <w:r>
        <w:rPr>
          <w:lang w:val="ru-RU"/>
        </w:rPr>
        <w:tab/>
        <w:t xml:space="preserve">Вивчивши умови оголошення про закупівлю, технічні, якісні та кількісні характеристики предмета закупівлі зазначеного вище, ми, уповноважені на підписання Договору, на умовах, зазначених в оголошенні про закупівлю, погоджуємося поставити товар </w:t>
      </w:r>
      <w:r>
        <w:rPr>
          <w:u w:val="single"/>
          <w:lang w:val="ru-RU"/>
        </w:rPr>
        <w:t>“</w:t>
      </w:r>
      <w:r>
        <w:rPr/>
        <w:t xml:space="preserve"> Лінійно-інтерактивне ДБЖ 1600VA 230V</w:t>
      </w:r>
      <w:r>
        <w:rPr>
          <w:lang w:val="ru-RU"/>
        </w:rPr>
        <w:t>” Код закупівлі згідно з ДК 021:2015 31154000-0: “Джерела безперебійного живлення” на загальну вартість (з ПДВ або без урахування ПДВ):</w:t>
      </w:r>
    </w:p>
    <w:p>
      <w:pPr>
        <w:pStyle w:val="Normal"/>
        <w:jc w:val="both"/>
        <w:rPr>
          <w:lang w:val="ru-RU"/>
        </w:rPr>
      </w:pPr>
      <w:r>
        <w:rPr>
          <w:lang w:val="ru-RU"/>
        </w:rPr>
        <w:t>___________________  (цифрами) ________________________________  (прописом)</w:t>
      </w:r>
    </w:p>
    <w:p>
      <w:pPr>
        <w:pStyle w:val="Normal"/>
        <w:jc w:val="both"/>
        <w:rPr>
          <w:lang w:val="ru-RU"/>
        </w:rPr>
      </w:pPr>
      <w:r>
        <w:rPr>
          <w:lang w:val="ru-RU"/>
        </w:rPr>
      </w:r>
    </w:p>
    <w:tbl>
      <w:tblPr>
        <w:tblW w:w="9643" w:type="dxa"/>
        <w:jc w:val="left"/>
        <w:tblInd w:w="-75" w:type="dxa"/>
        <w:tblLayout w:type="fixed"/>
        <w:tblCellMar>
          <w:top w:w="0" w:type="dxa"/>
          <w:left w:w="70" w:type="dxa"/>
          <w:bottom w:w="0" w:type="dxa"/>
          <w:right w:w="70" w:type="dxa"/>
        </w:tblCellMar>
        <w:tblLook w:firstRow="0" w:noVBand="0" w:lastRow="0" w:firstColumn="0" w:lastColumn="0" w:noHBand="0" w:val="0000"/>
      </w:tblPr>
      <w:tblGrid>
        <w:gridCol w:w="419"/>
        <w:gridCol w:w="3553"/>
        <w:gridCol w:w="1418"/>
        <w:gridCol w:w="991"/>
        <w:gridCol w:w="1844"/>
        <w:gridCol w:w="1417"/>
      </w:tblGrid>
      <w:tr>
        <w:trPr>
          <w:trHeight w:val="2305" w:hRule="atLeast"/>
          <w:cantSplit w:val="true"/>
        </w:trPr>
        <w:tc>
          <w:tcPr>
            <w:tcW w:w="419"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jc w:val="center"/>
              <w:textAlignment w:val="baseline"/>
              <w:rPr>
                <w:rFonts w:eastAsia="Calibri"/>
                <w:b/>
                <w:kern w:val="2"/>
                <w:sz w:val="20"/>
                <w:szCs w:val="20"/>
                <w:lang w:eastAsia="en-US"/>
              </w:rPr>
            </w:pPr>
            <w:r>
              <w:rPr>
                <w:rFonts w:eastAsia="Calibri"/>
                <w:b/>
                <w:kern w:val="2"/>
                <w:sz w:val="20"/>
                <w:szCs w:val="20"/>
                <w:lang w:eastAsia="en-US"/>
              </w:rPr>
              <w:t>№</w:t>
            </w:r>
          </w:p>
          <w:p>
            <w:pPr>
              <w:pStyle w:val="Normal"/>
              <w:suppressAutoHyphens w:val="true"/>
              <w:jc w:val="center"/>
              <w:textAlignment w:val="baseline"/>
              <w:rPr>
                <w:rFonts w:eastAsia="Calibri"/>
                <w:b/>
                <w:kern w:val="2"/>
                <w:sz w:val="20"/>
                <w:szCs w:val="20"/>
                <w:lang w:eastAsia="en-US"/>
              </w:rPr>
            </w:pPr>
            <w:r>
              <w:rPr>
                <w:rFonts w:eastAsia="Calibri"/>
                <w:b/>
                <w:kern w:val="2"/>
                <w:sz w:val="20"/>
                <w:szCs w:val="20"/>
                <w:lang w:eastAsia="en-US"/>
              </w:rPr>
              <w:t>з/п</w:t>
            </w:r>
          </w:p>
        </w:tc>
        <w:tc>
          <w:tcPr>
            <w:tcW w:w="3553"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jc w:val="center"/>
              <w:textAlignment w:val="baseline"/>
              <w:rPr>
                <w:rFonts w:eastAsia="Calibri"/>
                <w:b/>
                <w:kern w:val="2"/>
                <w:sz w:val="20"/>
                <w:szCs w:val="20"/>
                <w:lang w:eastAsia="en-US"/>
              </w:rPr>
            </w:pPr>
            <w:r>
              <w:rPr>
                <w:rFonts w:eastAsia="Calibri"/>
                <w:b/>
                <w:kern w:val="2"/>
                <w:sz w:val="20"/>
                <w:szCs w:val="20"/>
                <w:lang w:eastAsia="en-US"/>
              </w:rPr>
              <w:t>Найменування  товару</w:t>
            </w:r>
          </w:p>
        </w:tc>
        <w:tc>
          <w:tcPr>
            <w:tcW w:w="1418"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jc w:val="center"/>
              <w:textAlignment w:val="baseline"/>
              <w:rPr>
                <w:rFonts w:eastAsia="Calibri"/>
                <w:b/>
                <w:kern w:val="2"/>
                <w:sz w:val="20"/>
                <w:szCs w:val="20"/>
                <w:lang w:eastAsia="en-US"/>
              </w:rPr>
            </w:pPr>
            <w:r>
              <w:rPr>
                <w:rFonts w:eastAsia="Calibri"/>
                <w:b/>
                <w:kern w:val="2"/>
                <w:sz w:val="20"/>
                <w:szCs w:val="20"/>
                <w:lang w:eastAsia="en-US"/>
              </w:rPr>
              <w:t>Строки</w:t>
            </w:r>
          </w:p>
          <w:p>
            <w:pPr>
              <w:pStyle w:val="Normal"/>
              <w:suppressAutoHyphens w:val="true"/>
              <w:jc w:val="center"/>
              <w:textAlignment w:val="baseline"/>
              <w:rPr>
                <w:rFonts w:eastAsia="Calibri"/>
                <w:b/>
                <w:kern w:val="2"/>
                <w:sz w:val="20"/>
                <w:szCs w:val="20"/>
                <w:lang w:eastAsia="en-US"/>
              </w:rPr>
            </w:pPr>
            <w:r>
              <w:rPr>
                <w:rFonts w:eastAsia="Calibri"/>
                <w:b/>
                <w:kern w:val="2"/>
                <w:sz w:val="20"/>
                <w:szCs w:val="20"/>
                <w:lang w:eastAsia="en-US"/>
              </w:rPr>
              <w:t>(терміни)  постачання</w:t>
            </w:r>
          </w:p>
        </w:tc>
        <w:tc>
          <w:tcPr>
            <w:tcW w:w="991"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ind w:left="-68" w:right="-75"/>
              <w:jc w:val="center"/>
              <w:textAlignment w:val="baseline"/>
              <w:rPr>
                <w:rFonts w:eastAsia="Calibri"/>
                <w:b/>
                <w:kern w:val="2"/>
                <w:sz w:val="20"/>
                <w:szCs w:val="20"/>
                <w:lang w:eastAsia="en-US"/>
              </w:rPr>
            </w:pPr>
            <w:r>
              <w:rPr>
                <w:rFonts w:eastAsia="Calibri"/>
                <w:b/>
                <w:kern w:val="2"/>
                <w:sz w:val="20"/>
                <w:szCs w:val="20"/>
                <w:lang w:eastAsia="en-US"/>
              </w:rPr>
              <w:t>Загальна кількість, яку необхідно</w:t>
            </w:r>
          </w:p>
          <w:p>
            <w:pPr>
              <w:pStyle w:val="Normal"/>
              <w:suppressAutoHyphens w:val="true"/>
              <w:ind w:left="-68" w:right="-75"/>
              <w:jc w:val="center"/>
              <w:textAlignment w:val="baseline"/>
              <w:rPr>
                <w:rFonts w:eastAsia="Calibri"/>
                <w:b/>
                <w:kern w:val="2"/>
                <w:sz w:val="20"/>
                <w:szCs w:val="20"/>
                <w:lang w:eastAsia="en-US"/>
              </w:rPr>
            </w:pPr>
            <w:r>
              <w:rPr>
                <w:rFonts w:eastAsia="Calibri"/>
                <w:b/>
                <w:kern w:val="2"/>
                <w:sz w:val="20"/>
                <w:szCs w:val="20"/>
                <w:lang w:eastAsia="en-US"/>
              </w:rPr>
              <w:t xml:space="preserve">постачити, </w:t>
            </w:r>
          </w:p>
          <w:p>
            <w:pPr>
              <w:pStyle w:val="Normal"/>
              <w:suppressAutoHyphens w:val="true"/>
              <w:ind w:left="-68" w:right="-75"/>
              <w:jc w:val="center"/>
              <w:textAlignment w:val="baseline"/>
              <w:rPr>
                <w:rFonts w:eastAsia="Calibri"/>
                <w:b/>
                <w:kern w:val="2"/>
                <w:sz w:val="20"/>
                <w:szCs w:val="20"/>
                <w:lang w:eastAsia="en-US"/>
              </w:rPr>
            </w:pPr>
            <w:r>
              <w:rPr>
                <w:rFonts w:eastAsia="Calibri"/>
                <w:b/>
                <w:kern w:val="2"/>
                <w:sz w:val="20"/>
                <w:szCs w:val="20"/>
                <w:lang w:eastAsia="en-US"/>
              </w:rPr>
              <w:t>(к-т., шт.)</w:t>
            </w:r>
          </w:p>
        </w:tc>
        <w:tc>
          <w:tcPr>
            <w:tcW w:w="1844"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jc w:val="center"/>
              <w:textAlignment w:val="baseline"/>
              <w:rPr>
                <w:rFonts w:eastAsia="Calibri"/>
                <w:b/>
                <w:kern w:val="2"/>
                <w:sz w:val="20"/>
                <w:szCs w:val="20"/>
                <w:lang w:eastAsia="en-US"/>
              </w:rPr>
            </w:pPr>
            <w:r>
              <w:rPr>
                <w:rFonts w:eastAsia="Calibri"/>
                <w:b/>
                <w:kern w:val="2"/>
                <w:sz w:val="20"/>
                <w:szCs w:val="20"/>
                <w:lang w:eastAsia="en-US"/>
              </w:rPr>
              <w:t>Ціна за одиницю товару в грн.  з врахув. марк., тари (упак.), вант. робіт у місцях завантаження та трансп. витрат</w:t>
            </w:r>
          </w:p>
          <w:p>
            <w:pPr>
              <w:pStyle w:val="Normal"/>
              <w:suppressAutoHyphens w:val="true"/>
              <w:jc w:val="center"/>
              <w:textAlignment w:val="baseline"/>
              <w:rPr>
                <w:rFonts w:eastAsia="Calibri"/>
                <w:b/>
                <w:kern w:val="2"/>
                <w:sz w:val="20"/>
                <w:szCs w:val="20"/>
                <w:lang w:eastAsia="en-US"/>
              </w:rPr>
            </w:pPr>
            <w:r>
              <w:rPr>
                <w:rFonts w:eastAsia="Calibri"/>
                <w:b/>
                <w:kern w:val="2"/>
                <w:sz w:val="20"/>
                <w:szCs w:val="20"/>
                <w:lang w:eastAsia="en-US"/>
              </w:rPr>
              <w:t>(без ПДВ)</w:t>
            </w:r>
          </w:p>
        </w:tc>
        <w:tc>
          <w:tcPr>
            <w:tcW w:w="1417"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jc w:val="center"/>
              <w:textAlignment w:val="baseline"/>
              <w:rPr>
                <w:rFonts w:eastAsia="Calibri"/>
                <w:b/>
                <w:kern w:val="2"/>
                <w:sz w:val="20"/>
                <w:szCs w:val="20"/>
                <w:lang w:eastAsia="en-US"/>
              </w:rPr>
            </w:pPr>
            <w:r>
              <w:rPr>
                <w:rFonts w:eastAsia="Calibri"/>
                <w:b/>
                <w:kern w:val="2"/>
                <w:sz w:val="20"/>
                <w:szCs w:val="20"/>
                <w:lang w:eastAsia="en-US"/>
              </w:rPr>
              <w:t>Ціна товару в грн. з врахув. марк., тари (упак) вант. робіт  у місцях завантаження та трансп. витрат</w:t>
            </w:r>
          </w:p>
          <w:p>
            <w:pPr>
              <w:pStyle w:val="Normal"/>
              <w:suppressAutoHyphens w:val="true"/>
              <w:textAlignment w:val="baseline"/>
              <w:rPr>
                <w:rFonts w:eastAsia="Calibri"/>
                <w:b/>
                <w:kern w:val="2"/>
                <w:sz w:val="20"/>
                <w:szCs w:val="20"/>
                <w:lang w:val="en-US" w:eastAsia="en-US"/>
              </w:rPr>
            </w:pPr>
            <w:r>
              <w:rPr>
                <w:rFonts w:eastAsia="Calibri"/>
                <w:b/>
                <w:kern w:val="2"/>
                <w:sz w:val="20"/>
                <w:szCs w:val="20"/>
                <w:lang w:eastAsia="en-US"/>
              </w:rPr>
              <w:t>(без ПДВ)</w:t>
            </w:r>
          </w:p>
        </w:tc>
      </w:tr>
      <w:tr>
        <w:trPr>
          <w:trHeight w:val="1202" w:hRule="atLeast"/>
          <w:cantSplit w:val="true"/>
        </w:trPr>
        <w:tc>
          <w:tcPr>
            <w:tcW w:w="419"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jc w:val="center"/>
              <w:textAlignment w:val="baseline"/>
              <w:rPr>
                <w:rFonts w:eastAsia="Calibri"/>
                <w:b/>
                <w:kern w:val="2"/>
                <w:sz w:val="20"/>
                <w:szCs w:val="20"/>
                <w:lang w:eastAsia="en-US"/>
              </w:rPr>
            </w:pPr>
            <w:r>
              <w:rPr>
                <w:rFonts w:eastAsia="Calibri"/>
                <w:b/>
                <w:kern w:val="2"/>
                <w:sz w:val="20"/>
                <w:szCs w:val="20"/>
                <w:lang w:eastAsia="en-US"/>
              </w:rPr>
              <w:t>1.</w:t>
            </w:r>
          </w:p>
        </w:tc>
        <w:tc>
          <w:tcPr>
            <w:tcW w:w="3553"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textAlignment w:val="baseline"/>
              <w:rPr>
                <w:rFonts w:eastAsia="Calibri"/>
                <w:kern w:val="2"/>
                <w:sz w:val="20"/>
                <w:szCs w:val="20"/>
                <w:lang w:eastAsia="en-US"/>
              </w:rPr>
            </w:pPr>
            <w:r>
              <w:rPr/>
              <w:t xml:space="preserve">Лінійно-інтерактивне ДБЖ 1600VA 230V ДБЖ 1600VA 230V </w:t>
            </w:r>
            <w:r>
              <w:rPr>
                <w:rFonts w:eastAsia="Calibri"/>
                <w:kern w:val="2"/>
                <w:sz w:val="20"/>
                <w:szCs w:val="20"/>
                <w:lang w:eastAsia="en-US"/>
              </w:rPr>
              <w:t xml:space="preserve">____________________________ </w:t>
            </w:r>
          </w:p>
          <w:p>
            <w:pPr>
              <w:pStyle w:val="Normal"/>
              <w:suppressAutoHyphens w:val="true"/>
              <w:textAlignment w:val="baseline"/>
              <w:rPr>
                <w:rFonts w:eastAsia="Calibri"/>
                <w:kern w:val="2"/>
                <w:sz w:val="20"/>
                <w:szCs w:val="20"/>
                <w:lang w:eastAsia="en-US"/>
              </w:rPr>
            </w:pPr>
            <w:r>
              <w:rPr>
                <w:rFonts w:eastAsia="Calibri"/>
                <w:kern w:val="2"/>
                <w:sz w:val="20"/>
                <w:szCs w:val="20"/>
                <w:lang w:eastAsia="en-US"/>
              </w:rPr>
              <w:t xml:space="preserve">(марка, модель, номер моделі) * </w:t>
            </w:r>
          </w:p>
          <w:p>
            <w:pPr>
              <w:pStyle w:val="Normal"/>
              <w:suppressAutoHyphens w:val="true"/>
              <w:textAlignment w:val="baseline"/>
              <w:rPr>
                <w:rFonts w:eastAsia="Calibri"/>
                <w:kern w:val="2"/>
                <w:sz w:val="20"/>
                <w:szCs w:val="20"/>
                <w:lang w:eastAsia="en-US"/>
              </w:rPr>
            </w:pPr>
            <w:r>
              <w:rPr>
                <w:rFonts w:eastAsia="Calibri"/>
                <w:kern w:val="2"/>
                <w:sz w:val="20"/>
                <w:szCs w:val="20"/>
                <w:lang w:eastAsia="en-US"/>
              </w:rPr>
            </w:r>
          </w:p>
        </w:tc>
        <w:tc>
          <w:tcPr>
            <w:tcW w:w="1418"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jc w:val="center"/>
              <w:textAlignment w:val="baseline"/>
              <w:rPr>
                <w:rFonts w:eastAsia="Calibri"/>
                <w:kern w:val="2"/>
                <w:sz w:val="20"/>
                <w:szCs w:val="20"/>
                <w:lang w:eastAsia="en-US"/>
              </w:rPr>
            </w:pPr>
            <w:r>
              <w:rPr>
                <w:rFonts w:eastAsia="Calibri"/>
                <w:kern w:val="2"/>
                <w:sz w:val="20"/>
                <w:szCs w:val="20"/>
                <w:lang w:eastAsia="en-US"/>
              </w:rPr>
              <w:t xml:space="preserve">До </w:t>
            </w:r>
            <w:r>
              <w:rPr>
                <w:rFonts w:eastAsia="Calibri"/>
                <w:kern w:val="2"/>
                <w:sz w:val="20"/>
                <w:szCs w:val="20"/>
                <w:lang w:val="en-US" w:eastAsia="en-US"/>
              </w:rPr>
              <w:t>20.</w:t>
            </w:r>
            <w:r>
              <w:rPr>
                <w:rFonts w:eastAsia="Calibri"/>
                <w:kern w:val="2"/>
                <w:sz w:val="20"/>
                <w:szCs w:val="20"/>
                <w:lang w:eastAsia="en-US"/>
              </w:rPr>
              <w:t>04</w:t>
            </w:r>
            <w:r>
              <w:rPr>
                <w:rFonts w:eastAsia="Calibri"/>
                <w:kern w:val="2"/>
                <w:sz w:val="20"/>
                <w:szCs w:val="20"/>
                <w:lang w:val="en-US" w:eastAsia="en-US"/>
              </w:rPr>
              <w:t>.202</w:t>
            </w:r>
            <w:r>
              <w:rPr>
                <w:rFonts w:eastAsia="Calibri"/>
                <w:kern w:val="2"/>
                <w:sz w:val="20"/>
                <w:szCs w:val="20"/>
                <w:lang w:eastAsia="en-US"/>
              </w:rPr>
              <w:t>4 включно</w:t>
            </w:r>
          </w:p>
        </w:tc>
        <w:tc>
          <w:tcPr>
            <w:tcW w:w="991"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ind w:left="-68" w:right="-75"/>
              <w:jc w:val="center"/>
              <w:textAlignment w:val="baseline"/>
              <w:rPr>
                <w:rFonts w:eastAsia="Calibri"/>
                <w:kern w:val="2"/>
                <w:sz w:val="20"/>
                <w:szCs w:val="20"/>
                <w:lang w:eastAsia="en-US"/>
              </w:rPr>
            </w:pPr>
            <w:r>
              <w:rPr>
                <w:rFonts w:eastAsia="Calibri"/>
                <w:kern w:val="2"/>
                <w:sz w:val="20"/>
                <w:szCs w:val="20"/>
                <w:lang w:eastAsia="en-US"/>
              </w:rPr>
              <w:t>16</w:t>
            </w:r>
          </w:p>
        </w:tc>
        <w:tc>
          <w:tcPr>
            <w:tcW w:w="1844" w:type="dxa"/>
            <w:tcBorders>
              <w:top w:val="single" w:sz="4" w:space="0" w:color="00000A"/>
              <w:left w:val="single" w:sz="4" w:space="0" w:color="00000A"/>
              <w:bottom w:val="single" w:sz="4" w:space="0" w:color="00000A"/>
              <w:right w:val="single" w:sz="4" w:space="0" w:color="00000A"/>
            </w:tcBorders>
            <w:vAlign w:val="center"/>
          </w:tcPr>
          <w:p>
            <w:pPr>
              <w:pStyle w:val="Normal"/>
              <w:jc w:val="center"/>
              <w:rPr>
                <w:rFonts w:eastAsia="Calibri"/>
                <w:sz w:val="20"/>
                <w:szCs w:val="20"/>
                <w:lang w:eastAsia="en-US"/>
              </w:rPr>
            </w:pPr>
            <w:r>
              <w:rPr>
                <w:rFonts w:eastAsia="Calibri"/>
                <w:sz w:val="20"/>
                <w:szCs w:val="20"/>
                <w:lang w:eastAsia="en-US"/>
              </w:rPr>
            </w:r>
          </w:p>
        </w:tc>
        <w:tc>
          <w:tcPr>
            <w:tcW w:w="1417" w:type="dxa"/>
            <w:tcBorders>
              <w:top w:val="single" w:sz="4" w:space="0" w:color="00000A"/>
              <w:left w:val="single" w:sz="4" w:space="0" w:color="00000A"/>
              <w:bottom w:val="single" w:sz="4" w:space="0" w:color="00000A"/>
              <w:right w:val="single" w:sz="4" w:space="0" w:color="00000A"/>
            </w:tcBorders>
            <w:vAlign w:val="center"/>
          </w:tcPr>
          <w:p>
            <w:pPr>
              <w:pStyle w:val="Normal"/>
              <w:jc w:val="center"/>
              <w:rPr>
                <w:rFonts w:eastAsia="Calibri"/>
                <w:b/>
                <w:sz w:val="20"/>
                <w:szCs w:val="20"/>
                <w:lang w:eastAsia="en-US"/>
              </w:rPr>
            </w:pPr>
            <w:r>
              <w:rPr>
                <w:rFonts w:eastAsia="Calibri"/>
                <w:b/>
                <w:sz w:val="20"/>
                <w:szCs w:val="20"/>
                <w:lang w:eastAsia="en-US"/>
              </w:rPr>
            </w:r>
          </w:p>
        </w:tc>
      </w:tr>
      <w:tr>
        <w:trPr>
          <w:trHeight w:val="90" w:hRule="atLeast"/>
          <w:cantSplit w:val="true"/>
        </w:trPr>
        <w:tc>
          <w:tcPr>
            <w:tcW w:w="8225" w:type="dxa"/>
            <w:gridSpan w:val="5"/>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textAlignment w:val="baseline"/>
              <w:rPr>
                <w:rFonts w:eastAsia="Calibri"/>
                <w:b/>
                <w:kern w:val="2"/>
                <w:sz w:val="20"/>
                <w:szCs w:val="20"/>
                <w:lang w:eastAsia="en-US"/>
              </w:rPr>
            </w:pPr>
            <w:r>
              <w:rPr>
                <w:rFonts w:eastAsia="Calibri"/>
                <w:b/>
                <w:kern w:val="2"/>
                <w:sz w:val="20"/>
                <w:szCs w:val="20"/>
                <w:lang w:eastAsia="en-US"/>
              </w:rPr>
              <w:t>Ціна товару без ПДВ</w:t>
            </w:r>
          </w:p>
        </w:tc>
        <w:tc>
          <w:tcPr>
            <w:tcW w:w="1417" w:type="dxa"/>
            <w:tcBorders>
              <w:top w:val="single" w:sz="4" w:space="0" w:color="00000A"/>
              <w:left w:val="single" w:sz="4" w:space="0" w:color="00000A"/>
              <w:bottom w:val="single" w:sz="4" w:space="0" w:color="00000A"/>
              <w:right w:val="single" w:sz="4" w:space="0" w:color="00000A"/>
            </w:tcBorders>
            <w:vAlign w:val="center"/>
          </w:tcPr>
          <w:p>
            <w:pPr>
              <w:pStyle w:val="Normal"/>
              <w:jc w:val="right"/>
              <w:rPr>
                <w:rFonts w:eastAsia="Calibri"/>
                <w:b/>
                <w:sz w:val="20"/>
                <w:szCs w:val="20"/>
                <w:lang w:eastAsia="en-US"/>
              </w:rPr>
            </w:pPr>
            <w:r>
              <w:rPr>
                <w:rFonts w:eastAsia="Calibri"/>
                <w:b/>
                <w:sz w:val="20"/>
                <w:szCs w:val="20"/>
                <w:lang w:eastAsia="en-US"/>
              </w:rPr>
            </w:r>
          </w:p>
        </w:tc>
      </w:tr>
      <w:tr>
        <w:trPr>
          <w:trHeight w:val="105" w:hRule="atLeast"/>
          <w:cantSplit w:val="true"/>
        </w:trPr>
        <w:tc>
          <w:tcPr>
            <w:tcW w:w="8225" w:type="dxa"/>
            <w:gridSpan w:val="5"/>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textAlignment w:val="baseline"/>
              <w:rPr>
                <w:rFonts w:eastAsia="Calibri"/>
                <w:b/>
                <w:kern w:val="2"/>
                <w:sz w:val="20"/>
                <w:szCs w:val="20"/>
                <w:lang w:eastAsia="en-US"/>
              </w:rPr>
            </w:pPr>
            <w:r>
              <w:rPr>
                <w:rFonts w:eastAsia="Calibri"/>
                <w:b/>
                <w:kern w:val="2"/>
                <w:sz w:val="20"/>
                <w:szCs w:val="20"/>
                <w:lang w:eastAsia="en-US"/>
              </w:rPr>
              <w:t>крім того, ПДВ _____%</w:t>
            </w:r>
          </w:p>
        </w:tc>
        <w:tc>
          <w:tcPr>
            <w:tcW w:w="1417" w:type="dxa"/>
            <w:tcBorders>
              <w:left w:val="single" w:sz="4" w:space="0" w:color="00000A"/>
              <w:bottom w:val="single" w:sz="4" w:space="0" w:color="00000A"/>
              <w:right w:val="single" w:sz="4" w:space="0" w:color="00000A"/>
            </w:tcBorders>
          </w:tcPr>
          <w:p>
            <w:pPr>
              <w:pStyle w:val="Normal"/>
              <w:jc w:val="right"/>
              <w:rPr>
                <w:rFonts w:eastAsia="Calibri"/>
                <w:b/>
                <w:sz w:val="20"/>
                <w:szCs w:val="20"/>
                <w:lang w:eastAsia="en-US"/>
              </w:rPr>
            </w:pPr>
            <w:r>
              <w:rPr>
                <w:rFonts w:eastAsia="Calibri"/>
                <w:b/>
                <w:sz w:val="20"/>
                <w:szCs w:val="20"/>
                <w:lang w:eastAsia="en-US"/>
              </w:rPr>
            </w:r>
          </w:p>
        </w:tc>
      </w:tr>
      <w:tr>
        <w:trPr>
          <w:trHeight w:val="192" w:hRule="atLeast"/>
          <w:cantSplit w:val="true"/>
        </w:trPr>
        <w:tc>
          <w:tcPr>
            <w:tcW w:w="8225" w:type="dxa"/>
            <w:gridSpan w:val="5"/>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textAlignment w:val="baseline"/>
              <w:rPr>
                <w:rFonts w:eastAsia="Calibri"/>
                <w:b/>
                <w:kern w:val="2"/>
                <w:sz w:val="20"/>
                <w:szCs w:val="20"/>
                <w:lang w:eastAsia="en-US"/>
              </w:rPr>
            </w:pPr>
            <w:r>
              <w:rPr>
                <w:rFonts w:eastAsia="Calibri"/>
                <w:b/>
                <w:kern w:val="2"/>
                <w:sz w:val="20"/>
                <w:szCs w:val="20"/>
                <w:lang w:eastAsia="en-US"/>
              </w:rPr>
              <w:t xml:space="preserve">Ціна товару </w:t>
            </w:r>
            <w:r>
              <w:rPr>
                <w:rFonts w:eastAsia="Calibri"/>
                <w:b/>
                <w:bCs/>
                <w:kern w:val="2"/>
                <w:sz w:val="20"/>
                <w:szCs w:val="20"/>
                <w:lang w:eastAsia="en-US"/>
              </w:rPr>
              <w:t xml:space="preserve">з </w:t>
            </w:r>
            <w:r>
              <w:rPr>
                <w:rFonts w:eastAsia="Calibri"/>
                <w:b/>
                <w:kern w:val="2"/>
                <w:sz w:val="20"/>
                <w:szCs w:val="20"/>
                <w:lang w:eastAsia="en-US"/>
              </w:rPr>
              <w:t xml:space="preserve">ПДВ  </w:t>
            </w:r>
          </w:p>
        </w:tc>
        <w:tc>
          <w:tcPr>
            <w:tcW w:w="1417" w:type="dxa"/>
            <w:tcBorders>
              <w:top w:val="single" w:sz="4" w:space="0" w:color="00000A"/>
              <w:left w:val="single" w:sz="4" w:space="0" w:color="00000A"/>
              <w:bottom w:val="single" w:sz="4" w:space="0" w:color="00000A"/>
              <w:right w:val="single" w:sz="4" w:space="0" w:color="00000A"/>
            </w:tcBorders>
          </w:tcPr>
          <w:p>
            <w:pPr>
              <w:pStyle w:val="Normal"/>
              <w:jc w:val="right"/>
              <w:rPr>
                <w:rFonts w:eastAsia="Calibri"/>
                <w:b/>
                <w:sz w:val="20"/>
                <w:szCs w:val="20"/>
                <w:lang w:eastAsia="en-US"/>
              </w:rPr>
            </w:pPr>
            <w:r>
              <w:rPr>
                <w:rFonts w:eastAsia="Calibri"/>
                <w:b/>
                <w:sz w:val="20"/>
                <w:szCs w:val="20"/>
                <w:lang w:eastAsia="en-US"/>
              </w:rPr>
            </w:r>
          </w:p>
        </w:tc>
      </w:tr>
    </w:tbl>
    <w:p>
      <w:pPr>
        <w:pStyle w:val="Normal"/>
        <w:jc w:val="both"/>
        <w:rPr>
          <w:lang w:val="ru-RU"/>
        </w:rPr>
      </w:pPr>
      <w:r>
        <w:rPr>
          <w:lang w:val="ru-RU"/>
        </w:rPr>
      </w:r>
    </w:p>
    <w:p>
      <w:pPr>
        <w:pStyle w:val="Normal"/>
        <w:jc w:val="both"/>
        <w:rPr>
          <w:lang w:val="ru-RU"/>
        </w:rPr>
      </w:pPr>
      <w:r>
        <w:rPr>
          <w:lang w:val="ru-RU"/>
        </w:rPr>
        <w:tab/>
        <w:t>Ми, беремо на себе зобов'язання виконати всі умови, передбачені договором.</w:t>
      </w:r>
    </w:p>
    <w:p>
      <w:pPr>
        <w:pStyle w:val="Normal"/>
        <w:jc w:val="both"/>
        <w:rPr>
          <w:lang w:val="ru-RU"/>
        </w:rPr>
      </w:pPr>
      <w:r>
        <w:rPr>
          <w:lang w:val="ru-RU"/>
        </w:rPr>
        <w:tab/>
        <w:t>Вартість пропозиції включає: сплату податків та інших обов’язкових платежів, тощо.</w:t>
      </w:r>
    </w:p>
    <w:p>
      <w:pPr>
        <w:pStyle w:val="Normal"/>
        <w:jc w:val="both"/>
        <w:rPr>
          <w:lang w:val="ru-RU"/>
        </w:rPr>
      </w:pPr>
      <w:r>
        <w:rPr>
          <w:lang w:val="ru-RU"/>
        </w:rPr>
        <w:tab/>
        <w:t>Якщо наша пропозиція буде прийнята, ми візьмемо на себе зобов’язання укласти Договір про закупівлю ДК  021:2015 31154000-0: «Джерела безперебійного живлення.</w:t>
      </w:r>
    </w:p>
    <w:p>
      <w:pPr>
        <w:pStyle w:val="Normal"/>
        <w:jc w:val="both"/>
        <w:rPr>
          <w:lang w:val="ru-RU"/>
        </w:rPr>
      </w:pPr>
      <w:r>
        <w:rPr>
          <w:lang w:val="ru-RU"/>
        </w:rPr>
      </w:r>
    </w:p>
    <w:p>
      <w:pPr>
        <w:pStyle w:val="Normal"/>
        <w:jc w:val="both"/>
        <w:rPr>
          <w:i/>
          <w:i/>
        </w:rPr>
      </w:pPr>
      <w:r>
        <w:rPr>
          <w:i/>
          <w:lang w:val="ru-RU"/>
        </w:rPr>
        <w:t xml:space="preserve">* Приклад визначення: </w:t>
      </w:r>
      <w:r>
        <w:rPr/>
        <w:t>Лінійно-інтерактивне ДБЖ 1600VA 230V</w:t>
      </w:r>
      <w:bookmarkStart w:id="2" w:name="_GoBack"/>
      <w:bookmarkEnd w:id="2"/>
      <w:r>
        <w:rPr>
          <w:i/>
          <w:lang w:val="ru-RU"/>
        </w:rPr>
        <w:t>.</w:t>
      </w:r>
    </w:p>
    <w:p>
      <w:pPr>
        <w:pStyle w:val="Normal"/>
        <w:rPr>
          <w:sz w:val="20"/>
          <w:szCs w:val="20"/>
          <w:lang w:val="ru-RU"/>
        </w:rPr>
      </w:pPr>
      <w:r>
        <w:rPr>
          <w:sz w:val="20"/>
          <w:szCs w:val="20"/>
          <w:lang w:val="ru-RU"/>
        </w:rPr>
      </w:r>
    </w:p>
    <w:p>
      <w:pPr>
        <w:pStyle w:val="Normal"/>
        <w:rPr>
          <w:i/>
          <w:i/>
          <w:sz w:val="20"/>
          <w:szCs w:val="20"/>
          <w:lang w:val="ru-RU"/>
        </w:rPr>
      </w:pPr>
      <w:r>
        <w:rPr>
          <w:i/>
          <w:sz w:val="20"/>
          <w:szCs w:val="20"/>
          <w:lang w:val="ru-RU"/>
        </w:rPr>
        <w:t>Посада, прізвище, ініціали, підпис уповноваженої особи Учасника, завірені печаткою.</w:t>
      </w:r>
    </w:p>
    <w:p>
      <w:pPr>
        <w:pStyle w:val="Normal"/>
        <w:rPr>
          <w:i/>
          <w:i/>
          <w:sz w:val="20"/>
          <w:szCs w:val="20"/>
          <w:lang w:val="ru-RU"/>
        </w:rPr>
      </w:pPr>
      <w:r>
        <w:rPr>
          <w:i/>
          <w:sz w:val="20"/>
          <w:szCs w:val="20"/>
          <w:lang w:val="ru-RU"/>
        </w:rPr>
        <w:t>Примітка: - якщо учасник не є платником ПДВ, то він зазначає ціну з позначкою «без ПДВ»</w:t>
      </w:r>
    </w:p>
    <w:p>
      <w:pPr>
        <w:pStyle w:val="Normal"/>
        <w:rPr>
          <w:i/>
          <w:i/>
          <w:lang w:val="ru-RU"/>
        </w:rPr>
      </w:pPr>
      <w:r>
        <w:rPr>
          <w:i/>
          <w:lang w:val="ru-RU"/>
        </w:rPr>
      </w:r>
      <w:r>
        <w:br w:type="page"/>
      </w:r>
    </w:p>
    <w:p>
      <w:pPr>
        <w:pStyle w:val="Normal"/>
        <w:spacing w:before="0" w:after="0"/>
        <w:jc w:val="right"/>
        <w:rPr>
          <w:b/>
          <w:sz w:val="20"/>
          <w:szCs w:val="20"/>
          <w:lang w:val="ru-RU"/>
        </w:rPr>
      </w:pPr>
      <w:r>
        <w:rPr>
          <w:b/>
          <w:sz w:val="20"/>
          <w:szCs w:val="20"/>
          <w:lang w:val="ru-RU"/>
        </w:rPr>
        <w:t>Додаток № 5</w:t>
      </w:r>
    </w:p>
    <w:p>
      <w:pPr>
        <w:pStyle w:val="Normal"/>
        <w:jc w:val="right"/>
        <w:rPr>
          <w:b/>
          <w:sz w:val="20"/>
          <w:szCs w:val="20"/>
          <w:lang w:val="ru-RU"/>
        </w:rPr>
      </w:pPr>
      <w:r>
        <w:rPr>
          <w:b/>
          <w:sz w:val="20"/>
          <w:szCs w:val="20"/>
          <w:lang w:val="ru-RU"/>
        </w:rPr>
        <w:t>до документації для проведення спрощеної закупівлі</w:t>
      </w:r>
    </w:p>
    <w:p>
      <w:pPr>
        <w:pStyle w:val="Normal"/>
        <w:jc w:val="right"/>
        <w:rPr>
          <w:b/>
          <w:sz w:val="20"/>
          <w:szCs w:val="20"/>
          <w:lang w:val="ru-RU"/>
        </w:rPr>
      </w:pPr>
      <w:r>
        <w:rPr>
          <w:b/>
          <w:sz w:val="20"/>
          <w:szCs w:val="20"/>
          <w:lang w:val="ru-RU"/>
        </w:rPr>
        <w:t xml:space="preserve"> </w:t>
      </w:r>
      <w:r>
        <w:rPr>
          <w:b/>
          <w:sz w:val="20"/>
          <w:szCs w:val="20"/>
          <w:lang w:val="ru-RU"/>
        </w:rPr>
        <w:t>через систему електронних закупівель</w:t>
      </w:r>
    </w:p>
    <w:p>
      <w:pPr>
        <w:pStyle w:val="Normal"/>
        <w:jc w:val="right"/>
        <w:rPr/>
      </w:pPr>
      <w:r>
        <w:rPr/>
      </w:r>
    </w:p>
    <w:p>
      <w:pPr>
        <w:pStyle w:val="Normal"/>
        <w:jc w:val="right"/>
        <w:rPr>
          <w:i/>
          <w:i/>
          <w:sz w:val="20"/>
          <w:szCs w:val="20"/>
        </w:rPr>
      </w:pPr>
      <w:r>
        <w:rPr>
          <w:i/>
          <w:sz w:val="20"/>
          <w:szCs w:val="20"/>
        </w:rPr>
        <w:t>Зразок</w:t>
      </w:r>
    </w:p>
    <w:p>
      <w:pPr>
        <w:pStyle w:val="Normal"/>
        <w:jc w:val="right"/>
        <w:rPr/>
      </w:pPr>
      <w:r>
        <w:rPr/>
      </w:r>
    </w:p>
    <w:p>
      <w:pPr>
        <w:pStyle w:val="Normal"/>
        <w:jc w:val="right"/>
        <w:rPr/>
      </w:pPr>
      <w:r>
        <w:rPr/>
      </w:r>
    </w:p>
    <w:p>
      <w:pPr>
        <w:pStyle w:val="Normal"/>
        <w:jc w:val="right"/>
        <w:rPr/>
      </w:pPr>
      <w:r>
        <w:rPr/>
      </w:r>
    </w:p>
    <w:p>
      <w:pPr>
        <w:pStyle w:val="Normal"/>
        <w:jc w:val="center"/>
        <w:rPr>
          <w:b/>
          <w:sz w:val="20"/>
          <w:szCs w:val="20"/>
        </w:rPr>
      </w:pPr>
      <w:r>
        <w:rPr>
          <w:b/>
          <w:sz w:val="20"/>
          <w:szCs w:val="20"/>
        </w:rPr>
        <w:t>Лист-згода на обробку персональних даних</w:t>
      </w:r>
    </w:p>
    <w:p>
      <w:pPr>
        <w:pStyle w:val="Normal"/>
        <w:jc w:val="center"/>
        <w:rPr>
          <w:b/>
          <w:sz w:val="20"/>
          <w:szCs w:val="20"/>
        </w:rPr>
      </w:pPr>
      <w:r>
        <w:rPr>
          <w:b/>
          <w:sz w:val="20"/>
          <w:szCs w:val="20"/>
        </w:rPr>
      </w:r>
    </w:p>
    <w:p>
      <w:pPr>
        <w:pStyle w:val="Normal"/>
        <w:jc w:val="both"/>
        <w:rPr>
          <w:sz w:val="20"/>
          <w:szCs w:val="20"/>
        </w:rPr>
      </w:pPr>
      <w:r>
        <w:rPr>
          <w:sz w:val="20"/>
          <w:szCs w:val="20"/>
        </w:rPr>
        <w:tab/>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спрощеної закупівлі, цивільно-правових та господарських відносин.</w:t>
      </w:r>
    </w:p>
    <w:p>
      <w:pPr>
        <w:pStyle w:val="Normal"/>
        <w:jc w:val="both"/>
        <w:rPr>
          <w:sz w:val="20"/>
          <w:szCs w:val="20"/>
        </w:rPr>
      </w:pPr>
      <w:r>
        <w:rPr>
          <w:sz w:val="20"/>
          <w:szCs w:val="20"/>
        </w:rPr>
      </w:r>
    </w:p>
    <w:p>
      <w:pPr>
        <w:pStyle w:val="Normal"/>
        <w:rPr>
          <w:i/>
          <w:i/>
          <w:sz w:val="20"/>
          <w:szCs w:val="20"/>
          <w:lang w:val="ru-RU"/>
        </w:rPr>
      </w:pPr>
      <w:r>
        <w:rPr>
          <w:i/>
          <w:sz w:val="20"/>
          <w:szCs w:val="20"/>
          <w:lang w:val="ru-RU"/>
        </w:rPr>
        <w:t>Посада, прізвище, ініціали, підпис уповноваженої особи Учасника, завірені печаткою.</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rPr>
      </w:pPr>
      <w:r>
        <w:rPr>
          <w:sz w:val="28"/>
          <w:szCs w:val="28"/>
        </w:rPr>
      </w:r>
    </w:p>
    <w:sectPr>
      <w:type w:val="nextPage"/>
      <w:pgSz w:w="12240" w:h="15840"/>
      <w:pgMar w:left="1701" w:right="850" w:gutter="0" w:header="0" w:top="709"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Courier New">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63ddb"/>
    <w:pPr>
      <w:widowControl/>
      <w:bidi w:val="0"/>
      <w:spacing w:lineRule="auto" w:line="240" w:before="0" w:after="0"/>
      <w:jc w:val="left"/>
    </w:pPr>
    <w:rPr>
      <w:rFonts w:ascii="Times New Roman" w:hAnsi="Times New Roman" w:eastAsia="Times New Roman" w:cs="Times New Roman"/>
      <w:color w:val="auto"/>
      <w:kern w:val="0"/>
      <w:sz w:val="24"/>
      <w:szCs w:val="24"/>
      <w:lang w:val="uk-UA" w:eastAsia="uk-UA" w:bidi="ar-SA"/>
    </w:rPr>
  </w:style>
  <w:style w:type="paragraph" w:styleId="Heading1">
    <w:name w:val="Heading 1"/>
    <w:basedOn w:val="Normal"/>
    <w:next w:val="Normal"/>
    <w:link w:val="1"/>
    <w:uiPriority w:val="9"/>
    <w:qFormat/>
    <w:rsid w:val="0003523b"/>
    <w:pPr>
      <w:keepNext w:val="true"/>
      <w:keepLines/>
      <w:spacing w:before="240" w:after="0"/>
      <w:outlineLvl w:val="0"/>
    </w:pPr>
    <w:rPr>
      <w:rFonts w:ascii="Calibri Light" w:hAnsi="Calibri Light" w:eastAsia="" w:cs="" w:asciiTheme="majorHAnsi" w:cstheme="majorBidi" w:eastAsiaTheme="majorEastAsia" w:hAnsiTheme="majorHAnsi"/>
      <w:color w:themeColor="accent1" w:themeShade="bf" w:val="2E74B5"/>
      <w:sz w:val="32"/>
      <w:szCs w:val="32"/>
    </w:rPr>
  </w:style>
  <w:style w:type="paragraph" w:styleId="Heading3">
    <w:name w:val="Heading 3"/>
    <w:basedOn w:val="Normal"/>
    <w:link w:val="3"/>
    <w:qFormat/>
    <w:rsid w:val="0003523b"/>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sid w:val="0003523b"/>
    <w:rPr>
      <w:rFonts w:ascii="Calibri Light" w:hAnsi="Calibri Light" w:eastAsia="" w:cs="" w:asciiTheme="majorHAnsi" w:cstheme="majorBidi" w:eastAsiaTheme="majorEastAsia" w:hAnsiTheme="majorHAnsi"/>
      <w:color w:themeColor="accent1" w:themeShade="bf" w:val="2E74B5"/>
      <w:sz w:val="32"/>
      <w:szCs w:val="32"/>
      <w:lang w:val="uk-UA" w:eastAsia="uk-UA"/>
    </w:rPr>
  </w:style>
  <w:style w:type="character" w:styleId="3" w:customStyle="1">
    <w:name w:val="Заголовок 3 Знак"/>
    <w:basedOn w:val="DefaultParagraphFont"/>
    <w:qFormat/>
    <w:rsid w:val="0003523b"/>
    <w:rPr>
      <w:rFonts w:ascii="Times New Roman" w:hAnsi="Times New Roman" w:eastAsia="Times New Roman" w:cs="Times New Roman"/>
      <w:b/>
      <w:bCs/>
      <w:sz w:val="27"/>
      <w:szCs w:val="27"/>
      <w:lang w:val="uk-UA" w:eastAsia="uk-UA"/>
    </w:rPr>
  </w:style>
  <w:style w:type="character" w:styleId="Style12" w:customStyle="1">
    <w:name w:val="Звичайний (веб) Знак"/>
    <w:link w:val="NormalWeb"/>
    <w:uiPriority w:val="99"/>
    <w:qFormat/>
    <w:locked/>
    <w:rsid w:val="0003523b"/>
    <w:rPr>
      <w:rFonts w:ascii="Times New Roman" w:hAnsi="Times New Roman" w:eastAsia="Times New Roman" w:cs="Times New Roman"/>
      <w:sz w:val="24"/>
      <w:szCs w:val="24"/>
      <w:lang w:val="uk-UA" w:eastAsia="uk-UA"/>
    </w:rPr>
  </w:style>
  <w:style w:type="character" w:styleId="Qaclassifierdk" w:customStyle="1">
    <w:name w:val="qa_classifier_dk"/>
    <w:basedOn w:val="DefaultParagraphFont"/>
    <w:uiPriority w:val="99"/>
    <w:qFormat/>
    <w:rsid w:val="0003523b"/>
    <w:rPr>
      <w:rFonts w:cs="Times New Roman"/>
    </w:rPr>
  </w:style>
  <w:style w:type="character" w:styleId="HTML" w:customStyle="1">
    <w:name w:val="Стандартний HTML Знак"/>
    <w:basedOn w:val="DefaultParagraphFont"/>
    <w:link w:val="HTMLPreformatted"/>
    <w:uiPriority w:val="99"/>
    <w:qFormat/>
    <w:rsid w:val="0062190d"/>
    <w:rPr>
      <w:rFonts w:ascii="Courier New" w:hAnsi="Courier New" w:eastAsia="Calibri" w:cs="Times New Roman"/>
      <w:color w:val="000000"/>
      <w:sz w:val="18"/>
      <w:szCs w:val="18"/>
      <w:lang w:eastAsia="ru-RU"/>
    </w:rPr>
  </w:style>
  <w:style w:type="character" w:styleId="Style13" w:customStyle="1">
    <w:name w:val="Абзац списку Знак"/>
    <w:link w:val="ListParagraph"/>
    <w:uiPriority w:val="99"/>
    <w:qFormat/>
    <w:rsid w:val="00410fca"/>
    <w:rPr>
      <w:rFonts w:ascii="Calibri" w:hAnsi="Calibri" w:eastAsia="Calibri" w:cs="Times New Roman"/>
      <w:sz w:val="20"/>
      <w:szCs w:val="20"/>
      <w:lang w:val="uk-UA" w:eastAsia="ru-RU"/>
    </w:rPr>
  </w:style>
  <w:style w:type="character" w:styleId="Rvts0" w:customStyle="1">
    <w:name w:val="rvts0"/>
    <w:basedOn w:val="DefaultParagraphFont"/>
    <w:qFormat/>
    <w:rsid w:val="00410fca"/>
    <w:rPr/>
  </w:style>
  <w:style w:type="character" w:styleId="Style14" w:customStyle="1">
    <w:name w:val="Основний текст Знак"/>
    <w:basedOn w:val="DefaultParagraphFont"/>
    <w:qFormat/>
    <w:rsid w:val="00a7340b"/>
    <w:rPr>
      <w:rFonts w:ascii="Arial" w:hAnsi="Arial" w:eastAsia="Times New Roman" w:cs="Arial"/>
      <w:sz w:val="20"/>
      <w:szCs w:val="20"/>
      <w:lang w:val="en-GB" w:eastAsia="zh-CN"/>
    </w:rPr>
  </w:style>
  <w:style w:type="character" w:styleId="Hyperlink">
    <w:name w:val="Hyperlink"/>
    <w:basedOn w:val="DefaultParagraphFont"/>
    <w:uiPriority w:val="99"/>
    <w:unhideWhenUsed/>
    <w:rsid w:val="008a6d2f"/>
    <w:rPr>
      <w:color w:themeColor="hyperlink" w:val="0563C1"/>
      <w:u w:val="single"/>
    </w:rPr>
  </w:style>
  <w:style w:type="character" w:styleId="Style15" w:customStyle="1">
    <w:name w:val="Текст у виносці Знак"/>
    <w:basedOn w:val="DefaultParagraphFont"/>
    <w:link w:val="BalloonText"/>
    <w:uiPriority w:val="99"/>
    <w:semiHidden/>
    <w:qFormat/>
    <w:rsid w:val="00e05c68"/>
    <w:rPr>
      <w:rFonts w:ascii="Segoe UI" w:hAnsi="Segoe UI" w:eastAsia="Times New Roman" w:cs="Segoe UI"/>
      <w:sz w:val="18"/>
      <w:szCs w:val="18"/>
      <w:lang w:val="uk-UA" w:eastAsia="uk-UA"/>
    </w:rPr>
  </w:style>
  <w:style w:type="paragraph" w:styleId="Style16">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14"/>
    <w:rsid w:val="00a7340b"/>
    <w:pPr>
      <w:suppressAutoHyphens w:val="true"/>
      <w:spacing w:before="0" w:after="120"/>
      <w:jc w:val="both"/>
    </w:pPr>
    <w:rPr>
      <w:rFonts w:ascii="Arial" w:hAnsi="Arial" w:cs="Arial"/>
      <w:sz w:val="20"/>
      <w:szCs w:val="20"/>
      <w:lang w:val="en-GB" w:eastAsia="zh-CN"/>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NormalWeb">
    <w:name w:val="Normal (Web)"/>
    <w:basedOn w:val="Normal"/>
    <w:link w:val="Style12"/>
    <w:uiPriority w:val="99"/>
    <w:qFormat/>
    <w:rsid w:val="0003523b"/>
    <w:pPr>
      <w:spacing w:beforeAutospacing="1" w:afterAutospacing="1"/>
    </w:pPr>
    <w:rPr/>
  </w:style>
  <w:style w:type="paragraph" w:styleId="Rvps2" w:customStyle="1">
    <w:name w:val="rvps2"/>
    <w:basedOn w:val="Normal"/>
    <w:qFormat/>
    <w:rsid w:val="0003523b"/>
    <w:pPr>
      <w:suppressAutoHyphens w:val="true"/>
      <w:spacing w:before="280" w:after="280"/>
    </w:pPr>
    <w:rPr>
      <w:lang w:val="ru-RU" w:eastAsia="zh-CN"/>
    </w:rPr>
  </w:style>
  <w:style w:type="paragraph" w:styleId="Docdata" w:customStyle="1">
    <w:name w:val="docdata"/>
    <w:basedOn w:val="Normal"/>
    <w:qFormat/>
    <w:rsid w:val="0003523b"/>
    <w:pPr>
      <w:spacing w:beforeAutospacing="1" w:afterAutospacing="1"/>
    </w:pPr>
    <w:rPr>
      <w:lang w:val="ru-RU" w:eastAsia="ru-RU"/>
    </w:rPr>
  </w:style>
  <w:style w:type="paragraph" w:styleId="Standard" w:customStyle="1">
    <w:name w:val="Standard"/>
    <w:qFormat/>
    <w:rsid w:val="0003523b"/>
    <w:pPr>
      <w:widowControl/>
      <w:suppressAutoHyphens w:val="true"/>
      <w:bidi w:val="0"/>
      <w:spacing w:lineRule="auto" w:line="276" w:before="0" w:after="0"/>
      <w:jc w:val="left"/>
      <w:textAlignment w:val="baseline"/>
    </w:pPr>
    <w:rPr>
      <w:rFonts w:ascii="Arial" w:hAnsi="Arial" w:eastAsia="Arial" w:cs="Arial"/>
      <w:color w:val="000000"/>
      <w:kern w:val="2"/>
      <w:sz w:val="22"/>
      <w:szCs w:val="22"/>
      <w:lang w:val="ru-RU" w:eastAsia="en-US" w:bidi="ar-SA"/>
    </w:rPr>
  </w:style>
  <w:style w:type="paragraph" w:styleId="HTMLPreformatted">
    <w:name w:val="HTML Preformatted"/>
    <w:basedOn w:val="Normal"/>
    <w:link w:val="HTML"/>
    <w:uiPriority w:val="99"/>
    <w:qFormat/>
    <w:rsid w:val="0062190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olor w:val="000000"/>
      <w:sz w:val="18"/>
      <w:szCs w:val="18"/>
      <w:lang w:val="ru-RU" w:eastAsia="ru-RU"/>
    </w:rPr>
  </w:style>
  <w:style w:type="paragraph" w:styleId="NoSpacing">
    <w:name w:val="No Spacing"/>
    <w:uiPriority w:val="1"/>
    <w:qFormat/>
    <w:rsid w:val="00894803"/>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ListParagraph">
    <w:name w:val="List Paragraph"/>
    <w:basedOn w:val="Normal"/>
    <w:link w:val="Style13"/>
    <w:uiPriority w:val="99"/>
    <w:qFormat/>
    <w:rsid w:val="00410fca"/>
    <w:pPr>
      <w:spacing w:lineRule="auto" w:line="276" w:before="0" w:after="200"/>
      <w:ind w:left="720"/>
      <w:contextualSpacing/>
    </w:pPr>
    <w:rPr>
      <w:rFonts w:ascii="Calibri" w:hAnsi="Calibri" w:eastAsia="Calibri"/>
      <w:sz w:val="20"/>
      <w:szCs w:val="20"/>
      <w:lang w:eastAsia="ru-RU"/>
    </w:rPr>
  </w:style>
  <w:style w:type="paragraph" w:styleId="BalloonText">
    <w:name w:val="Balloon Text"/>
    <w:basedOn w:val="Normal"/>
    <w:link w:val="Style15"/>
    <w:uiPriority w:val="99"/>
    <w:semiHidden/>
    <w:unhideWhenUsed/>
    <w:qFormat/>
    <w:rsid w:val="00e05c68"/>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41">
    <w:name w:val="Сетка таблицы41"/>
    <w:basedOn w:val="a1"/>
    <w:uiPriority w:val="59"/>
    <w:rsid w:val="006b47dc"/>
    <w:pPr>
      <w:spacing w:after="0" w:line="240" w:lineRule="auto"/>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0508_fin@post.mi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580</TotalTime>
  <Application>LibreOffice/7.6.2.1$Windows_X86_64 LibreOffice_project/56f7684011345957bbf33a7ee678afaf4d2ba333</Application>
  <AppVersion>15.0000</AppVersion>
  <Pages>7</Pages>
  <Words>1772</Words>
  <Characters>11744</Characters>
  <CharactersWithSpaces>13449</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2023-11-20T14:23:00Z</dcterms:created>
  <dc:creator>User</dc:creator>
  <dc:description/>
  <dc:language>uk-UA</dc:language>
  <cp:lastModifiedBy/>
  <cp:lastPrinted>2024-03-15T11:51:00Z</cp:lastPrinted>
  <dcterms:modified xsi:type="dcterms:W3CDTF">2024-03-16T15:59:04Z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