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CAE5D" w14:textId="77777777" w:rsidR="003C159A" w:rsidRDefault="003C159A" w:rsidP="0022430B">
      <w:pPr>
        <w:jc w:val="center"/>
        <w:textAlignment w:val="top"/>
        <w:rPr>
          <w:rFonts w:eastAsia="Times New Roman"/>
          <w:b/>
        </w:rPr>
      </w:pPr>
    </w:p>
    <w:p w14:paraId="567FE67F" w14:textId="5D869200" w:rsidR="0022430B" w:rsidRPr="007E003B" w:rsidRDefault="00A96B26" w:rsidP="0022430B">
      <w:pPr>
        <w:jc w:val="center"/>
        <w:textAlignment w:val="top"/>
        <w:rPr>
          <w:rFonts w:eastAsia="Times New Roman"/>
          <w:b/>
        </w:rPr>
      </w:pPr>
      <w:r w:rsidRPr="007E003B">
        <w:rPr>
          <w:rFonts w:eastAsia="Times New Roman"/>
          <w:b/>
        </w:rPr>
        <w:t>Оголошення про проведення відкритих торгів</w:t>
      </w:r>
      <w:r w:rsidR="00685E3E">
        <w:rPr>
          <w:rFonts w:eastAsia="Times New Roman"/>
          <w:b/>
        </w:rPr>
        <w:t>*</w:t>
      </w:r>
      <w:r w:rsidRPr="007E003B">
        <w:rPr>
          <w:rFonts w:eastAsia="Times New Roman"/>
          <w:b/>
        </w:rPr>
        <w:t xml:space="preserve"> </w:t>
      </w:r>
    </w:p>
    <w:p w14:paraId="03BA680A" w14:textId="77777777" w:rsidR="00BE6648" w:rsidRPr="007E003B" w:rsidRDefault="00BE6648" w:rsidP="0022430B">
      <w:pPr>
        <w:jc w:val="center"/>
        <w:textAlignment w:val="top"/>
        <w:rPr>
          <w:rFonts w:eastAsia="Times New Roman"/>
          <w:b/>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47"/>
        <w:gridCol w:w="6804"/>
      </w:tblGrid>
      <w:tr w:rsidR="00EE1DB3" w:rsidRPr="007E003B" w14:paraId="35C185FE" w14:textId="77777777" w:rsidTr="000E0563">
        <w:tc>
          <w:tcPr>
            <w:tcW w:w="3147" w:type="dxa"/>
            <w:vAlign w:val="center"/>
            <w:hideMark/>
          </w:tcPr>
          <w:p w14:paraId="2135E934" w14:textId="77777777" w:rsidR="00EE1DB3" w:rsidRPr="007E003B" w:rsidRDefault="00EE1DB3" w:rsidP="000E0563">
            <w:pPr>
              <w:textAlignment w:val="top"/>
              <w:rPr>
                <w:rFonts w:eastAsia="Times New Roman"/>
                <w:bCs/>
              </w:rPr>
            </w:pPr>
            <w:r w:rsidRPr="007E003B">
              <w:rPr>
                <w:rFonts w:eastAsia="Times New Roman"/>
                <w:bCs/>
              </w:rPr>
              <w:t>1. Найменування замовника:</w:t>
            </w:r>
          </w:p>
        </w:tc>
        <w:tc>
          <w:tcPr>
            <w:tcW w:w="6804" w:type="dxa"/>
            <w:vAlign w:val="center"/>
          </w:tcPr>
          <w:p w14:paraId="2C4031C1" w14:textId="1AFB2A95" w:rsidR="00EE1DB3" w:rsidRPr="007E003B" w:rsidRDefault="00EE1DB3" w:rsidP="000E0563">
            <w:pPr>
              <w:tabs>
                <w:tab w:val="left" w:pos="2160"/>
                <w:tab w:val="left" w:pos="3600"/>
              </w:tabs>
              <w:jc w:val="both"/>
              <w:rPr>
                <w:b/>
              </w:rPr>
            </w:pPr>
            <w:r w:rsidRPr="00146C96">
              <w:rPr>
                <w:b/>
                <w:bCs/>
              </w:rPr>
              <w:t>Чорноострівська селищна рада</w:t>
            </w:r>
          </w:p>
        </w:tc>
      </w:tr>
      <w:tr w:rsidR="00EE1DB3" w:rsidRPr="00CE4DEB" w14:paraId="724D8749" w14:textId="77777777" w:rsidTr="000E0563">
        <w:tc>
          <w:tcPr>
            <w:tcW w:w="3147" w:type="dxa"/>
            <w:vAlign w:val="center"/>
            <w:hideMark/>
          </w:tcPr>
          <w:p w14:paraId="5C3E22AF" w14:textId="77777777" w:rsidR="00EE1DB3" w:rsidRPr="00CE4DEB" w:rsidRDefault="00EE1DB3" w:rsidP="000E0563">
            <w:pPr>
              <w:textAlignment w:val="top"/>
              <w:rPr>
                <w:rFonts w:eastAsia="Times New Roman"/>
                <w:bCs/>
              </w:rPr>
            </w:pPr>
            <w:r w:rsidRPr="00CE4DEB">
              <w:rPr>
                <w:rFonts w:eastAsia="Times New Roman"/>
                <w:bCs/>
              </w:rPr>
              <w:t>1</w:t>
            </w:r>
            <w:r w:rsidRPr="00CE4DEB">
              <w:rPr>
                <w:rFonts w:eastAsia="Times New Roman"/>
                <w:bCs/>
                <w:vertAlign w:val="superscript"/>
              </w:rPr>
              <w:t>1</w:t>
            </w:r>
            <w:r w:rsidRPr="00CE4DEB">
              <w:rPr>
                <w:rFonts w:eastAsia="Times New Roman"/>
                <w:bCs/>
              </w:rPr>
              <w:t>. Місцезнаходження замовника:</w:t>
            </w:r>
          </w:p>
        </w:tc>
        <w:tc>
          <w:tcPr>
            <w:tcW w:w="6804" w:type="dxa"/>
            <w:vAlign w:val="center"/>
          </w:tcPr>
          <w:p w14:paraId="56C5835E" w14:textId="4CB0AB71" w:rsidR="00EE1DB3" w:rsidRPr="00CE4DEB" w:rsidRDefault="00715211" w:rsidP="000E0563">
            <w:pPr>
              <w:tabs>
                <w:tab w:val="left" w:pos="2160"/>
                <w:tab w:val="left" w:pos="3600"/>
              </w:tabs>
              <w:jc w:val="both"/>
              <w:rPr>
                <w:bCs/>
              </w:rPr>
            </w:pPr>
            <w:r>
              <w:rPr>
                <w:b/>
              </w:rPr>
              <w:t>31310, Україна</w:t>
            </w:r>
            <w:r w:rsidR="00EE1DB3" w:rsidRPr="00146C96">
              <w:rPr>
                <w:b/>
              </w:rPr>
              <w:t>, Хмельницька обл., селище міського типу Чорний Острів, вулиця Незалежності,13</w:t>
            </w:r>
          </w:p>
        </w:tc>
      </w:tr>
      <w:tr w:rsidR="00CE4DEB" w:rsidRPr="00CE4DEB" w14:paraId="4EE48718" w14:textId="77777777" w:rsidTr="000E0563">
        <w:tc>
          <w:tcPr>
            <w:tcW w:w="3147" w:type="dxa"/>
            <w:vAlign w:val="center"/>
            <w:hideMark/>
          </w:tcPr>
          <w:p w14:paraId="234BE911" w14:textId="77777777" w:rsidR="00A96B26" w:rsidRPr="00CE4DEB" w:rsidRDefault="00A96B26" w:rsidP="000E0563">
            <w:pPr>
              <w:textAlignment w:val="top"/>
              <w:rPr>
                <w:rFonts w:eastAsia="Times New Roman"/>
                <w:bCs/>
              </w:rPr>
            </w:pPr>
            <w:r w:rsidRPr="00CE4DEB">
              <w:rPr>
                <w:rFonts w:eastAsia="Times New Roman"/>
                <w:bCs/>
              </w:rPr>
              <w:t>1</w:t>
            </w:r>
            <w:r w:rsidRPr="00CE4DEB">
              <w:rPr>
                <w:rFonts w:eastAsia="Times New Roman"/>
                <w:bCs/>
                <w:vertAlign w:val="superscript"/>
              </w:rPr>
              <w:t>2</w:t>
            </w:r>
            <w:r w:rsidRPr="00CE4DEB">
              <w:rPr>
                <w:rFonts w:eastAsia="Times New Roman"/>
                <w:bCs/>
              </w:rPr>
              <w:t>. Код згідно з ЄДРПОУ замовника:</w:t>
            </w:r>
          </w:p>
        </w:tc>
        <w:tc>
          <w:tcPr>
            <w:tcW w:w="6804" w:type="dxa"/>
            <w:vAlign w:val="center"/>
          </w:tcPr>
          <w:p w14:paraId="3238FA3B" w14:textId="4F7239A3" w:rsidR="00A96B26" w:rsidRPr="00CE4DEB" w:rsidRDefault="00EE1DB3" w:rsidP="000E0563">
            <w:pPr>
              <w:rPr>
                <w:rFonts w:eastAsia="Times New Roman"/>
                <w:lang w:eastAsia="ru-RU"/>
              </w:rPr>
            </w:pPr>
            <w:r w:rsidRPr="00146C96">
              <w:rPr>
                <w:b/>
              </w:rPr>
              <w:t>04403901</w:t>
            </w:r>
          </w:p>
        </w:tc>
      </w:tr>
      <w:tr w:rsidR="00EE1DB3" w:rsidRPr="00CE4DEB" w14:paraId="0A187650" w14:textId="77777777" w:rsidTr="000E0563">
        <w:tc>
          <w:tcPr>
            <w:tcW w:w="3147" w:type="dxa"/>
            <w:vAlign w:val="center"/>
            <w:hideMark/>
          </w:tcPr>
          <w:p w14:paraId="301F7F82" w14:textId="77777777" w:rsidR="00EE1DB3" w:rsidRPr="00CE4DEB" w:rsidRDefault="00EE1DB3" w:rsidP="000E0563">
            <w:pPr>
              <w:textAlignment w:val="top"/>
              <w:rPr>
                <w:rFonts w:eastAsia="Times New Roman"/>
                <w:bCs/>
              </w:rPr>
            </w:pPr>
            <w:r w:rsidRPr="00CE4DEB">
              <w:rPr>
                <w:rFonts w:eastAsia="Times New Roman"/>
                <w:bCs/>
              </w:rPr>
              <w:t>1</w:t>
            </w:r>
            <w:r w:rsidRPr="00CE4DEB">
              <w:rPr>
                <w:rFonts w:eastAsia="Times New Roman"/>
                <w:bCs/>
                <w:vertAlign w:val="superscript"/>
              </w:rPr>
              <w:t>3</w:t>
            </w:r>
            <w:r w:rsidRPr="00CE4DEB">
              <w:rPr>
                <w:rFonts w:eastAsia="Times New Roman"/>
                <w:bCs/>
              </w:rPr>
              <w:t>. Категорія замовника:</w:t>
            </w:r>
          </w:p>
        </w:tc>
        <w:tc>
          <w:tcPr>
            <w:tcW w:w="6804" w:type="dxa"/>
            <w:vAlign w:val="center"/>
          </w:tcPr>
          <w:p w14:paraId="436B6542" w14:textId="7EB279D6" w:rsidR="00EE1DB3" w:rsidRPr="00CE4DEB" w:rsidRDefault="00EE1DB3" w:rsidP="000E0563">
            <w:pPr>
              <w:pStyle w:val="rvps2"/>
              <w:shd w:val="clear" w:color="auto" w:fill="FFFFFF"/>
              <w:spacing w:before="0" w:beforeAutospacing="0" w:after="0" w:afterAutospacing="0"/>
              <w:jc w:val="both"/>
              <w:textAlignment w:val="baseline"/>
              <w:rPr>
                <w:lang w:val="uk-UA"/>
              </w:rPr>
            </w:pPr>
            <w:r w:rsidRPr="007D7A49">
              <w:rPr>
                <w:b/>
                <w:lang w:val="uk-UA"/>
              </w:rPr>
              <w:t>Органи державної влади та органи місцевого самоврядування, зазначені у пункті 1</w:t>
            </w:r>
            <w:r>
              <w:rPr>
                <w:b/>
                <w:lang w:val="uk-UA"/>
              </w:rPr>
              <w:t xml:space="preserve"> частини першої статті 2 Закону України «Про публічні закупівлі»</w:t>
            </w:r>
            <w:r>
              <w:rPr>
                <w:b/>
                <w:shd w:val="clear" w:color="auto" w:fill="FFFFFF"/>
                <w:lang w:val="uk-UA"/>
              </w:rPr>
              <w:t>.</w:t>
            </w:r>
          </w:p>
        </w:tc>
      </w:tr>
      <w:tr w:rsidR="005E549D" w:rsidRPr="00CE4DEB" w14:paraId="0B4D01F6" w14:textId="77777777" w:rsidTr="000E0563">
        <w:tc>
          <w:tcPr>
            <w:tcW w:w="3147" w:type="dxa"/>
            <w:vAlign w:val="center"/>
            <w:hideMark/>
          </w:tcPr>
          <w:p w14:paraId="677F8CAA" w14:textId="77777777" w:rsidR="005E549D" w:rsidRPr="00CE4DEB" w:rsidRDefault="005E549D" w:rsidP="000E0563">
            <w:pPr>
              <w:textAlignment w:val="top"/>
              <w:rPr>
                <w:rFonts w:eastAsia="Times New Roman"/>
                <w:bCs/>
              </w:rPr>
            </w:pPr>
            <w:r w:rsidRPr="00CE4DEB">
              <w:rPr>
                <w:rFonts w:eastAsia="Times New Roman"/>
                <w:bCs/>
              </w:rPr>
              <w:t>2. Назва предмету закупівлі :</w:t>
            </w:r>
          </w:p>
        </w:tc>
        <w:tc>
          <w:tcPr>
            <w:tcW w:w="6804" w:type="dxa"/>
            <w:vAlign w:val="center"/>
          </w:tcPr>
          <w:p w14:paraId="2344390A" w14:textId="3687E87B" w:rsidR="005E549D" w:rsidRPr="00CE4DEB" w:rsidRDefault="003D2FDD" w:rsidP="00EC5C26">
            <w:pPr>
              <w:pStyle w:val="Default"/>
              <w:tabs>
                <w:tab w:val="left" w:pos="6748"/>
              </w:tabs>
              <w:jc w:val="both"/>
              <w:rPr>
                <w:bCs/>
                <w:color w:val="auto"/>
                <w:lang w:val="uk-UA"/>
              </w:rPr>
            </w:pPr>
            <w:r w:rsidRPr="00B1711B">
              <w:rPr>
                <w:b/>
                <w:lang w:val="uk-UA"/>
              </w:rPr>
              <w:t xml:space="preserve">«код ДК 021:2015 - </w:t>
            </w:r>
            <w:r w:rsidRPr="00B1711B">
              <w:rPr>
                <w:b/>
                <w:bCs/>
                <w:lang w:val="uk-UA"/>
              </w:rPr>
              <w:t>44210000-5</w:t>
            </w:r>
            <w:r w:rsidRPr="00B1711B">
              <w:rPr>
                <w:b/>
                <w:lang w:val="uk-UA"/>
              </w:rPr>
              <w:t xml:space="preserve"> «</w:t>
            </w:r>
            <w:r w:rsidRPr="00B1711B">
              <w:rPr>
                <w:b/>
                <w:bCs/>
                <w:lang w:val="uk-UA"/>
              </w:rPr>
              <w:t>Конструкції та їх частини</w:t>
            </w:r>
            <w:r w:rsidRPr="00B1711B">
              <w:rPr>
                <w:b/>
                <w:lang w:val="uk-UA"/>
              </w:rPr>
              <w:t xml:space="preserve">» </w:t>
            </w:r>
            <w:r w:rsidRPr="00B1711B">
              <w:rPr>
                <w:bCs/>
                <w:lang w:val="uk-UA"/>
              </w:rPr>
              <w:t>(</w:t>
            </w:r>
            <w:r w:rsidRPr="00B1711B">
              <w:rPr>
                <w:lang w:val="uk-UA"/>
              </w:rPr>
              <w:t>Придбання споруд невиробничого призначення, а саме найпростіше укриття цивільного захисту у вигляді модульної швидкоспоруджувальної споруди для Рідкодубської гімназії Чорноострівської селищної ради</w:t>
            </w:r>
            <w:r w:rsidRPr="00B1711B">
              <w:rPr>
                <w:bCs/>
                <w:lang w:val="uk-UA"/>
              </w:rPr>
              <w:t>)»</w:t>
            </w:r>
          </w:p>
        </w:tc>
      </w:tr>
      <w:tr w:rsidR="00CE4DEB" w:rsidRPr="00CE4DEB" w14:paraId="34EFBA1A" w14:textId="77777777" w:rsidTr="000E0563">
        <w:tc>
          <w:tcPr>
            <w:tcW w:w="3147" w:type="dxa"/>
            <w:vAlign w:val="center"/>
            <w:hideMark/>
          </w:tcPr>
          <w:p w14:paraId="2450FF3A" w14:textId="77777777" w:rsidR="00EC1376" w:rsidRPr="00CE4DEB" w:rsidRDefault="00EC1376" w:rsidP="000E0563">
            <w:pPr>
              <w:jc w:val="both"/>
              <w:textAlignment w:val="top"/>
              <w:rPr>
                <w:rFonts w:eastAsia="Times New Roman"/>
                <w:bCs/>
              </w:rPr>
            </w:pPr>
            <w:r w:rsidRPr="00CE4DEB">
              <w:rPr>
                <w:rFonts w:eastAsia="Times New Roman"/>
                <w:bCs/>
              </w:rPr>
              <w:t>3. Кількість товарів або обсяг виконання робіт чи надання послуг:</w:t>
            </w:r>
          </w:p>
        </w:tc>
        <w:tc>
          <w:tcPr>
            <w:tcW w:w="6804" w:type="dxa"/>
            <w:vAlign w:val="center"/>
          </w:tcPr>
          <w:p w14:paraId="525C2B23" w14:textId="7C1A04B5" w:rsidR="00CB73B3" w:rsidRPr="00CE4DEB" w:rsidRDefault="002C1E91" w:rsidP="00DF13E9">
            <w:pPr>
              <w:jc w:val="both"/>
              <w:rPr>
                <w:rFonts w:eastAsia="Times New Roman"/>
                <w:b/>
                <w:bCs/>
                <w:lang w:eastAsia="ru-RU"/>
              </w:rPr>
            </w:pPr>
            <w:r w:rsidRPr="002E4063">
              <w:rPr>
                <w:b/>
                <w:bCs/>
              </w:rPr>
              <w:t>Інформація про кількість та обсяг товарів вказаний у Додатку 2 до тендерної документації</w:t>
            </w:r>
          </w:p>
        </w:tc>
      </w:tr>
      <w:tr w:rsidR="00CE4DEB" w:rsidRPr="00CE4DEB" w14:paraId="086F6859" w14:textId="77777777" w:rsidTr="000E0563">
        <w:tc>
          <w:tcPr>
            <w:tcW w:w="3147" w:type="dxa"/>
            <w:vAlign w:val="center"/>
            <w:hideMark/>
          </w:tcPr>
          <w:p w14:paraId="6BC34FDC" w14:textId="77777777" w:rsidR="00EC1376" w:rsidRPr="00CE4DEB" w:rsidRDefault="00EC1376" w:rsidP="000E0563">
            <w:pPr>
              <w:jc w:val="both"/>
              <w:textAlignment w:val="top"/>
              <w:rPr>
                <w:rFonts w:eastAsia="Times New Roman"/>
                <w:bCs/>
              </w:rPr>
            </w:pPr>
            <w:r w:rsidRPr="00CE4DEB">
              <w:rPr>
                <w:rFonts w:eastAsia="Times New Roman"/>
                <w:bCs/>
              </w:rPr>
              <w:t>3</w:t>
            </w:r>
            <w:r w:rsidRPr="00CE4DEB">
              <w:rPr>
                <w:rFonts w:eastAsia="Times New Roman"/>
                <w:bCs/>
                <w:vertAlign w:val="superscript"/>
              </w:rPr>
              <w:t>1</w:t>
            </w:r>
            <w:r w:rsidRPr="00CE4DEB">
              <w:rPr>
                <w:rFonts w:eastAsia="Times New Roman"/>
                <w:bCs/>
              </w:rPr>
              <w:t>. Місце поставки товарів або місце виконання робіт чи надання послуг:</w:t>
            </w:r>
          </w:p>
        </w:tc>
        <w:tc>
          <w:tcPr>
            <w:tcW w:w="6804" w:type="dxa"/>
            <w:vAlign w:val="center"/>
          </w:tcPr>
          <w:p w14:paraId="15A60D22" w14:textId="77777777" w:rsidR="003D2FDD" w:rsidRDefault="003D2FDD" w:rsidP="002C1E91">
            <w:pPr>
              <w:snapToGrid w:val="0"/>
              <w:jc w:val="both"/>
              <w:rPr>
                <w:b/>
              </w:rPr>
            </w:pPr>
            <w:r w:rsidRPr="003D2FDD">
              <w:rPr>
                <w:b/>
              </w:rPr>
              <w:t>31330, Україна, Хмельницька обл. Хмельницький р-н., село Рідкодуби*.</w:t>
            </w:r>
          </w:p>
          <w:p w14:paraId="3EDB91A6" w14:textId="1E528461" w:rsidR="00EC1376" w:rsidRPr="002C1E91" w:rsidRDefault="0025509C" w:rsidP="002C1E91">
            <w:pPr>
              <w:snapToGrid w:val="0"/>
              <w:jc w:val="both"/>
              <w:rPr>
                <w:b/>
                <w:bdr w:val="none" w:sz="0" w:space="0" w:color="auto" w:frame="1"/>
              </w:rPr>
            </w:pPr>
            <w:r w:rsidRPr="0042685C">
              <w:rPr>
                <w:b/>
              </w:rPr>
              <w:t>* на підставі пункту 27 Особливостей у зв’язку з тим, що розкриття інформації про місце поставки товару несе загрозу безпеці замовника вказана інформація зазначається як загальна назва територіальної одиниці (села).</w:t>
            </w:r>
          </w:p>
        </w:tc>
      </w:tr>
      <w:tr w:rsidR="00CE4DEB" w:rsidRPr="00CE4DEB" w14:paraId="7D332A90" w14:textId="77777777" w:rsidTr="00D02625">
        <w:trPr>
          <w:trHeight w:val="638"/>
        </w:trPr>
        <w:tc>
          <w:tcPr>
            <w:tcW w:w="3147" w:type="dxa"/>
            <w:vAlign w:val="center"/>
            <w:hideMark/>
          </w:tcPr>
          <w:p w14:paraId="3502C60C" w14:textId="77777777" w:rsidR="00EC1376" w:rsidRPr="00CE4DEB" w:rsidRDefault="00EC1376" w:rsidP="000E0563">
            <w:pPr>
              <w:jc w:val="both"/>
              <w:textAlignment w:val="top"/>
              <w:rPr>
                <w:rFonts w:eastAsia="Times New Roman"/>
                <w:bCs/>
              </w:rPr>
            </w:pPr>
            <w:r w:rsidRPr="00CE4DEB">
              <w:rPr>
                <w:rFonts w:eastAsia="Times New Roman"/>
                <w:bCs/>
              </w:rPr>
              <w:t>4. Очікувана вартість закупівлі:</w:t>
            </w:r>
          </w:p>
        </w:tc>
        <w:tc>
          <w:tcPr>
            <w:tcW w:w="6804" w:type="dxa"/>
            <w:vAlign w:val="center"/>
          </w:tcPr>
          <w:p w14:paraId="4674782D" w14:textId="51DEFF90" w:rsidR="00EC1376" w:rsidRPr="00D02625" w:rsidRDefault="003D2FDD" w:rsidP="008C38A7">
            <w:pPr>
              <w:pStyle w:val="1"/>
            </w:pPr>
            <w:r w:rsidRPr="008C38A7">
              <w:t>2550000.00 (два мільйони п’ятсот п’ятдесят тисяч гривень 00 копійок) з ПДВ</w:t>
            </w:r>
          </w:p>
        </w:tc>
      </w:tr>
      <w:tr w:rsidR="00CE4DEB" w:rsidRPr="00CE4DEB" w14:paraId="460A0D33" w14:textId="77777777" w:rsidTr="000E0563">
        <w:tc>
          <w:tcPr>
            <w:tcW w:w="3147" w:type="dxa"/>
            <w:vAlign w:val="center"/>
            <w:hideMark/>
          </w:tcPr>
          <w:p w14:paraId="2EF4DCCF" w14:textId="77777777" w:rsidR="00EC1376" w:rsidRPr="00CE4DEB" w:rsidRDefault="00EC1376" w:rsidP="000E0563">
            <w:pPr>
              <w:jc w:val="both"/>
              <w:textAlignment w:val="top"/>
              <w:rPr>
                <w:rFonts w:eastAsia="Times New Roman"/>
                <w:bCs/>
              </w:rPr>
            </w:pPr>
            <w:r w:rsidRPr="00CE4DEB">
              <w:rPr>
                <w:rFonts w:eastAsia="Times New Roman"/>
                <w:bCs/>
              </w:rPr>
              <w:t>5. Строк поставки товарів, виконання робіт чи надання послуг:</w:t>
            </w:r>
          </w:p>
        </w:tc>
        <w:tc>
          <w:tcPr>
            <w:tcW w:w="6804" w:type="dxa"/>
            <w:vAlign w:val="center"/>
          </w:tcPr>
          <w:p w14:paraId="02C7CCD7" w14:textId="74D8AC59" w:rsidR="00EC1376" w:rsidRPr="00DF05F4" w:rsidRDefault="00EC1376" w:rsidP="005E549D">
            <w:pPr>
              <w:rPr>
                <w:rStyle w:val="a3"/>
                <w:rFonts w:eastAsia="Times New Roman"/>
              </w:rPr>
            </w:pPr>
            <w:r w:rsidRPr="008C38A7">
              <w:rPr>
                <w:rFonts w:eastAsia="Times New Roman"/>
                <w:b/>
                <w:lang w:eastAsia="ru-RU"/>
              </w:rPr>
              <w:t xml:space="preserve">до </w:t>
            </w:r>
            <w:r w:rsidR="005E549D" w:rsidRPr="008C38A7">
              <w:rPr>
                <w:rFonts w:eastAsia="Times New Roman"/>
                <w:b/>
                <w:lang w:eastAsia="ru-RU"/>
              </w:rPr>
              <w:t>31</w:t>
            </w:r>
            <w:r w:rsidRPr="008C38A7">
              <w:rPr>
                <w:rFonts w:eastAsia="Times New Roman"/>
                <w:b/>
                <w:lang w:eastAsia="ru-RU"/>
              </w:rPr>
              <w:t>.</w:t>
            </w:r>
            <w:r w:rsidR="005E549D" w:rsidRPr="008C38A7">
              <w:rPr>
                <w:rFonts w:eastAsia="Times New Roman"/>
                <w:b/>
                <w:lang w:eastAsia="ru-RU"/>
              </w:rPr>
              <w:t>07</w:t>
            </w:r>
            <w:r w:rsidRPr="008C38A7">
              <w:rPr>
                <w:rFonts w:eastAsia="Times New Roman"/>
                <w:b/>
                <w:lang w:eastAsia="ru-RU"/>
              </w:rPr>
              <w:t>.</w:t>
            </w:r>
            <w:r w:rsidRPr="00DF05F4">
              <w:rPr>
                <w:rFonts w:eastAsia="Times New Roman"/>
                <w:b/>
                <w:lang w:eastAsia="ru-RU"/>
              </w:rPr>
              <w:t>202</w:t>
            </w:r>
            <w:r w:rsidR="005E549D">
              <w:rPr>
                <w:rFonts w:eastAsia="Times New Roman"/>
                <w:b/>
                <w:lang w:eastAsia="ru-RU"/>
              </w:rPr>
              <w:t>4</w:t>
            </w:r>
            <w:r w:rsidRPr="00DF05F4">
              <w:rPr>
                <w:rFonts w:eastAsia="Times New Roman"/>
                <w:b/>
                <w:lang w:eastAsia="ru-RU"/>
              </w:rPr>
              <w:t xml:space="preserve"> року</w:t>
            </w:r>
          </w:p>
        </w:tc>
      </w:tr>
      <w:tr w:rsidR="00CE4DEB" w:rsidRPr="00CE4DEB" w14:paraId="40E8C104" w14:textId="77777777" w:rsidTr="000E0563">
        <w:tc>
          <w:tcPr>
            <w:tcW w:w="3147" w:type="dxa"/>
            <w:vAlign w:val="center"/>
            <w:hideMark/>
          </w:tcPr>
          <w:p w14:paraId="0AA9471B" w14:textId="77777777" w:rsidR="00EC1376" w:rsidRPr="00CE4DEB" w:rsidRDefault="00EC1376" w:rsidP="000E0563">
            <w:pPr>
              <w:textAlignment w:val="top"/>
              <w:rPr>
                <w:rFonts w:eastAsia="Times New Roman"/>
                <w:bCs/>
              </w:rPr>
            </w:pPr>
            <w:r w:rsidRPr="00CE4DEB">
              <w:rPr>
                <w:rFonts w:eastAsia="Times New Roman"/>
                <w:bCs/>
              </w:rPr>
              <w:t>6. Кінцевий строк подання тендерних пропозицій:</w:t>
            </w:r>
          </w:p>
        </w:tc>
        <w:tc>
          <w:tcPr>
            <w:tcW w:w="6804" w:type="dxa"/>
            <w:vAlign w:val="center"/>
          </w:tcPr>
          <w:p w14:paraId="1B199EAB" w14:textId="4AFD6C53" w:rsidR="00EC1376" w:rsidRPr="00DF05F4" w:rsidRDefault="00101E0B" w:rsidP="008C38A7">
            <w:pPr>
              <w:pStyle w:val="ab"/>
              <w:spacing w:before="0" w:after="0"/>
              <w:jc w:val="both"/>
              <w:rPr>
                <w:b/>
              </w:rPr>
            </w:pPr>
            <w:r w:rsidRPr="00454435">
              <w:rPr>
                <w:b/>
              </w:rPr>
              <w:t>«</w:t>
            </w:r>
            <w:r w:rsidR="005E549D" w:rsidRPr="008C38A7">
              <w:rPr>
                <w:b/>
                <w:lang w:val="ru-RU"/>
              </w:rPr>
              <w:t>2</w:t>
            </w:r>
            <w:r w:rsidR="008C38A7" w:rsidRPr="008C38A7">
              <w:rPr>
                <w:b/>
                <w:lang w:val="ru-RU"/>
              </w:rPr>
              <w:t>3</w:t>
            </w:r>
            <w:bookmarkStart w:id="0" w:name="_GoBack"/>
            <w:bookmarkEnd w:id="0"/>
            <w:r w:rsidRPr="00DF05F4">
              <w:rPr>
                <w:b/>
              </w:rPr>
              <w:t xml:space="preserve">» </w:t>
            </w:r>
            <w:r w:rsidR="005E549D">
              <w:rPr>
                <w:b/>
              </w:rPr>
              <w:t>квітня</w:t>
            </w:r>
            <w:r w:rsidRPr="00DF05F4">
              <w:rPr>
                <w:b/>
              </w:rPr>
              <w:t xml:space="preserve"> 202</w:t>
            </w:r>
            <w:r w:rsidR="005E549D">
              <w:rPr>
                <w:b/>
              </w:rPr>
              <w:t>4</w:t>
            </w:r>
            <w:r w:rsidRPr="00DF05F4">
              <w:rPr>
                <w:b/>
              </w:rPr>
              <w:t xml:space="preserve"> року до 18:00 год.</w:t>
            </w:r>
          </w:p>
        </w:tc>
      </w:tr>
      <w:tr w:rsidR="00CE4DEB" w:rsidRPr="00CE4DEB" w14:paraId="52DD7D58" w14:textId="77777777" w:rsidTr="000E0563">
        <w:tc>
          <w:tcPr>
            <w:tcW w:w="3147" w:type="dxa"/>
            <w:vAlign w:val="center"/>
            <w:hideMark/>
          </w:tcPr>
          <w:p w14:paraId="3C418773" w14:textId="77777777" w:rsidR="00EC1376" w:rsidRPr="00CE4DEB" w:rsidRDefault="00EC1376" w:rsidP="000E0563">
            <w:pPr>
              <w:textAlignment w:val="top"/>
              <w:rPr>
                <w:rFonts w:eastAsia="Times New Roman"/>
                <w:bCs/>
              </w:rPr>
            </w:pPr>
            <w:r w:rsidRPr="00CE4DEB">
              <w:rPr>
                <w:rFonts w:eastAsia="Times New Roman"/>
                <w:bCs/>
              </w:rPr>
              <w:t>7. Умови оплати:</w:t>
            </w:r>
          </w:p>
        </w:tc>
        <w:tc>
          <w:tcPr>
            <w:tcW w:w="6804" w:type="dxa"/>
            <w:vAlign w:val="center"/>
          </w:tcPr>
          <w:p w14:paraId="38F62E2E" w14:textId="77777777" w:rsidR="00EF7A4C" w:rsidRPr="009249EB" w:rsidRDefault="00EF7A4C" w:rsidP="000E0563">
            <w:pPr>
              <w:jc w:val="both"/>
              <w:textAlignment w:val="top"/>
              <w:rPr>
                <w:rFonts w:eastAsia="Times New Roman"/>
                <w:b/>
                <w:bCs/>
              </w:rPr>
            </w:pPr>
            <w:r w:rsidRPr="009249EB">
              <w:rPr>
                <w:rFonts w:eastAsia="Times New Roman"/>
                <w:b/>
                <w:bCs/>
              </w:rPr>
              <w:t xml:space="preserve">Тип: післяоплата; </w:t>
            </w:r>
          </w:p>
          <w:p w14:paraId="575667A9" w14:textId="6ACEB873" w:rsidR="00EF7A4C" w:rsidRPr="009249EB" w:rsidRDefault="00EF7A4C" w:rsidP="000E0563">
            <w:pPr>
              <w:jc w:val="both"/>
              <w:textAlignment w:val="top"/>
              <w:rPr>
                <w:rFonts w:eastAsia="Times New Roman"/>
                <w:b/>
                <w:bCs/>
              </w:rPr>
            </w:pPr>
            <w:r w:rsidRPr="009249EB">
              <w:rPr>
                <w:rFonts w:eastAsia="Times New Roman"/>
                <w:b/>
                <w:bCs/>
              </w:rPr>
              <w:t xml:space="preserve">Період та тип днів: </w:t>
            </w:r>
            <w:r w:rsidR="00DF05F4">
              <w:rPr>
                <w:rFonts w:eastAsia="Times New Roman"/>
                <w:b/>
                <w:bCs/>
              </w:rPr>
              <w:t>20</w:t>
            </w:r>
            <w:r w:rsidR="00DF13E9" w:rsidRPr="00DF13E9">
              <w:rPr>
                <w:rFonts w:eastAsia="Times New Roman"/>
                <w:b/>
                <w:bCs/>
              </w:rPr>
              <w:t xml:space="preserve"> </w:t>
            </w:r>
            <w:r w:rsidR="00DF05F4">
              <w:rPr>
                <w:rFonts w:eastAsia="Times New Roman"/>
                <w:b/>
                <w:bCs/>
              </w:rPr>
              <w:t>робочих</w:t>
            </w:r>
            <w:r w:rsidR="00DF13E9" w:rsidRPr="00DF13E9">
              <w:rPr>
                <w:rFonts w:eastAsia="Times New Roman"/>
                <w:b/>
                <w:bCs/>
              </w:rPr>
              <w:t xml:space="preserve"> днів</w:t>
            </w:r>
            <w:r w:rsidRPr="009249EB">
              <w:rPr>
                <w:rFonts w:eastAsia="Times New Roman"/>
                <w:b/>
                <w:bCs/>
              </w:rPr>
              <w:t xml:space="preserve">; </w:t>
            </w:r>
          </w:p>
          <w:p w14:paraId="28D3AD24" w14:textId="77777777" w:rsidR="00EF7A4C" w:rsidRPr="009249EB" w:rsidRDefault="00EF7A4C" w:rsidP="000E0563">
            <w:pPr>
              <w:jc w:val="both"/>
              <w:textAlignment w:val="top"/>
              <w:rPr>
                <w:rFonts w:eastAsia="Times New Roman"/>
                <w:b/>
                <w:bCs/>
              </w:rPr>
            </w:pPr>
            <w:r w:rsidRPr="009249EB">
              <w:rPr>
                <w:rFonts w:eastAsia="Times New Roman"/>
                <w:b/>
                <w:bCs/>
              </w:rPr>
              <w:t xml:space="preserve">Розмір оплати: 100%; </w:t>
            </w:r>
          </w:p>
          <w:p w14:paraId="0ADCC77B" w14:textId="38297269" w:rsidR="00EC1376" w:rsidRPr="00DF13E9" w:rsidRDefault="00EF7A4C" w:rsidP="00DF05F4">
            <w:pPr>
              <w:tabs>
                <w:tab w:val="left" w:pos="433"/>
              </w:tabs>
              <w:jc w:val="both"/>
              <w:rPr>
                <w:rStyle w:val="a3"/>
                <w:b w:val="0"/>
                <w:bCs w:val="0"/>
              </w:rPr>
            </w:pPr>
            <w:r w:rsidRPr="009249EB">
              <w:rPr>
                <w:rFonts w:eastAsia="Times New Roman"/>
                <w:b/>
                <w:bCs/>
              </w:rPr>
              <w:t xml:space="preserve">Примітка: </w:t>
            </w:r>
            <w:r w:rsidR="00DF13E9">
              <w:rPr>
                <w:bCs/>
              </w:rPr>
              <w:t xml:space="preserve">Розрахунки проводяться </w:t>
            </w:r>
            <w:r w:rsidR="00DF13E9">
              <w:t xml:space="preserve">протягом </w:t>
            </w:r>
            <w:r w:rsidR="00DF05F4">
              <w:t>20</w:t>
            </w:r>
            <w:r w:rsidR="00DF13E9">
              <w:t xml:space="preserve"> (</w:t>
            </w:r>
            <w:r w:rsidR="00DF05F4">
              <w:t>двадцяти</w:t>
            </w:r>
            <w:r w:rsidR="00DF13E9">
              <w:t xml:space="preserve">) </w:t>
            </w:r>
            <w:r w:rsidR="00DF05F4">
              <w:t>робочих</w:t>
            </w:r>
            <w:r w:rsidR="00DF13E9">
              <w:t xml:space="preserve"> днів з моменту поставки Товару та виконання Робіт згідно з умовами Договору на підставі належно оформленого Акту приймання-передачі</w:t>
            </w:r>
            <w:r w:rsidR="00DF13E9" w:rsidRPr="00E572A2">
              <w:rPr>
                <w:rFonts w:eastAsia="Arial Unicode MS"/>
                <w:lang w:bidi="uk-UA"/>
              </w:rPr>
              <w:t>.</w:t>
            </w:r>
          </w:p>
        </w:tc>
      </w:tr>
      <w:tr w:rsidR="00CE4DEB" w:rsidRPr="00CE4DEB" w14:paraId="1EF71133" w14:textId="77777777" w:rsidTr="000E0563">
        <w:tc>
          <w:tcPr>
            <w:tcW w:w="3147" w:type="dxa"/>
            <w:vAlign w:val="center"/>
            <w:hideMark/>
          </w:tcPr>
          <w:p w14:paraId="161E73A3" w14:textId="77777777" w:rsidR="00EC1376" w:rsidRPr="00CE4DEB" w:rsidRDefault="00EC1376" w:rsidP="000E0563">
            <w:pPr>
              <w:textAlignment w:val="top"/>
              <w:rPr>
                <w:rFonts w:eastAsia="Times New Roman"/>
                <w:bCs/>
              </w:rPr>
            </w:pPr>
            <w:r w:rsidRPr="00CE4DEB">
              <w:rPr>
                <w:rFonts w:eastAsia="Times New Roman"/>
                <w:bCs/>
              </w:rPr>
              <w:t>8. Мова (мови), якою</w:t>
            </w:r>
            <w:r w:rsidR="00B84BA3" w:rsidRPr="00CE4DEB">
              <w:rPr>
                <w:rFonts w:eastAsia="Times New Roman"/>
                <w:bCs/>
              </w:rPr>
              <w:t xml:space="preserve"> (якими) повинні готуватися тендерні пропозиції</w:t>
            </w:r>
          </w:p>
        </w:tc>
        <w:tc>
          <w:tcPr>
            <w:tcW w:w="6804" w:type="dxa"/>
            <w:vAlign w:val="center"/>
          </w:tcPr>
          <w:p w14:paraId="2946DF73" w14:textId="32C0BFDD" w:rsidR="00EC1376" w:rsidRPr="00CE4DEB" w:rsidRDefault="00CB73B3" w:rsidP="000E0563">
            <w:pPr>
              <w:jc w:val="both"/>
              <w:textAlignment w:val="top"/>
              <w:rPr>
                <w:rStyle w:val="a3"/>
              </w:rPr>
            </w:pPr>
            <w:r w:rsidRPr="00CE4DEB">
              <w:rPr>
                <w:rStyle w:val="a3"/>
              </w:rPr>
              <w:t xml:space="preserve">Усі документи, що мають відношення до тендерної пропозиції, та підготовлені безпосередньо учасником, повинні бути складені українською </w:t>
            </w:r>
            <w:r w:rsidR="006F0166" w:rsidRPr="00CE4DEB">
              <w:rPr>
                <w:rStyle w:val="a3"/>
              </w:rPr>
              <w:t>мовою</w:t>
            </w:r>
            <w:r w:rsidR="002D7108" w:rsidRPr="00CE4DEB">
              <w:rPr>
                <w:rStyle w:val="a3"/>
              </w:rPr>
              <w:t>, якщо інше не встановлене тендерною документацією</w:t>
            </w:r>
          </w:p>
        </w:tc>
      </w:tr>
      <w:tr w:rsidR="00CE4DEB" w:rsidRPr="00CE4DEB" w14:paraId="67F3229C" w14:textId="77777777" w:rsidTr="000E0563">
        <w:tc>
          <w:tcPr>
            <w:tcW w:w="3147" w:type="dxa"/>
            <w:vAlign w:val="center"/>
            <w:hideMark/>
          </w:tcPr>
          <w:p w14:paraId="075BA3E1" w14:textId="77777777" w:rsidR="00B84BA3" w:rsidRPr="00CE4DEB" w:rsidRDefault="00B84BA3" w:rsidP="000E0563">
            <w:pPr>
              <w:jc w:val="both"/>
              <w:textAlignment w:val="top"/>
              <w:rPr>
                <w:rFonts w:eastAsia="Times New Roman"/>
                <w:bCs/>
              </w:rPr>
            </w:pPr>
            <w:r w:rsidRPr="00CE4DEB">
              <w:rPr>
                <w:rFonts w:eastAsia="Times New Roman"/>
                <w:bCs/>
              </w:rPr>
              <w:t>9.Розмір, вид та умови надання забезпечення тендерних пропозицій</w:t>
            </w:r>
            <w:r w:rsidR="00EF7A4C" w:rsidRPr="00CE4DEB">
              <w:rPr>
                <w:rFonts w:eastAsia="Times New Roman"/>
                <w:bCs/>
              </w:rPr>
              <w:t xml:space="preserve"> (якщо замовник вимагає його надати):</w:t>
            </w:r>
          </w:p>
        </w:tc>
        <w:tc>
          <w:tcPr>
            <w:tcW w:w="6804" w:type="dxa"/>
            <w:vAlign w:val="center"/>
          </w:tcPr>
          <w:p w14:paraId="61AA93C0" w14:textId="77777777" w:rsidR="00B84BA3" w:rsidRPr="00CE4DEB" w:rsidRDefault="00B84BA3" w:rsidP="000E0563">
            <w:pPr>
              <w:jc w:val="both"/>
              <w:textAlignment w:val="top"/>
              <w:rPr>
                <w:rStyle w:val="a3"/>
              </w:rPr>
            </w:pPr>
            <w:r w:rsidRPr="00CE4DEB">
              <w:rPr>
                <w:rStyle w:val="a3"/>
              </w:rPr>
              <w:t>Забезпечення тендерної пропозиції не вимагається</w:t>
            </w:r>
          </w:p>
        </w:tc>
      </w:tr>
      <w:tr w:rsidR="00CE4DEB" w:rsidRPr="00CE4DEB" w14:paraId="0F048076" w14:textId="77777777" w:rsidTr="000E0563">
        <w:tc>
          <w:tcPr>
            <w:tcW w:w="3147" w:type="dxa"/>
            <w:vAlign w:val="center"/>
            <w:hideMark/>
          </w:tcPr>
          <w:p w14:paraId="7583B028" w14:textId="77777777" w:rsidR="00416E50" w:rsidRPr="00CE4DEB" w:rsidRDefault="00416E50" w:rsidP="000E0563">
            <w:pPr>
              <w:jc w:val="both"/>
              <w:textAlignment w:val="top"/>
              <w:rPr>
                <w:rFonts w:eastAsia="Times New Roman"/>
                <w:bCs/>
              </w:rPr>
            </w:pPr>
            <w:r w:rsidRPr="00CE4DEB">
              <w:rPr>
                <w:rFonts w:eastAsia="Times New Roman"/>
                <w:bCs/>
              </w:rPr>
              <w:t>10.</w:t>
            </w:r>
            <w:r w:rsidRPr="00CE4DEB">
              <w:t xml:space="preserve"> Д</w:t>
            </w:r>
            <w:r w:rsidRPr="00CE4DEB">
              <w:rPr>
                <w:rFonts w:eastAsia="Times New Roman"/>
                <w:bCs/>
              </w:rPr>
              <w:t xml:space="preserve">ата та час розкриття тендерних пропозицій, якщо оголошення про проведення відкритих торгів </w:t>
            </w:r>
            <w:r w:rsidRPr="00CE4DEB">
              <w:rPr>
                <w:rFonts w:eastAsia="Times New Roman"/>
                <w:bCs/>
              </w:rPr>
              <w:lastRenderedPageBreak/>
              <w:t>оприлюднюється відповідно до частини третьої статті 10 Закону</w:t>
            </w:r>
          </w:p>
        </w:tc>
        <w:tc>
          <w:tcPr>
            <w:tcW w:w="6804" w:type="dxa"/>
            <w:vAlign w:val="center"/>
          </w:tcPr>
          <w:p w14:paraId="5809E78A" w14:textId="311BAF0C" w:rsidR="00416E50" w:rsidRPr="00CE4DEB" w:rsidRDefault="006E06B8" w:rsidP="000E0563">
            <w:pPr>
              <w:jc w:val="both"/>
              <w:textAlignment w:val="top"/>
              <w:rPr>
                <w:rStyle w:val="a3"/>
              </w:rPr>
            </w:pPr>
            <w:r w:rsidRPr="00CE4DEB">
              <w:rPr>
                <w:b/>
              </w:rPr>
              <w:lastRenderedPageBreak/>
              <w:t>Не зазначається, адже оголошення про проведення відкритих торгів оприлюднюється не відповідно до частини третьої статті 10 Закону</w:t>
            </w:r>
          </w:p>
        </w:tc>
      </w:tr>
      <w:tr w:rsidR="00B84BA3" w:rsidRPr="00CE4DEB" w14:paraId="61BBBEA1" w14:textId="77777777" w:rsidTr="000E0563">
        <w:tc>
          <w:tcPr>
            <w:tcW w:w="3147" w:type="dxa"/>
            <w:vAlign w:val="center"/>
            <w:hideMark/>
          </w:tcPr>
          <w:p w14:paraId="72A0AE5D" w14:textId="7BC76E62" w:rsidR="00B84BA3" w:rsidRPr="00CE4DEB" w:rsidRDefault="00B84BA3" w:rsidP="000E0563">
            <w:pPr>
              <w:jc w:val="both"/>
              <w:textAlignment w:val="top"/>
              <w:rPr>
                <w:rFonts w:eastAsia="Times New Roman"/>
                <w:bCs/>
              </w:rPr>
            </w:pPr>
            <w:r w:rsidRPr="00CE4DEB">
              <w:rPr>
                <w:rFonts w:eastAsia="Times New Roman"/>
                <w:bCs/>
              </w:rPr>
              <w:lastRenderedPageBreak/>
              <w:t>1</w:t>
            </w:r>
            <w:r w:rsidR="00A3699F">
              <w:rPr>
                <w:rFonts w:eastAsia="Times New Roman"/>
                <w:bCs/>
              </w:rPr>
              <w:t>1</w:t>
            </w:r>
            <w:r w:rsidRPr="00CE4DEB">
              <w:rPr>
                <w:rFonts w:eastAsia="Times New Roman"/>
                <w:bCs/>
              </w:rPr>
              <w:t>. Математична формула для розрахунку приведеної ціни (у разі її застосування)</w:t>
            </w:r>
          </w:p>
        </w:tc>
        <w:tc>
          <w:tcPr>
            <w:tcW w:w="6804" w:type="dxa"/>
            <w:vAlign w:val="center"/>
          </w:tcPr>
          <w:p w14:paraId="194E08FE" w14:textId="77777777" w:rsidR="00B84BA3" w:rsidRPr="00CE4DEB" w:rsidRDefault="00B84BA3" w:rsidP="000E0563">
            <w:pPr>
              <w:jc w:val="both"/>
              <w:textAlignment w:val="top"/>
              <w:rPr>
                <w:rStyle w:val="a3"/>
              </w:rPr>
            </w:pPr>
            <w:r w:rsidRPr="00CE4DEB">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7A8D15D4" w14:textId="77777777" w:rsidR="002B049C" w:rsidRPr="00CE4DEB" w:rsidRDefault="002B049C">
      <w:pPr>
        <w:textAlignment w:val="top"/>
        <w:rPr>
          <w:rFonts w:eastAsia="Times New Roman"/>
          <w:sz w:val="10"/>
          <w:szCs w:val="10"/>
        </w:rPr>
      </w:pPr>
    </w:p>
    <w:p w14:paraId="118B6313" w14:textId="77777777" w:rsidR="00A027FD" w:rsidRPr="00CE4DEB" w:rsidRDefault="00A027FD">
      <w:pPr>
        <w:textAlignment w:val="top"/>
        <w:rPr>
          <w:rFonts w:eastAsia="Times New Roman"/>
          <w:sz w:val="10"/>
          <w:szCs w:val="10"/>
        </w:rPr>
      </w:pPr>
    </w:p>
    <w:p w14:paraId="2B648986" w14:textId="77777777" w:rsidR="002B049C" w:rsidRPr="00CE4DEB" w:rsidRDefault="002B049C">
      <w:pPr>
        <w:textAlignment w:val="top"/>
        <w:rPr>
          <w:rFonts w:eastAsia="Times New Roman"/>
          <w:bCs/>
          <w:sz w:val="10"/>
          <w:szCs w:val="10"/>
        </w:rPr>
      </w:pPr>
    </w:p>
    <w:p w14:paraId="4AFCA74E" w14:textId="3F63364A" w:rsidR="00FF2126" w:rsidRPr="00CE4DEB" w:rsidRDefault="006E06B8">
      <w:pPr>
        <w:rPr>
          <w:rFonts w:eastAsia="Times New Roman"/>
          <w:bCs/>
        </w:rPr>
      </w:pPr>
      <w:r w:rsidRPr="00CE4DEB">
        <w:rPr>
          <w:i/>
          <w:sz w:val="16"/>
          <w:szCs w:val="16"/>
        </w:rPr>
        <w:t>* з особливостями затвердженими постановою Кабінету Міністрів України від 12 жовтня 2022 р. № 1178</w:t>
      </w:r>
      <w:r w:rsidR="003C159A">
        <w:rPr>
          <w:i/>
          <w:sz w:val="16"/>
          <w:szCs w:val="16"/>
        </w:rPr>
        <w:t xml:space="preserve"> (зі змінами)</w:t>
      </w:r>
    </w:p>
    <w:p w14:paraId="7B44998E" w14:textId="77777777" w:rsidR="008B284B" w:rsidRPr="00CE4DEB" w:rsidRDefault="008B284B">
      <w:pPr>
        <w:rPr>
          <w:rFonts w:eastAsia="Times New Roman"/>
          <w:bCs/>
        </w:rPr>
      </w:pPr>
    </w:p>
    <w:p w14:paraId="59AB3C11" w14:textId="77777777" w:rsidR="00EF218C" w:rsidRPr="00CE4DEB" w:rsidRDefault="00EF218C">
      <w:pPr>
        <w:rPr>
          <w:rFonts w:eastAsia="Times New Roman"/>
          <w:bCs/>
        </w:rPr>
      </w:pPr>
    </w:p>
    <w:tbl>
      <w:tblPr>
        <w:tblW w:w="10406" w:type="dxa"/>
        <w:jc w:val="center"/>
        <w:tblLayout w:type="fixed"/>
        <w:tblLook w:val="04A0" w:firstRow="1" w:lastRow="0" w:firstColumn="1" w:lastColumn="0" w:noHBand="0" w:noVBand="1"/>
      </w:tblPr>
      <w:tblGrid>
        <w:gridCol w:w="3664"/>
        <w:gridCol w:w="4191"/>
        <w:gridCol w:w="2551"/>
      </w:tblGrid>
      <w:tr w:rsidR="00EE1DB3" w:rsidRPr="009C740F" w14:paraId="2FB4F0CA" w14:textId="77777777" w:rsidTr="003D2FDD">
        <w:trPr>
          <w:trHeight w:val="131"/>
          <w:jc w:val="center"/>
        </w:trPr>
        <w:tc>
          <w:tcPr>
            <w:tcW w:w="3664" w:type="dxa"/>
          </w:tcPr>
          <w:p w14:paraId="68210E31" w14:textId="77777777" w:rsidR="00EE1DB3" w:rsidRPr="009C740F" w:rsidRDefault="00EE1DB3" w:rsidP="00F173D9">
            <w:pPr>
              <w:tabs>
                <w:tab w:val="left" w:pos="1440"/>
              </w:tabs>
              <w:ind w:firstLine="3"/>
              <w:jc w:val="center"/>
            </w:pPr>
            <w:r w:rsidRPr="009C740F">
              <w:rPr>
                <w:b/>
              </w:rPr>
              <w:t>Уповноважена особа</w:t>
            </w:r>
          </w:p>
          <w:p w14:paraId="572A5101" w14:textId="77777777" w:rsidR="00EE1DB3" w:rsidRPr="009C740F" w:rsidRDefault="00EE1DB3" w:rsidP="00F173D9">
            <w:pPr>
              <w:shd w:val="clear" w:color="auto" w:fill="FFFFFF"/>
              <w:jc w:val="center"/>
            </w:pPr>
            <w:r>
              <w:rPr>
                <w:b/>
                <w:bCs/>
              </w:rPr>
              <w:t>Чорноострівської селищної ради</w:t>
            </w:r>
            <w:r w:rsidRPr="000B2FC3">
              <w:rPr>
                <w:rFonts w:eastAsia="Arial"/>
                <w:b/>
                <w:color w:val="000000" w:themeColor="text1"/>
              </w:rPr>
              <w:t xml:space="preserve"> </w:t>
            </w:r>
            <w:r w:rsidRPr="000B2FC3">
              <w:rPr>
                <w:b/>
                <w:color w:val="000000" w:themeColor="text1"/>
              </w:rPr>
              <w:t xml:space="preserve"> </w:t>
            </w:r>
          </w:p>
          <w:p w14:paraId="0D728016" w14:textId="77777777" w:rsidR="00EE1DB3" w:rsidRPr="009C740F" w:rsidRDefault="00EE1DB3" w:rsidP="00F173D9">
            <w:pPr>
              <w:shd w:val="clear" w:color="auto" w:fill="FFFFFF"/>
              <w:ind w:firstLine="3"/>
              <w:rPr>
                <w:i/>
              </w:rPr>
            </w:pPr>
          </w:p>
        </w:tc>
        <w:tc>
          <w:tcPr>
            <w:tcW w:w="4191" w:type="dxa"/>
            <w:vAlign w:val="center"/>
            <w:hideMark/>
          </w:tcPr>
          <w:p w14:paraId="7CA894F8" w14:textId="77777777" w:rsidR="00EE1DB3" w:rsidRPr="009C740F" w:rsidRDefault="00EE1DB3" w:rsidP="00F173D9">
            <w:pPr>
              <w:tabs>
                <w:tab w:val="left" w:pos="1440"/>
              </w:tabs>
              <w:jc w:val="center"/>
            </w:pPr>
            <w:r w:rsidRPr="009C740F">
              <w:t>________________</w:t>
            </w:r>
          </w:p>
        </w:tc>
        <w:tc>
          <w:tcPr>
            <w:tcW w:w="2551" w:type="dxa"/>
            <w:vAlign w:val="center"/>
            <w:hideMark/>
          </w:tcPr>
          <w:p w14:paraId="6A67EB26" w14:textId="0F94A40A" w:rsidR="00EE1DB3" w:rsidRPr="0008548C" w:rsidRDefault="005E549D" w:rsidP="00F173D9">
            <w:pPr>
              <w:tabs>
                <w:tab w:val="left" w:pos="1440"/>
              </w:tabs>
              <w:jc w:val="center"/>
              <w:rPr>
                <w:color w:val="FF0000"/>
              </w:rPr>
            </w:pPr>
            <w:r w:rsidRPr="00EA29AD">
              <w:rPr>
                <w:b/>
              </w:rPr>
              <w:t>Борисевич Оксана Анатоліївна</w:t>
            </w:r>
          </w:p>
        </w:tc>
      </w:tr>
    </w:tbl>
    <w:p w14:paraId="0D6D3963" w14:textId="77777777" w:rsidR="00E06F47" w:rsidRPr="007E003B" w:rsidRDefault="00E06F47" w:rsidP="008D14BE">
      <w:pPr>
        <w:pStyle w:val="rvps2"/>
        <w:shd w:val="clear" w:color="auto" w:fill="FFFFFF"/>
        <w:spacing w:before="0" w:beforeAutospacing="0" w:after="0" w:afterAutospacing="0" w:line="288" w:lineRule="auto"/>
        <w:jc w:val="both"/>
        <w:textAlignment w:val="baseline"/>
        <w:rPr>
          <w:bCs/>
        </w:rPr>
      </w:pPr>
    </w:p>
    <w:sectPr w:rsidR="00E06F47" w:rsidRPr="007E003B" w:rsidSect="00130E8F">
      <w:pgSz w:w="11906" w:h="16838"/>
      <w:pgMar w:top="851" w:right="850"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413F1" w14:textId="77777777" w:rsidR="005A328D" w:rsidRDefault="005A328D" w:rsidP="003E1630">
      <w:r>
        <w:separator/>
      </w:r>
    </w:p>
  </w:endnote>
  <w:endnote w:type="continuationSeparator" w:id="0">
    <w:p w14:paraId="473EC2B7" w14:textId="77777777" w:rsidR="005A328D" w:rsidRDefault="005A328D"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51843" w14:textId="77777777" w:rsidR="005A328D" w:rsidRDefault="005A328D" w:rsidP="003E1630">
      <w:r>
        <w:separator/>
      </w:r>
    </w:p>
  </w:footnote>
  <w:footnote w:type="continuationSeparator" w:id="0">
    <w:p w14:paraId="010E1A0A" w14:textId="77777777" w:rsidR="005A328D" w:rsidRDefault="005A328D" w:rsidP="003E16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ru-RU" w:vendorID="64" w:dllVersion="6" w:nlCheck="1" w:checkStyle="0"/>
  <w:activeWritingStyle w:appName="MSWord" w:lang="ru-RU" w:vendorID="64" w:dllVersion="4096" w:nlCheck="1" w:checkStyle="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0"/>
    <w:rsid w:val="00003D82"/>
    <w:rsid w:val="00025A5F"/>
    <w:rsid w:val="00055DBA"/>
    <w:rsid w:val="00063BEF"/>
    <w:rsid w:val="00083E34"/>
    <w:rsid w:val="000B58AF"/>
    <w:rsid w:val="000C6962"/>
    <w:rsid w:val="000D15EB"/>
    <w:rsid w:val="000D3953"/>
    <w:rsid w:val="000E0563"/>
    <w:rsid w:val="000F1459"/>
    <w:rsid w:val="000F25CC"/>
    <w:rsid w:val="000F2936"/>
    <w:rsid w:val="000F71DE"/>
    <w:rsid w:val="00101E0B"/>
    <w:rsid w:val="00110BB8"/>
    <w:rsid w:val="001178B6"/>
    <w:rsid w:val="00127C9F"/>
    <w:rsid w:val="00130E8F"/>
    <w:rsid w:val="00136F48"/>
    <w:rsid w:val="0015045A"/>
    <w:rsid w:val="00160DAA"/>
    <w:rsid w:val="0016219A"/>
    <w:rsid w:val="00163E45"/>
    <w:rsid w:val="00173C3F"/>
    <w:rsid w:val="001750A1"/>
    <w:rsid w:val="00177751"/>
    <w:rsid w:val="00182219"/>
    <w:rsid w:val="0018291D"/>
    <w:rsid w:val="001B3DD7"/>
    <w:rsid w:val="001B60EB"/>
    <w:rsid w:val="001D04F5"/>
    <w:rsid w:val="001D0C07"/>
    <w:rsid w:val="001D6427"/>
    <w:rsid w:val="001D7280"/>
    <w:rsid w:val="001D7A73"/>
    <w:rsid w:val="0020778B"/>
    <w:rsid w:val="0021563B"/>
    <w:rsid w:val="002222B2"/>
    <w:rsid w:val="0022430B"/>
    <w:rsid w:val="002277B1"/>
    <w:rsid w:val="002435F9"/>
    <w:rsid w:val="00245B4C"/>
    <w:rsid w:val="0025509C"/>
    <w:rsid w:val="0029390A"/>
    <w:rsid w:val="002A32DA"/>
    <w:rsid w:val="002A4621"/>
    <w:rsid w:val="002B049C"/>
    <w:rsid w:val="002C1E91"/>
    <w:rsid w:val="002D3754"/>
    <w:rsid w:val="002D53E3"/>
    <w:rsid w:val="002D7108"/>
    <w:rsid w:val="002E0447"/>
    <w:rsid w:val="002F016C"/>
    <w:rsid w:val="002F6EDB"/>
    <w:rsid w:val="0030334B"/>
    <w:rsid w:val="00306AEF"/>
    <w:rsid w:val="00313FAB"/>
    <w:rsid w:val="00352B0B"/>
    <w:rsid w:val="0037185D"/>
    <w:rsid w:val="00396605"/>
    <w:rsid w:val="003A4D6B"/>
    <w:rsid w:val="003B232E"/>
    <w:rsid w:val="003C159A"/>
    <w:rsid w:val="003C6B98"/>
    <w:rsid w:val="003D1B44"/>
    <w:rsid w:val="003D2FDD"/>
    <w:rsid w:val="003E1630"/>
    <w:rsid w:val="003F09C9"/>
    <w:rsid w:val="003F4B0E"/>
    <w:rsid w:val="00405434"/>
    <w:rsid w:val="004154F7"/>
    <w:rsid w:val="00416E50"/>
    <w:rsid w:val="00425488"/>
    <w:rsid w:val="0042633D"/>
    <w:rsid w:val="00434FB0"/>
    <w:rsid w:val="00437CEF"/>
    <w:rsid w:val="00454435"/>
    <w:rsid w:val="004574B9"/>
    <w:rsid w:val="004860D1"/>
    <w:rsid w:val="004A6126"/>
    <w:rsid w:val="004A7A55"/>
    <w:rsid w:val="004C70EE"/>
    <w:rsid w:val="004D050A"/>
    <w:rsid w:val="004F5446"/>
    <w:rsid w:val="005309AC"/>
    <w:rsid w:val="005332E8"/>
    <w:rsid w:val="005660FA"/>
    <w:rsid w:val="00572CA1"/>
    <w:rsid w:val="005A081E"/>
    <w:rsid w:val="005A328D"/>
    <w:rsid w:val="005B11B6"/>
    <w:rsid w:val="005B1F53"/>
    <w:rsid w:val="005B6C38"/>
    <w:rsid w:val="005C0315"/>
    <w:rsid w:val="005D6452"/>
    <w:rsid w:val="005E549D"/>
    <w:rsid w:val="005F22C9"/>
    <w:rsid w:val="006041E3"/>
    <w:rsid w:val="006064E6"/>
    <w:rsid w:val="006137A1"/>
    <w:rsid w:val="00643D14"/>
    <w:rsid w:val="006564FD"/>
    <w:rsid w:val="00661BD3"/>
    <w:rsid w:val="0067577D"/>
    <w:rsid w:val="00675DF1"/>
    <w:rsid w:val="00685C68"/>
    <w:rsid w:val="00685E3E"/>
    <w:rsid w:val="00694272"/>
    <w:rsid w:val="006974AC"/>
    <w:rsid w:val="006A2878"/>
    <w:rsid w:val="006A2FBC"/>
    <w:rsid w:val="006A469F"/>
    <w:rsid w:val="006D37DD"/>
    <w:rsid w:val="006E06B8"/>
    <w:rsid w:val="006E1E4D"/>
    <w:rsid w:val="006E4646"/>
    <w:rsid w:val="006E66C6"/>
    <w:rsid w:val="006F0166"/>
    <w:rsid w:val="006F0E52"/>
    <w:rsid w:val="006F6DEB"/>
    <w:rsid w:val="00702812"/>
    <w:rsid w:val="00704B3D"/>
    <w:rsid w:val="007071EF"/>
    <w:rsid w:val="00712F9B"/>
    <w:rsid w:val="00715211"/>
    <w:rsid w:val="007220D5"/>
    <w:rsid w:val="007234DA"/>
    <w:rsid w:val="007253AB"/>
    <w:rsid w:val="0072576A"/>
    <w:rsid w:val="0073737A"/>
    <w:rsid w:val="00752325"/>
    <w:rsid w:val="00754919"/>
    <w:rsid w:val="007773B3"/>
    <w:rsid w:val="00787048"/>
    <w:rsid w:val="0079402E"/>
    <w:rsid w:val="007A274E"/>
    <w:rsid w:val="007A6C39"/>
    <w:rsid w:val="007E003B"/>
    <w:rsid w:val="007E28BC"/>
    <w:rsid w:val="007F4DEC"/>
    <w:rsid w:val="00803C41"/>
    <w:rsid w:val="00804312"/>
    <w:rsid w:val="00804C8C"/>
    <w:rsid w:val="00807FCA"/>
    <w:rsid w:val="00817964"/>
    <w:rsid w:val="00817A95"/>
    <w:rsid w:val="008208F9"/>
    <w:rsid w:val="0082124D"/>
    <w:rsid w:val="00822288"/>
    <w:rsid w:val="00831AD0"/>
    <w:rsid w:val="00843071"/>
    <w:rsid w:val="00845A16"/>
    <w:rsid w:val="008466CC"/>
    <w:rsid w:val="00856D17"/>
    <w:rsid w:val="00863FC8"/>
    <w:rsid w:val="00870900"/>
    <w:rsid w:val="008739E0"/>
    <w:rsid w:val="00884D81"/>
    <w:rsid w:val="008900AD"/>
    <w:rsid w:val="0089182D"/>
    <w:rsid w:val="008B284B"/>
    <w:rsid w:val="008C38A7"/>
    <w:rsid w:val="008C4335"/>
    <w:rsid w:val="008D14BE"/>
    <w:rsid w:val="008D7546"/>
    <w:rsid w:val="008F5930"/>
    <w:rsid w:val="00900052"/>
    <w:rsid w:val="00903E79"/>
    <w:rsid w:val="0090705F"/>
    <w:rsid w:val="009249EB"/>
    <w:rsid w:val="009269F5"/>
    <w:rsid w:val="009347A4"/>
    <w:rsid w:val="009404CF"/>
    <w:rsid w:val="009466B3"/>
    <w:rsid w:val="00946B98"/>
    <w:rsid w:val="00955906"/>
    <w:rsid w:val="00962133"/>
    <w:rsid w:val="009753A1"/>
    <w:rsid w:val="0098127B"/>
    <w:rsid w:val="009914A2"/>
    <w:rsid w:val="00992219"/>
    <w:rsid w:val="0099273F"/>
    <w:rsid w:val="009A453C"/>
    <w:rsid w:val="009B752C"/>
    <w:rsid w:val="009B7602"/>
    <w:rsid w:val="009C2253"/>
    <w:rsid w:val="009E0500"/>
    <w:rsid w:val="009E2608"/>
    <w:rsid w:val="009E518C"/>
    <w:rsid w:val="009F6DB9"/>
    <w:rsid w:val="00A027FD"/>
    <w:rsid w:val="00A173D3"/>
    <w:rsid w:val="00A254E6"/>
    <w:rsid w:val="00A3561A"/>
    <w:rsid w:val="00A3699F"/>
    <w:rsid w:val="00A47D35"/>
    <w:rsid w:val="00A821F2"/>
    <w:rsid w:val="00A9400D"/>
    <w:rsid w:val="00A96B26"/>
    <w:rsid w:val="00AC0924"/>
    <w:rsid w:val="00AE38E3"/>
    <w:rsid w:val="00AE49A3"/>
    <w:rsid w:val="00AF7478"/>
    <w:rsid w:val="00B128E2"/>
    <w:rsid w:val="00B27955"/>
    <w:rsid w:val="00B549FB"/>
    <w:rsid w:val="00B62023"/>
    <w:rsid w:val="00B6649F"/>
    <w:rsid w:val="00B7233D"/>
    <w:rsid w:val="00B7575E"/>
    <w:rsid w:val="00B84BA3"/>
    <w:rsid w:val="00B960E5"/>
    <w:rsid w:val="00BA7CDF"/>
    <w:rsid w:val="00BB56D2"/>
    <w:rsid w:val="00BD7551"/>
    <w:rsid w:val="00BE6648"/>
    <w:rsid w:val="00C0388C"/>
    <w:rsid w:val="00C1627C"/>
    <w:rsid w:val="00C25637"/>
    <w:rsid w:val="00C351DF"/>
    <w:rsid w:val="00C42B11"/>
    <w:rsid w:val="00C4680D"/>
    <w:rsid w:val="00C51275"/>
    <w:rsid w:val="00C53E62"/>
    <w:rsid w:val="00C64166"/>
    <w:rsid w:val="00C91E53"/>
    <w:rsid w:val="00CA1A24"/>
    <w:rsid w:val="00CA2FF3"/>
    <w:rsid w:val="00CB3BF3"/>
    <w:rsid w:val="00CB5753"/>
    <w:rsid w:val="00CB73B3"/>
    <w:rsid w:val="00CC2367"/>
    <w:rsid w:val="00CD2800"/>
    <w:rsid w:val="00CD34A5"/>
    <w:rsid w:val="00CD3CE6"/>
    <w:rsid w:val="00CE4DEB"/>
    <w:rsid w:val="00CF28CB"/>
    <w:rsid w:val="00CF3911"/>
    <w:rsid w:val="00D02625"/>
    <w:rsid w:val="00D1388F"/>
    <w:rsid w:val="00D20208"/>
    <w:rsid w:val="00D2619D"/>
    <w:rsid w:val="00D432CB"/>
    <w:rsid w:val="00D7106B"/>
    <w:rsid w:val="00D871FA"/>
    <w:rsid w:val="00D87246"/>
    <w:rsid w:val="00DB5DC0"/>
    <w:rsid w:val="00DC4C29"/>
    <w:rsid w:val="00DD54A4"/>
    <w:rsid w:val="00DE615C"/>
    <w:rsid w:val="00DF05F4"/>
    <w:rsid w:val="00DF13E9"/>
    <w:rsid w:val="00E06F47"/>
    <w:rsid w:val="00E37DAA"/>
    <w:rsid w:val="00E45755"/>
    <w:rsid w:val="00E4624C"/>
    <w:rsid w:val="00E52FE4"/>
    <w:rsid w:val="00E758F6"/>
    <w:rsid w:val="00E86E39"/>
    <w:rsid w:val="00EA11B9"/>
    <w:rsid w:val="00EA1F55"/>
    <w:rsid w:val="00EB3C09"/>
    <w:rsid w:val="00EC1376"/>
    <w:rsid w:val="00EC5C26"/>
    <w:rsid w:val="00EC6D30"/>
    <w:rsid w:val="00EE1DB3"/>
    <w:rsid w:val="00EF218C"/>
    <w:rsid w:val="00EF7A4C"/>
    <w:rsid w:val="00F056EA"/>
    <w:rsid w:val="00F26CF5"/>
    <w:rsid w:val="00F5688C"/>
    <w:rsid w:val="00F669CA"/>
    <w:rsid w:val="00F712A0"/>
    <w:rsid w:val="00F87669"/>
    <w:rsid w:val="00F945D5"/>
    <w:rsid w:val="00F949E8"/>
    <w:rsid w:val="00F94BA1"/>
    <w:rsid w:val="00FB4820"/>
    <w:rsid w:val="00FB7BE6"/>
    <w:rsid w:val="00FC25DE"/>
    <w:rsid w:val="00FC4872"/>
    <w:rsid w:val="00FD779B"/>
    <w:rsid w:val="00FE1F74"/>
    <w:rsid w:val="00FE52E5"/>
    <w:rsid w:val="00FF2126"/>
    <w:rsid w:val="00FF3189"/>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8C38A7"/>
    <w:pPr>
      <w:keepNext/>
      <w:spacing w:before="0" w:beforeAutospacing="0"/>
      <w:jc w:val="both"/>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8C38A7"/>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і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і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у виносці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c"/>
    <w:qFormat/>
    <w:rsid w:val="00101E0B"/>
    <w:pPr>
      <w:suppressAutoHyphens/>
      <w:spacing w:before="280" w:after="280"/>
    </w:pPr>
    <w:rPr>
      <w:rFonts w:eastAsia="Times New Roman"/>
      <w:lang w:eastAsia="zh-CN"/>
    </w:rPr>
  </w:style>
  <w:style w:type="character" w:customStyle="1" w:styleId="ac">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596644129">
      <w:bodyDiv w:val="1"/>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1878</Words>
  <Characters>1072</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2023-02-24T09:12:00Z</dcterms:created>
  <dcterms:modified xsi:type="dcterms:W3CDTF">2024-04-12T11:12:00Z</dcterms:modified>
</cp:coreProperties>
</file>