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Style w:val="Style41"/>
          <w:rFonts w:eastAsia="Times New Roman" w:ascii="Times New Roman" w:hAnsi="Times New Roman"/>
          <w:b/>
          <w:sz w:val="22"/>
          <w:szCs w:val="22"/>
        </w:rPr>
        <w:t>д</w:t>
      </w:r>
      <w:r>
        <w:rPr>
          <w:rStyle w:val="Style41"/>
          <w:rFonts w:ascii="Times New Roman" w:hAnsi="Times New Roman"/>
          <w:b/>
          <w:sz w:val="22"/>
          <w:szCs w:val="22"/>
        </w:rPr>
        <w:t>одаток №3</w:t>
      </w:r>
    </w:p>
    <w:p>
      <w:pPr>
        <w:pStyle w:val="Normal"/>
        <w:jc w:val="right"/>
        <w:rPr>
          <w:sz w:val="22"/>
          <w:szCs w:val="22"/>
        </w:rPr>
      </w:pPr>
      <w:r>
        <w:rPr>
          <w:rFonts w:ascii="Times New Roman" w:hAnsi="Times New Roman"/>
          <w:b/>
          <w:sz w:val="22"/>
          <w:szCs w:val="22"/>
        </w:rPr>
        <w:t>до тендерної документації</w:t>
      </w:r>
    </w:p>
    <w:p>
      <w:pPr>
        <w:pStyle w:val="Normal"/>
        <w:jc w:val="center"/>
        <w:rPr>
          <w:sz w:val="28"/>
          <w:szCs w:val="28"/>
        </w:rPr>
      </w:pPr>
      <w:r>
        <w:rPr>
          <w:rFonts w:ascii="Times New Roman" w:hAnsi="Times New Roman"/>
          <w:b/>
          <w:bCs/>
          <w:sz w:val="28"/>
          <w:szCs w:val="28"/>
        </w:rPr>
        <w:t>ПРОЄКТ ДОГОВОРУ</w:t>
      </w:r>
    </w:p>
    <w:p>
      <w:pPr>
        <w:pStyle w:val="Normal"/>
        <w:widowControl w:val="false"/>
        <w:jc w:val="center"/>
        <w:rPr>
          <w:sz w:val="28"/>
          <w:szCs w:val="28"/>
        </w:rPr>
      </w:pPr>
      <w:r>
        <w:rPr>
          <w:rFonts w:eastAsia="Times New Roman" w:ascii="Times New Roman" w:hAnsi="Times New Roman"/>
          <w:b/>
          <w:sz w:val="28"/>
          <w:szCs w:val="28"/>
        </w:rPr>
        <w:t>ПРО НАДАННЯ МЕДИЧНИХ ПОСЛУГ</w:t>
      </w:r>
    </w:p>
    <w:p>
      <w:pPr>
        <w:pStyle w:val="Normal"/>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tbl>
      <w:tblPr>
        <w:tblW w:w="1020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28"/>
        <w:gridCol w:w="5274"/>
      </w:tblGrid>
      <w:tr>
        <w:trPr>
          <w:trHeight w:val="265" w:hRule="atLeast"/>
        </w:trPr>
        <w:tc>
          <w:tcPr>
            <w:tcW w:w="4928" w:type="dxa"/>
            <w:tcBorders/>
          </w:tcPr>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м. Городенка</w:t>
            </w:r>
          </w:p>
        </w:tc>
        <w:tc>
          <w:tcPr>
            <w:tcW w:w="5274" w:type="dxa"/>
            <w:tcBorders/>
          </w:tcPr>
          <w:p>
            <w:pPr>
              <w:pStyle w:val="Normal"/>
              <w:widowControl w:val="false"/>
              <w:jc w:val="right"/>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"___" ____________ 2024 р.</w:t>
            </w:r>
          </w:p>
        </w:tc>
      </w:tr>
    </w:tbl>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ind w:firstLine="709"/>
        <w:jc w:val="both"/>
        <w:rPr>
          <w:rFonts w:ascii="Times New Roman" w:hAnsi="Times New Roman"/>
          <w:b/>
          <w:b/>
          <w:bCs/>
          <w:color w:val="333333"/>
          <w:sz w:val="24"/>
          <w:szCs w:val="24"/>
          <w:shd w:fill="FFFFFF" w:val="clear"/>
        </w:rPr>
      </w:pPr>
      <w:r>
        <w:rPr>
          <w:rFonts w:ascii="Times New Roman" w:hAnsi="Times New Roman"/>
          <w:b/>
          <w:sz w:val="24"/>
          <w:szCs w:val="24"/>
        </w:rPr>
        <w:t xml:space="preserve">КОМУНАЛЬНЕ НЕКОМЕРЦІЙНЕ ПІДПРИЄМСТВО «ГОРОДЕНКІВСЬКА БАГАТОПРОФІЛЬНА ЛІКАРНЯ ІНТЕНСИВНОГО ЛІКУВАННЯ» ГОРОДЕНКІВСЬКОЇ МІСЬКОЇ РАДИ </w:t>
      </w:r>
      <w:r>
        <w:rPr>
          <w:rFonts w:ascii="Times New Roman" w:hAnsi="Times New Roman"/>
          <w:sz w:val="24"/>
          <w:szCs w:val="24"/>
        </w:rPr>
        <w:t xml:space="preserve">надалі іменується </w:t>
      </w:r>
      <w:r>
        <w:rPr>
          <w:rFonts w:ascii="Times New Roman" w:hAnsi="Times New Roman"/>
          <w:b/>
          <w:sz w:val="24"/>
          <w:szCs w:val="24"/>
        </w:rPr>
        <w:t>«Замовник»,</w:t>
      </w:r>
      <w:r>
        <w:rPr>
          <w:rFonts w:ascii="Times New Roman" w:hAnsi="Times New Roman"/>
          <w:sz w:val="24"/>
          <w:szCs w:val="24"/>
        </w:rPr>
        <w:t xml:space="preserve"> в особі директора Косовець Олександри Володимирівни, що діє на підставі Статуту</w:t>
      </w:r>
      <w:r>
        <w:rPr>
          <w:rFonts w:ascii="Times New Roman" w:hAnsi="Times New Roman"/>
          <w:b/>
          <w:bCs/>
          <w:color w:val="333333"/>
          <w:sz w:val="24"/>
          <w:szCs w:val="24"/>
          <w:shd w:fill="FFFFFF" w:val="clear"/>
        </w:rPr>
        <w:t xml:space="preserve"> </w:t>
      </w:r>
      <w:r>
        <w:rPr>
          <w:rFonts w:ascii="Times New Roman" w:hAnsi="Times New Roman"/>
          <w:sz w:val="24"/>
          <w:szCs w:val="24"/>
        </w:rPr>
        <w:t>з однієї сторони та</w:t>
      </w:r>
      <w:r>
        <w:rPr>
          <w:rFonts w:ascii="Times New Roman" w:hAnsi="Times New Roman"/>
          <w:b/>
          <w:bCs/>
          <w:color w:val="333333"/>
          <w:sz w:val="24"/>
          <w:szCs w:val="24"/>
          <w:shd w:fill="FFFFFF" w:val="clear"/>
        </w:rPr>
        <w:t xml:space="preserve"> _______________________________</w:t>
      </w:r>
      <w:r>
        <w:rPr>
          <w:rFonts w:ascii="Times New Roman" w:hAnsi="Times New Roman"/>
          <w:b/>
          <w:sz w:val="24"/>
          <w:szCs w:val="24"/>
        </w:rPr>
        <w:t>,</w:t>
      </w:r>
      <w:r>
        <w:rPr>
          <w:rFonts w:ascii="Times New Roman" w:hAnsi="Times New Roman"/>
          <w:sz w:val="24"/>
          <w:szCs w:val="24"/>
        </w:rPr>
        <w:t xml:space="preserve"> в особі ________________________</w:t>
      </w:r>
      <w:r>
        <w:rPr>
          <w:rFonts w:ascii="Times New Roman" w:hAnsi="Times New Roman"/>
          <w:b/>
          <w:sz w:val="24"/>
          <w:szCs w:val="24"/>
        </w:rPr>
        <w:t xml:space="preserve">, </w:t>
      </w:r>
      <w:r>
        <w:rPr>
          <w:rFonts w:ascii="Times New Roman" w:hAnsi="Times New Roman"/>
          <w:color w:val="000000"/>
          <w:spacing w:val="3"/>
          <w:w w:val="101"/>
          <w:sz w:val="24"/>
          <w:szCs w:val="24"/>
        </w:rPr>
        <w:t>що діє на</w:t>
      </w:r>
      <w:r>
        <w:rPr>
          <w:rFonts w:ascii="Times New Roman" w:hAnsi="Times New Roman"/>
          <w:sz w:val="24"/>
          <w:szCs w:val="24"/>
        </w:rPr>
        <w:t xml:space="preserve"> </w:t>
      </w:r>
      <w:r>
        <w:rPr>
          <w:rFonts w:ascii="Times New Roman" w:hAnsi="Times New Roman"/>
          <w:color w:val="000000"/>
          <w:spacing w:val="-5"/>
          <w:w w:val="101"/>
          <w:sz w:val="24"/>
          <w:szCs w:val="24"/>
        </w:rPr>
        <w:t xml:space="preserve">підставі _________________, </w:t>
      </w:r>
      <w:r>
        <w:rPr>
          <w:rFonts w:ascii="Times New Roman" w:hAnsi="Times New Roman"/>
          <w:sz w:val="24"/>
          <w:szCs w:val="24"/>
        </w:rPr>
        <w:t>який є платником податку на додану вартість на загальній системі оподаткування, що іменується надалі</w:t>
      </w:r>
      <w:r>
        <w:rPr>
          <w:rFonts w:ascii="Times New Roman" w:hAnsi="Times New Roman"/>
          <w:sz w:val="28"/>
          <w:szCs w:val="28"/>
        </w:rPr>
        <w:t xml:space="preserve"> </w:t>
      </w:r>
      <w:r>
        <w:rPr>
          <w:rFonts w:ascii="Times New Roman" w:hAnsi="Times New Roman"/>
          <w:b/>
          <w:sz w:val="24"/>
          <w:szCs w:val="24"/>
        </w:rPr>
        <w:t>“Виконавець”</w:t>
      </w:r>
      <w:r>
        <w:rPr>
          <w:rFonts w:ascii="Times New Roman" w:hAnsi="Times New Roman"/>
          <w:sz w:val="24"/>
          <w:szCs w:val="24"/>
        </w:rPr>
        <w:t xml:space="preserve"> (в подальшому разом  іменуються </w:t>
      </w:r>
      <w:r>
        <w:rPr>
          <w:rFonts w:ascii="Times New Roman" w:hAnsi="Times New Roman"/>
          <w:b/>
          <w:sz w:val="24"/>
          <w:szCs w:val="24"/>
        </w:rPr>
        <w:t>“Сторони</w:t>
      </w:r>
      <w:r>
        <w:rPr>
          <w:rFonts w:ascii="Times New Roman" w:hAnsi="Times New Roman"/>
          <w:sz w:val="24"/>
          <w:szCs w:val="24"/>
        </w:rPr>
        <w:t>”, а кожна окремо - «</w:t>
      </w:r>
      <w:r>
        <w:rPr>
          <w:rFonts w:ascii="Times New Roman" w:hAnsi="Times New Roman"/>
          <w:b/>
          <w:sz w:val="24"/>
          <w:szCs w:val="24"/>
        </w:rPr>
        <w:t>Сторона»</w:t>
      </w:r>
      <w:r>
        <w:rPr>
          <w:rFonts w:ascii="Times New Roman" w:hAnsi="Times New Roman"/>
          <w:sz w:val="24"/>
          <w:szCs w:val="24"/>
        </w:rPr>
        <w:t xml:space="preserve"> ) уклали цей Договір (надалі іменується </w:t>
      </w:r>
      <w:r>
        <w:rPr>
          <w:rFonts w:ascii="Times New Roman" w:hAnsi="Times New Roman"/>
          <w:b/>
          <w:sz w:val="24"/>
          <w:szCs w:val="24"/>
        </w:rPr>
        <w:t>«Договір</w:t>
      </w:r>
      <w:r>
        <w:rPr>
          <w:rFonts w:ascii="Times New Roman" w:hAnsi="Times New Roman"/>
          <w:sz w:val="24"/>
          <w:szCs w:val="24"/>
        </w:rPr>
        <w:t>» ) про наступне:</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2"/>
          <w:numId w:val="1"/>
        </w:numPr>
        <w:tabs>
          <w:tab w:val="clear" w:pos="708"/>
          <w:tab w:val="left" w:pos="709" w:leader="none"/>
        </w:tabs>
        <w:ind w:left="851" w:hanging="426"/>
        <w:jc w:val="center"/>
        <w:rPr>
          <w:rFonts w:ascii="Times New Roman" w:hAnsi="Times New Roman" w:eastAsia="Times New Roman"/>
          <w:b/>
          <w:b/>
          <w:sz w:val="24"/>
          <w:szCs w:val="24"/>
        </w:rPr>
      </w:pPr>
      <w:r>
        <w:rPr>
          <w:rFonts w:eastAsia="Times New Roman" w:ascii="Times New Roman" w:hAnsi="Times New Roman"/>
          <w:b/>
          <w:sz w:val="24"/>
          <w:szCs w:val="24"/>
        </w:rPr>
        <w:t>ПРЕДМЕТ ДОГОВОРУ</w:t>
      </w:r>
    </w:p>
    <w:p>
      <w:pPr>
        <w:pStyle w:val="Normal"/>
        <w:widowControl w:val="false"/>
        <w:tabs>
          <w:tab w:val="clear" w:pos="708"/>
          <w:tab w:val="center" w:pos="-2127" w:leader="none"/>
          <w:tab w:val="center" w:pos="7655" w:leader="none"/>
        </w:tabs>
        <w:ind w:right="657" w:firstLine="34"/>
        <w:rPr>
          <w:rFonts w:ascii="Times New Roman" w:hAnsi="Times New Roman" w:cs="Times New Roman"/>
          <w:b/>
          <w:b/>
        </w:rPr>
      </w:pPr>
      <w:r>
        <w:rPr>
          <w:rFonts w:eastAsia="Times New Roman" w:ascii="Times New Roman" w:hAnsi="Times New Roman"/>
          <w:sz w:val="24"/>
          <w:szCs w:val="24"/>
        </w:rPr>
        <w:t xml:space="preserve">1.1. Предметом Договору є </w:t>
      </w:r>
      <w:r>
        <w:rPr>
          <w:rFonts w:cs="Times New Roman" w:ascii="Times New Roman" w:hAnsi="Times New Roman"/>
          <w:b/>
          <w:kern w:val="2"/>
          <w:sz w:val="24"/>
          <w:szCs w:val="24"/>
        </w:rPr>
        <w:t>Код ДК 021:2015 – 85140000-2 - Послуги у сфері охорони здоров’я (</w:t>
      </w:r>
      <w:r>
        <w:rPr>
          <w:rFonts w:cs="Times New Roman" w:ascii="Times New Roman" w:hAnsi="Times New Roman"/>
          <w:b/>
          <w:sz w:val="24"/>
          <w:szCs w:val="24"/>
        </w:rPr>
        <w:t xml:space="preserve">Біохімічний скринінг </w:t>
      </w:r>
      <w:r>
        <w:rPr>
          <w:rFonts w:cs="Times New Roman" w:ascii="Times New Roman" w:hAnsi="Times New Roman"/>
          <w:b/>
          <w:sz w:val="24"/>
          <w:szCs w:val="24"/>
          <w:lang w:val="en-US"/>
        </w:rPr>
        <w:t>I</w:t>
      </w:r>
      <w:r>
        <w:rPr>
          <w:rFonts w:cs="Times New Roman" w:ascii="Times New Roman" w:hAnsi="Times New Roman"/>
          <w:b/>
          <w:sz w:val="24"/>
          <w:szCs w:val="24"/>
        </w:rPr>
        <w:t xml:space="preserve"> триместру; Біохімічний скринінг </w:t>
      </w:r>
      <w:r>
        <w:rPr>
          <w:rFonts w:cs="Times New Roman" w:ascii="Times New Roman" w:hAnsi="Times New Roman"/>
          <w:b/>
          <w:sz w:val="24"/>
          <w:szCs w:val="24"/>
          <w:lang w:val="en-US"/>
        </w:rPr>
        <w:t>II</w:t>
      </w:r>
      <w:r>
        <w:rPr>
          <w:rFonts w:cs="Times New Roman" w:ascii="Times New Roman" w:hAnsi="Times New Roman"/>
          <w:b/>
          <w:sz w:val="24"/>
          <w:szCs w:val="24"/>
        </w:rPr>
        <w:t xml:space="preserve"> триместру) </w:t>
      </w:r>
      <w:r>
        <w:rPr>
          <w:rFonts w:ascii="Times New Roman" w:hAnsi="Times New Roman"/>
          <w:b/>
          <w:kern w:val="2"/>
          <w:sz w:val="24"/>
          <w:szCs w:val="24"/>
          <w:lang w:eastAsia="zh-CN"/>
        </w:rPr>
        <w:t>(</w:t>
      </w:r>
      <w:r>
        <w:rPr>
          <w:rFonts w:ascii="Times New Roman" w:hAnsi="Times New Roman"/>
          <w:b/>
          <w:sz w:val="24"/>
          <w:szCs w:val="24"/>
        </w:rPr>
        <w:t>Надання лабораторних послуг, що включені до пакету Програми медичних гарантій НСЗУ «Ведення вагітності в амбулаторних умовах»</w:t>
      </w:r>
      <w:r>
        <w:rPr>
          <w:rFonts w:eastAsia="SimSun" w:ascii="Times New Roman" w:hAnsi="Times New Roman"/>
          <w:b/>
          <w:bCs/>
          <w:kern w:val="2"/>
          <w:sz w:val="24"/>
          <w:szCs w:val="24"/>
          <w:lang w:eastAsia="zh-CN"/>
        </w:rPr>
        <w:t>)</w:t>
      </w:r>
    </w:p>
    <w:p>
      <w:pPr>
        <w:pStyle w:val="Normal"/>
        <w:widowControl w:val="false"/>
        <w:shd w:val="clear" w:color="auto" w:fill="FFFFFF"/>
        <w:spacing w:lineRule="atLeast" w:line="274"/>
        <w:ind w:firstLine="142"/>
        <w:jc w:val="both"/>
        <w:rPr>
          <w:rFonts w:ascii="Times New Roman" w:hAnsi="Times New Roman" w:eastAsia="Times New Roman"/>
          <w:sz w:val="24"/>
          <w:szCs w:val="24"/>
        </w:rPr>
      </w:pPr>
      <w:r>
        <w:rPr>
          <w:rFonts w:eastAsia="Times New Roman" w:ascii="Times New Roman" w:hAnsi="Times New Roman"/>
          <w:sz w:val="24"/>
          <w:szCs w:val="24"/>
        </w:rPr>
        <w:t>1.2. Перелік послуг, строки виконання  вказані у технічній, якісній та кількісній характеристиці (Додаток №2), який надається Виконавцем Замовнику.</w:t>
      </w:r>
    </w:p>
    <w:p>
      <w:pPr>
        <w:pStyle w:val="Normal"/>
        <w:shd w:val="clear" w:color="auto" w:fill="FFFFFF"/>
        <w:spacing w:lineRule="atLeast" w:line="274"/>
        <w:ind w:firstLine="142"/>
        <w:jc w:val="both"/>
        <w:rPr>
          <w:rFonts w:ascii="Times New Roman" w:hAnsi="Times New Roman" w:eastAsia="Times New Roman"/>
          <w:sz w:val="24"/>
          <w:szCs w:val="24"/>
        </w:rPr>
      </w:pPr>
      <w:r>
        <w:rPr>
          <w:rFonts w:eastAsia="Times New Roman" w:ascii="Times New Roman" w:hAnsi="Times New Roman"/>
          <w:sz w:val="24"/>
          <w:szCs w:val="24"/>
        </w:rPr>
        <w:t>1.3. Загальна сума Договору складає сумарну вартість виконаних медичних послуг впродовж дії даного Договору, згідно з рахунками-фактурами Виконавця.</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1"/>
        </w:numPr>
        <w:jc w:val="center"/>
        <w:rPr>
          <w:rFonts w:ascii="Times New Roman" w:hAnsi="Times New Roman" w:eastAsia="Times New Roman"/>
          <w:b/>
          <w:b/>
          <w:sz w:val="24"/>
          <w:szCs w:val="24"/>
        </w:rPr>
      </w:pPr>
      <w:r>
        <w:rPr>
          <w:rFonts w:eastAsia="Times New Roman" w:ascii="Times New Roman" w:hAnsi="Times New Roman"/>
          <w:b/>
          <w:sz w:val="24"/>
          <w:szCs w:val="24"/>
        </w:rPr>
        <w:t>ТЕРМІНИ ЗА ТЕКСТОМ ДОГОВОРУ</w:t>
      </w:r>
    </w:p>
    <w:p>
      <w:pPr>
        <w:pStyle w:val="ListParagraph"/>
        <w:keepLines/>
        <w:widowControl w:val="false"/>
        <w:numPr>
          <w:ilvl w:val="1"/>
          <w:numId w:val="8"/>
        </w:numPr>
        <w:tabs>
          <w:tab w:val="clear" w:pos="708"/>
          <w:tab w:val="left" w:pos="426" w:leader="none"/>
        </w:tabs>
        <w:spacing w:lineRule="auto" w:line="240" w:before="0" w:after="0"/>
        <w:ind w:left="284" w:hanging="142"/>
        <w:contextualSpacing/>
        <w:jc w:val="both"/>
        <w:rPr>
          <w:rFonts w:ascii="Times New Roman" w:hAnsi="Times New Roman"/>
          <w:lang w:eastAsia="ru-RU"/>
        </w:rPr>
      </w:pPr>
      <w:r>
        <w:rPr>
          <w:rFonts w:ascii="Times New Roman" w:hAnsi="Times New Roman"/>
          <w:lang w:eastAsia="ru-RU"/>
        </w:rPr>
        <w:t xml:space="preserve">Замовлення – перелік послуг, замовлений Замовником для виконання. </w:t>
      </w:r>
    </w:p>
    <w:p>
      <w:pPr>
        <w:pStyle w:val="Normal"/>
        <w:keepLines/>
        <w:widowControl w:val="false"/>
        <w:ind w:left="142" w:hanging="142"/>
        <w:jc w:val="both"/>
        <w:rPr>
          <w:rFonts w:ascii="Times New Roman" w:hAnsi="Times New Roman" w:eastAsia="Times New Roman"/>
          <w:sz w:val="24"/>
          <w:szCs w:val="24"/>
        </w:rPr>
      </w:pPr>
      <w:r>
        <w:rPr>
          <w:rFonts w:eastAsia="Times New Roman" w:ascii="Times New Roman" w:hAnsi="Times New Roman"/>
          <w:sz w:val="24"/>
          <w:szCs w:val="24"/>
        </w:rPr>
        <w:tab/>
        <w:t>2.2. Рахунок – документ, що надається Виконавцем Замовнику і вміщує перелік послуг, їх кількість і ціну, по якій вони будуть поставлені Замовнику. Рахунок є основним документом, згідно з яким оплачуються отримані послуги відповідно до вказаних умов.</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2.3. Анкета-направлення – письмово оформлене замовлення Замовника на проведення досліджень із зазначенням даних про пацієнта.</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2.4. Біологічний зразок  – біологічний матеріал, який підлягає тестуванню.</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2.5. Преаналітичний етап дослідження – період з моменту взяття біологічного матеріалу до початку тестування (аналітичного етапу).</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2.6. Звітний період – термін з 1 (першого) числа включно до останнього числа місяця звітного періоду (включно).</w:t>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1"/>
        </w:numPr>
        <w:jc w:val="center"/>
        <w:rPr>
          <w:rFonts w:ascii="Times New Roman" w:hAnsi="Times New Roman" w:eastAsia="Times New Roman"/>
          <w:b/>
          <w:b/>
          <w:sz w:val="24"/>
          <w:szCs w:val="24"/>
        </w:rPr>
      </w:pPr>
      <w:r>
        <w:rPr>
          <w:rFonts w:eastAsia="Times New Roman" w:ascii="Times New Roman" w:hAnsi="Times New Roman"/>
          <w:b/>
          <w:sz w:val="24"/>
          <w:szCs w:val="24"/>
        </w:rPr>
        <w:t>ПРАВА ТА ОБОВ'ЯЗКИ СТОРІН</w:t>
      </w:r>
    </w:p>
    <w:p>
      <w:pPr>
        <w:pStyle w:val="Normal"/>
        <w:keepLines/>
        <w:widowControl w:val="false"/>
        <w:numPr>
          <w:ilvl w:val="1"/>
          <w:numId w:val="3"/>
        </w:numPr>
        <w:ind w:left="426" w:hanging="432"/>
        <w:jc w:val="both"/>
        <w:rPr>
          <w:rFonts w:ascii="Times New Roman" w:hAnsi="Times New Roman" w:eastAsia="Times New Roman"/>
          <w:b/>
          <w:b/>
          <w:sz w:val="24"/>
          <w:szCs w:val="24"/>
        </w:rPr>
      </w:pPr>
      <w:r>
        <w:rPr>
          <w:rFonts w:eastAsia="Times New Roman" w:ascii="Times New Roman" w:hAnsi="Times New Roman"/>
          <w:b/>
          <w:i/>
          <w:sz w:val="24"/>
          <w:szCs w:val="24"/>
        </w:rPr>
        <w:t>Виконавець зобов'язаний:</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3.1.1 Проводити медичні дослідження Замовника якісно і належним чином на сертифікованому обладнанні з залученням кваліфікованих спеціалістів.</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3.1.2.   Надати замовнику Рекомендації, які містять в собі:</w:t>
      </w:r>
    </w:p>
    <w:p>
      <w:pPr>
        <w:pStyle w:val="Normal"/>
        <w:keepLines/>
        <w:widowControl w:val="false"/>
        <w:tabs>
          <w:tab w:val="clear" w:pos="708"/>
          <w:tab w:val="left" w:pos="709" w:leader="none"/>
        </w:tabs>
        <w:jc w:val="both"/>
        <w:rPr>
          <w:rFonts w:ascii="Times New Roman" w:hAnsi="Times New Roman" w:eastAsia="Times New Roman"/>
          <w:sz w:val="24"/>
          <w:szCs w:val="24"/>
        </w:rPr>
      </w:pPr>
      <w:r>
        <w:rPr>
          <w:rFonts w:eastAsia="Times New Roman" w:ascii="Times New Roman" w:hAnsi="Times New Roman"/>
          <w:sz w:val="24"/>
          <w:szCs w:val="24"/>
        </w:rPr>
        <w:t>3.1.2.1.Зразки документації для реєстрації та супроводу. Такі документи є первинним свідченням того, що Замовник замовив, а Виконавець розпочав виконання медичної послуги.</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3.1.2.2.Вимоги, яких необхідно дотримуватись, для забезпечення відповідної якості медичних послуг на підготовчому  етапі пацієнта.</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Забезпечити високу якість, безпечність і достовірність медичних послуг.</w:t>
      </w:r>
    </w:p>
    <w:p>
      <w:pPr>
        <w:pStyle w:val="Normal"/>
        <w:keepLines/>
        <w:widowControl w:val="false"/>
        <w:numPr>
          <w:ilvl w:val="2"/>
          <w:numId w:val="3"/>
        </w:numPr>
        <w:tabs>
          <w:tab w:val="clear" w:pos="708"/>
          <w:tab w:val="left" w:pos="-2835" w:leader="none"/>
          <w:tab w:val="left" w:pos="-2410" w:leader="none"/>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Забезпечити необхідний сервіс та інформаційно-консультативну підтримку представникам Замовника.</w:t>
      </w:r>
    </w:p>
    <w:p>
      <w:pPr>
        <w:pStyle w:val="Normal"/>
        <w:keepLines/>
        <w:tabs>
          <w:tab w:val="clear" w:pos="708"/>
          <w:tab w:val="left" w:pos="-1418" w:leader="none"/>
          <w:tab w:val="left" w:pos="0"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3.1.5. Призначити відповідальну особу зворотній зв'язок з представником Замовника з приводу заповнення супровідної документації, зберігання та транспортування біологічного матеріалу: ____________________________________________________.</w:t>
      </w:r>
    </w:p>
    <w:p>
      <w:pPr>
        <w:pStyle w:val="Normal"/>
        <w:keepLines/>
        <w:tabs>
          <w:tab w:val="clear" w:pos="708"/>
          <w:tab w:val="left" w:pos="-2835" w:leader="none"/>
        </w:tabs>
        <w:jc w:val="both"/>
        <w:rPr>
          <w:rFonts w:ascii="Times New Roman" w:hAnsi="Times New Roman" w:eastAsia="Times New Roman"/>
          <w:sz w:val="24"/>
          <w:szCs w:val="24"/>
        </w:rPr>
      </w:pPr>
      <w:r>
        <w:rPr>
          <w:rFonts w:eastAsia="Times New Roman" w:ascii="Times New Roman" w:hAnsi="Times New Roman"/>
          <w:sz w:val="24"/>
          <w:szCs w:val="24"/>
        </w:rPr>
        <w:t>3.1.6. Зберігати лікарську таємницю, що стосується клієнтів Замовника, за винятком випадків, передбачених чинним законодавством України.</w:t>
      </w:r>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Виконавець має право:</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Вчасно та в повному обсязі отримувати від Замовника інформацію, необхідну для якісного надання послуг за цим Договором. </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Отримати за надані послуги платню, в розмірі та в строки згідно цього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форму документації, в разі виробничої необхідності.</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вартість послуг, вказаних у прейскуранті, якщо це не суперечить іншим умовам даного Договору, попередивши про ці зміни Замовника у письмовій формі (по пошті, факсу, електронній пошті не пізніше ніж за 15 (п’ятнадцять) календарних днів до впровадження таких змін.</w:t>
      </w:r>
    </w:p>
    <w:p>
      <w:pPr>
        <w:pStyle w:val="Normal"/>
        <w:keepLines/>
        <w:widowControl w:val="false"/>
        <w:numPr>
          <w:ilvl w:val="2"/>
          <w:numId w:val="3"/>
        </w:numPr>
        <w:tabs>
          <w:tab w:val="clear" w:pos="708"/>
          <w:tab w:val="left" w:pos="426"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термін виконання послуг за умови своєчасного інформування Замовника (не пізніше ніж кінцевий термін виконання послуги) з обґрунтуванням причини на це.</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 випадку недотримання Замовником своїх зобов’язань згідно Договору, вимагати від нього усунення виявлених недоліків та відшкодування завданих збитків.</w:t>
      </w:r>
    </w:p>
    <w:p>
      <w:pPr>
        <w:pStyle w:val="Normal"/>
        <w:keepLines/>
        <w:widowControl w:val="false"/>
        <w:numPr>
          <w:ilvl w:val="2"/>
          <w:numId w:val="3"/>
        </w:numPr>
        <w:tabs>
          <w:tab w:val="clear" w:pos="708"/>
          <w:tab w:val="left" w:pos="426"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Надавати транспортні послуги з перевезення біологічного матеріалу за попередньою домовленістю із Замовником.</w:t>
      </w:r>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Замовник зобов’язаний:</w:t>
      </w:r>
    </w:p>
    <w:p>
      <w:pPr>
        <w:pStyle w:val="Normal"/>
        <w:keepLines/>
        <w:tabs>
          <w:tab w:val="clear" w:pos="708"/>
          <w:tab w:val="left" w:pos="-1418" w:leader="none"/>
          <w:tab w:val="left" w:pos="284"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3.3.1. Призначити відповідальну особу за виконання преаналітичного етапу, заповнення супровідної документації та зворотній зв'язок з приводу дефектури ________________________________________________________________________________</w:t>
      </w:r>
    </w:p>
    <w:p>
      <w:pPr>
        <w:pStyle w:val="Normal"/>
        <w:keepLines/>
        <w:tabs>
          <w:tab w:val="clear" w:pos="708"/>
          <w:tab w:val="left" w:pos="-1418" w:leader="none"/>
          <w:tab w:val="left" w:pos="284"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3.3.2. Приймати від Виконавця результати наданих послуг шляхом отримання результатів досліджень через електронні системи передачі.</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t xml:space="preserve">3.3.3. Вчасно підписувати «Акти виконаних робіт» та сплачувати вартість медичних послуг Виконавця відповідно до умов Договору. </w:t>
      </w:r>
      <w:bookmarkStart w:id="0" w:name="OLE_LINK1"/>
      <w:bookmarkStart w:id="1" w:name="OLE_LINK2"/>
      <w:bookmarkEnd w:id="0"/>
      <w:bookmarkEnd w:id="1"/>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Замовник має право:</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Вимагати належної якості надання медичних послуг у межах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Відмовитися від отримання результатів наданих послуг, якщо надані послуги не відповідають умовам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 випадку недотримання Виконавцем своїх зобов’язань за Договором, вимагати від нього усунення виявлених недоліків та відшкодування завданих збитків.</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Вимагати від виконавця ліцензію, документацію про кваліфікацію персоналу, свідоцтво про атестацію  та інші документи на право діяльності в сфері медичних послуг, документацію про підтвердження контролю якості Виконавцем.</w:t>
      </w:r>
    </w:p>
    <w:p>
      <w:pPr>
        <w:pStyle w:val="Normal"/>
        <w:keepLines/>
        <w:widowControl w:val="false"/>
        <w:ind w:left="993"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5"/>
        </w:numPr>
        <w:jc w:val="center"/>
        <w:rPr>
          <w:rFonts w:ascii="Times New Roman" w:hAnsi="Times New Roman" w:eastAsia="Times New Roman"/>
          <w:b/>
          <w:b/>
          <w:sz w:val="24"/>
          <w:szCs w:val="24"/>
        </w:rPr>
      </w:pPr>
      <w:r>
        <w:rPr>
          <w:rFonts w:eastAsia="Times New Roman" w:ascii="Times New Roman" w:hAnsi="Times New Roman"/>
          <w:b/>
          <w:sz w:val="24"/>
          <w:szCs w:val="24"/>
        </w:rPr>
        <w:t>ОПЛАТА ПОСЛУГ І ПОРЯДОК ЇХ ПРИЙМАННЯ</w:t>
      </w:r>
    </w:p>
    <w:p>
      <w:pPr>
        <w:pStyle w:val="ListParagraph"/>
        <w:keepLines/>
        <w:widowControl w:val="false"/>
        <w:numPr>
          <w:ilvl w:val="1"/>
          <w:numId w:val="10"/>
        </w:numPr>
        <w:tabs>
          <w:tab w:val="clear" w:pos="708"/>
          <w:tab w:val="left" w:pos="-1418" w:leader="none"/>
        </w:tabs>
        <w:spacing w:lineRule="auto" w:line="240" w:before="0" w:after="0"/>
        <w:ind w:left="0" w:hanging="0"/>
        <w:contextualSpacing/>
        <w:jc w:val="both"/>
        <w:rPr>
          <w:rFonts w:ascii="Times New Roman" w:hAnsi="Times New Roman"/>
          <w:lang w:eastAsia="x-none"/>
        </w:rPr>
      </w:pPr>
      <w:r>
        <w:rPr>
          <w:rFonts w:ascii="Times New Roman" w:hAnsi="Times New Roman"/>
          <w:lang w:eastAsia="x-none"/>
        </w:rPr>
        <w:t>Вартість послуг</w:t>
      </w:r>
      <w:r>
        <w:rPr>
          <w:rFonts w:ascii="Times New Roman" w:hAnsi="Times New Roman"/>
          <w:b/>
          <w:bCs/>
          <w:u w:val="single"/>
          <w:lang w:val="en-US" w:eastAsia="x-none"/>
        </w:rPr>
        <w:t>_____________________________________________________</w:t>
      </w:r>
      <w:r>
        <w:rPr>
          <w:rFonts w:ascii="Times New Roman" w:hAnsi="Times New Roman"/>
          <w:b/>
          <w:lang w:eastAsia="x-none"/>
        </w:rPr>
        <w:t>.</w:t>
      </w:r>
    </w:p>
    <w:p>
      <w:pPr>
        <w:pStyle w:val="ListParagraph"/>
        <w:keepLines/>
        <w:widowControl w:val="false"/>
        <w:numPr>
          <w:ilvl w:val="1"/>
          <w:numId w:val="10"/>
        </w:numPr>
        <w:tabs>
          <w:tab w:val="clear" w:pos="708"/>
          <w:tab w:val="left" w:pos="-1418" w:leader="none"/>
        </w:tabs>
        <w:spacing w:lineRule="auto" w:line="240" w:before="0" w:after="0"/>
        <w:ind w:left="0" w:hanging="0"/>
        <w:contextualSpacing/>
        <w:jc w:val="both"/>
        <w:rPr>
          <w:rFonts w:ascii="Times New Roman" w:hAnsi="Times New Roman"/>
          <w:lang w:eastAsia="x-none"/>
        </w:rPr>
      </w:pPr>
      <w:r>
        <w:rPr>
          <w:rFonts w:ascii="Times New Roman" w:hAnsi="Times New Roman"/>
          <w:lang w:eastAsia="x-none"/>
        </w:rPr>
        <w:t xml:space="preserve">Оплата Замовником послуг за цим Договором здійснюється з відстроченням платежу. </w:t>
      </w:r>
    </w:p>
    <w:p>
      <w:pPr>
        <w:pStyle w:val="Normal"/>
        <w:keepLines/>
        <w:widowControl w:val="false"/>
        <w:numPr>
          <w:ilvl w:val="1"/>
          <w:numId w:val="10"/>
        </w:numPr>
        <w:tabs>
          <w:tab w:val="clear" w:pos="708"/>
          <w:tab w:val="left" w:pos="-1418" w:leader="none"/>
        </w:tabs>
        <w:ind w:left="-6" w:firstLine="6"/>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Оплата Замовником з відстроченням платежу  здійснюються за звітний період протягом 15 календарних днів.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Звітним періодом є термін з 1 (першого) числа включно до останнього числа місяця звітного періоду (включно).</w:t>
      </w:r>
    </w:p>
    <w:p>
      <w:pPr>
        <w:pStyle w:val="Normal"/>
        <w:keepLines/>
        <w:widowControl w:val="false"/>
        <w:numPr>
          <w:ilvl w:val="2"/>
          <w:numId w:val="10"/>
        </w:numPr>
        <w:tabs>
          <w:tab w:val="clear" w:pos="708"/>
          <w:tab w:val="left" w:pos="-1418" w:leader="none"/>
          <w:tab w:val="left" w:pos="284"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У разі затримки фінансування розрахунок за товар здійснюється протягом 7 (семи) банківських днів з дати отримання Замовником коштів на свій реєстраційний рахунок.</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Послуга підлягає оплаті і вважається наданою у разі, якщо  замовлення є остаточно виконаними, а результати  надані Замовнику.</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 xml:space="preserve">Порядок звірки наданих послуг.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Здавання послуг Виконавцем та приймання їх Замовником оформлюється «Актом надання послуг».</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Виконавець надає Замовнику «Звірку виконаних робіт» протягом 10 робочих днів після закінчення звітного періоду.</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Звірка наданих послуг Замовником за звітний період має тривати не більше 5 робочих днів з моменту отримання «Звірки виконаних робіт» в електронному вигляді на електронну адресу відповідальної особи зі сторони Замовника.</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Якщо відповідь не буде отримана через 5 робочих днів, перелік  та вартість наданих послуг вважається правильним і є підставою для формування «Акта надання послуг» та оплати послуг згідно рахунку.</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«Акт надання послуг» і рахунок передаються Замовнику на паперових носіях з печаткою. </w:t>
      </w:r>
    </w:p>
    <w:p>
      <w:pPr>
        <w:pStyle w:val="Normal"/>
        <w:keepLines/>
        <w:widowControl w:val="false"/>
        <w:numPr>
          <w:ilvl w:val="1"/>
          <w:numId w:val="10"/>
        </w:numPr>
        <w:tabs>
          <w:tab w:val="clear" w:pos="708"/>
          <w:tab w:val="left" w:pos="-1418" w:leader="none"/>
        </w:tabs>
        <w:ind w:left="426" w:hanging="426"/>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Сторони домовились вважати:</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Документи «Анкета-Направлення», які заповнені представником Замовника є первинним документом, що підтверджує замовлення Замовником медичної послуги у Виконавця.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«Анкета-Направлення» та копія протоколу УЗД є обов’язковими для замовлення послуги і мають бути підписані відповідальними особами Замовника.</w:t>
      </w:r>
    </w:p>
    <w:p>
      <w:pPr>
        <w:pStyle w:val="Normal"/>
        <w:keepLines/>
        <w:widowControl w:val="false"/>
        <w:numPr>
          <w:ilvl w:val="1"/>
          <w:numId w:val="10"/>
        </w:numPr>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«Акт надання послуг» має бути підписаний протягом 5 робочих днів після його отримання.</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У разі запиту Замовника, Виконавець надає деталізований звіт про фактично надані послуги за звітний період.</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Після отримання рахунку Замовних впродовж 10 банківських днів зобов’язаний перерахувати суму вартості послуг на рахунок Виконавця згідно відповідного рахунка. При оформленні Замовником платіжних документів в розділі "Призначення платежу" обов'язкове посилання на номер, дату рахунку. При відсутності посилання на рахунок або будь-яку невідповідність цим документам, Виконавець  на власний розсуд буде вважати отримані кошти оплатою по будь-якому із виставлених та неоплачених рахунків.</w:t>
      </w:r>
    </w:p>
    <w:p>
      <w:pPr>
        <w:pStyle w:val="Normal"/>
        <w:keepLines/>
        <w:widowControl w:val="false"/>
        <w:numPr>
          <w:ilvl w:val="1"/>
          <w:numId w:val="10"/>
        </w:numPr>
        <w:tabs>
          <w:tab w:val="clear" w:pos="708"/>
          <w:tab w:val="left" w:pos="-1418" w:leader="none"/>
          <w:tab w:val="left" w:pos="0"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Для вирішення питань зі своєчасного підписання документації Виконавця, звірки достовірності наданих медичних послуг за «Актом надання послуг», вчасної оплати за медичні послуги - в договорі обов’язково вказується відповідальний представник(и) із сторони Замовника (у разі зміни відповідальної особи Замовник у письмовій формі зобов’язаний попередити Виконавця), контактний номер телефону і адреса електронної скриньки: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Відповідальна особа зі сторони Замовника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тел.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E-mail:            </w:t>
      </w:r>
    </w:p>
    <w:p>
      <w:pPr>
        <w:pStyle w:val="Normal"/>
        <w:widowControl w:val="false"/>
        <w:tabs>
          <w:tab w:val="clear" w:pos="708"/>
          <w:tab w:val="left" w:pos="-1418" w:leader="none"/>
        </w:tabs>
        <w:ind w:left="-426" w:hanging="284"/>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Відповідальна особа зі сторони Виконавця:</w:t>
      </w:r>
    </w:p>
    <w:p>
      <w:pPr>
        <w:pStyle w:val="Normal"/>
        <w:widowControl w:val="false"/>
        <w:tabs>
          <w:tab w:val="clear" w:pos="708"/>
          <w:tab w:val="left" w:pos="-1418" w:leader="none"/>
        </w:tabs>
        <w:ind w:left="-426" w:hanging="284"/>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тел. </w:t>
      </w:r>
    </w:p>
    <w:p>
      <w:pPr>
        <w:pStyle w:val="Normal"/>
        <w:widowControl w:val="false"/>
        <w:tabs>
          <w:tab w:val="clear" w:pos="708"/>
          <w:tab w:val="left" w:pos="-1418" w:leader="none"/>
        </w:tabs>
        <w:ind w:left="-426" w:hanging="284"/>
        <w:jc w:val="both"/>
        <w:rPr/>
      </w:pPr>
      <w:r>
        <w:rPr>
          <w:rFonts w:eastAsia="Times New Roman" w:ascii="Times New Roman" w:hAnsi="Times New Roman"/>
          <w:sz w:val="24"/>
          <w:szCs w:val="24"/>
        </w:rPr>
        <w:t xml:space="preserve">                   </w:t>
      </w:r>
      <w:r>
        <w:rPr>
          <w:rFonts w:eastAsia="Times New Roman" w:ascii="Times New Roman" w:hAnsi="Times New Roman"/>
          <w:sz w:val="24"/>
          <w:szCs w:val="24"/>
        </w:rPr>
        <w:t>E-mail:</w:t>
      </w:r>
    </w:p>
    <w:p>
      <w:pPr>
        <w:pStyle w:val="Normal"/>
        <w:widowControl w:val="false"/>
        <w:tabs>
          <w:tab w:val="clear" w:pos="708"/>
          <w:tab w:val="left" w:pos="-1418" w:leader="none"/>
        </w:tabs>
        <w:ind w:left="-426" w:hanging="284"/>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p>
    <w:p>
      <w:pPr>
        <w:pStyle w:val="Normal"/>
        <w:keepLines/>
        <w:widowControl w:val="false"/>
        <w:numPr>
          <w:ilvl w:val="0"/>
          <w:numId w:val="4"/>
        </w:numPr>
        <w:jc w:val="center"/>
        <w:rPr>
          <w:rFonts w:ascii="Times New Roman" w:hAnsi="Times New Roman" w:eastAsia="Times New Roman"/>
          <w:b/>
          <w:b/>
          <w:sz w:val="24"/>
          <w:szCs w:val="24"/>
        </w:rPr>
      </w:pPr>
      <w:r>
        <w:rPr>
          <w:rFonts w:eastAsia="Times New Roman" w:ascii="Times New Roman" w:hAnsi="Times New Roman"/>
          <w:b/>
          <w:sz w:val="24"/>
          <w:szCs w:val="24"/>
        </w:rPr>
        <w:t>ВІДПОВІДАЛЬНІСТЬ СТОРІН</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Виконавець несе відповідальність за якість, безпеку і достовірність медичних послуг наданих у межах Договору.</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несвоєчасної сплати надання послуг (медичних послуг), Замовник за вимогою Виконавця сплачує пеню в розмірі 0,1 % від простроченої суми за кожен день прострочення, але не більше подвійної облікової ставки НБУ, яка діяла в період прострочення. Нарахування пені  обмежується строком в шість місяців.</w:t>
      </w:r>
    </w:p>
    <w:p>
      <w:pPr>
        <w:pStyle w:val="Normal"/>
        <w:keepLines/>
        <w:widowControl w:val="false"/>
        <w:numPr>
          <w:ilvl w:val="1"/>
          <w:numId w:val="2"/>
        </w:numPr>
        <w:tabs>
          <w:tab w:val="clear" w:pos="708"/>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відсутності своєчасної оплати послуг Виконавця згідно рахунку, Виконавець залишає за собою право без попередження припинити надання медичних послуг Замовнику до повного погашення заборгованості Замовника перед Виконавцем.</w:t>
      </w:r>
    </w:p>
    <w:p>
      <w:pPr>
        <w:pStyle w:val="Normal"/>
        <w:keepLines/>
        <w:widowControl w:val="false"/>
        <w:numPr>
          <w:ilvl w:val="1"/>
          <w:numId w:val="2"/>
        </w:numPr>
        <w:tabs>
          <w:tab w:val="clear" w:pos="708"/>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За умови прострочення Замовником строків оплати за надані послуги за цим Договором, він повинен сплатити Виконавцю суму боргу з урахуванням встановленого індексу інфляції за весь час прострочення та проценти за користування чужими грошовими коштами у розмірі трьох відсотків від простроченої суми оплати.</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неякісного виконання чи невиконання замовлених робіт (медичних послуг) із вини Виконавця (якщо це буде доведена Замовником, або Виконавець визнав таку провину), Замовник залишає за собою право вимагати повернення вартості таких медичних послуг або їх повторного виконання. До тих пір, поки провина Виконавця не доведена, Замовник не звільняється від обов’язку вчасно сплачувати замовлені послуги.</w:t>
      </w:r>
    </w:p>
    <w:p>
      <w:pPr>
        <w:pStyle w:val="Normal"/>
        <w:keepLines/>
        <w:widowControl w:val="false"/>
        <w:numPr>
          <w:ilvl w:val="1"/>
          <w:numId w:val="2"/>
        </w:numPr>
        <w:tabs>
          <w:tab w:val="clear" w:pos="708"/>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Відшкодування збитків не звільняє сторони від виконання зобов'язань за Договором, крім випадків, передбачених законодавством України.</w:t>
      </w:r>
    </w:p>
    <w:p>
      <w:pPr>
        <w:pStyle w:val="Normal"/>
        <w:keepLines/>
        <w:widowControl w:val="false"/>
        <w:numPr>
          <w:ilvl w:val="1"/>
          <w:numId w:val="2"/>
        </w:numPr>
        <w:tabs>
          <w:tab w:val="clear" w:pos="708"/>
        </w:tabs>
        <w:ind w:left="0" w:hanging="0"/>
        <w:jc w:val="both"/>
        <w:rPr>
          <w:rFonts w:ascii="Times New Roman" w:hAnsi="Times New Roman" w:eastAsia="Times New Roman"/>
          <w:sz w:val="24"/>
          <w:szCs w:val="24"/>
        </w:rPr>
      </w:pPr>
      <w:r>
        <w:rPr>
          <w:rFonts w:eastAsia="Times New Roman" w:ascii="Times New Roman" w:hAnsi="Times New Roman"/>
          <w:sz w:val="24"/>
          <w:szCs w:val="24"/>
        </w:rPr>
        <w:t>У разі порушень обов'язків за цим Договором, а також у всьому іншому, що не було передбачено ним, Сторони керуються чинним законодавством України.</w:t>
      </w:r>
    </w:p>
    <w:p>
      <w:pPr>
        <w:pStyle w:val="Normal"/>
        <w:keepLines/>
        <w:tabs>
          <w:tab w:val="clear" w:pos="708"/>
          <w:tab w:val="left" w:pos="-2835" w:leader="none"/>
        </w:tabs>
        <w:jc w:val="both"/>
        <w:rPr>
          <w:rFonts w:ascii="Times New Roman" w:hAnsi="Times New Roman" w:eastAsia="Times New Roman"/>
          <w:sz w:val="24"/>
          <w:szCs w:val="24"/>
        </w:rPr>
      </w:pPr>
      <w:r>
        <w:rPr>
          <w:rFonts w:eastAsia="Times New Roman" w:ascii="Times New Roman" w:hAnsi="Times New Roman"/>
          <w:b/>
          <w:sz w:val="24"/>
          <w:szCs w:val="24"/>
        </w:rPr>
      </w:r>
    </w:p>
    <w:p>
      <w:pPr>
        <w:pStyle w:val="Normal"/>
        <w:keepLines/>
        <w:widowControl w:val="false"/>
        <w:ind w:left="360" w:hanging="0"/>
        <w:jc w:val="center"/>
        <w:rPr>
          <w:rFonts w:ascii="Times New Roman" w:hAnsi="Times New Roman" w:eastAsia="Times New Roman"/>
          <w:b/>
          <w:b/>
          <w:sz w:val="24"/>
          <w:szCs w:val="24"/>
        </w:rPr>
      </w:pPr>
      <w:r>
        <w:rPr>
          <w:rFonts w:eastAsia="Times New Roman" w:ascii="Times New Roman" w:hAnsi="Times New Roman"/>
          <w:b/>
          <w:sz w:val="24"/>
          <w:szCs w:val="24"/>
        </w:rPr>
        <w:t>6.</w:t>
        <w:tab/>
        <w:t>ПОРЯДОК РОЗВ’ЯЗАННЯ СПОРІВ</w:t>
      </w:r>
    </w:p>
    <w:p>
      <w:pPr>
        <w:pStyle w:val="Normal"/>
        <w:keepLines/>
        <w:widowControl w:val="false"/>
        <w:jc w:val="both"/>
        <w:rPr>
          <w:rFonts w:ascii="Times New Roman" w:hAnsi="Times New Roman" w:eastAsia="Times New Roman"/>
          <w:bCs/>
          <w:sz w:val="24"/>
          <w:szCs w:val="24"/>
        </w:rPr>
      </w:pPr>
      <w:r>
        <w:rPr>
          <w:rFonts w:eastAsia="Times New Roman" w:ascii="Times New Roman" w:hAnsi="Times New Roman"/>
          <w:bCs/>
          <w:sz w:val="24"/>
          <w:szCs w:val="24"/>
        </w:rPr>
        <w:t>6.1. Усі спори, що виникають з цього Договору або пов’язані із ним, вирішуються шляхом переговорів між Сторонами.</w:t>
      </w:r>
    </w:p>
    <w:p>
      <w:pPr>
        <w:pStyle w:val="Normal"/>
        <w:keepLines/>
        <w:widowControl w:val="false"/>
        <w:jc w:val="both"/>
        <w:rPr>
          <w:rFonts w:ascii="Times New Roman" w:hAnsi="Times New Roman" w:eastAsia="Times New Roman"/>
          <w:bCs/>
          <w:sz w:val="24"/>
          <w:szCs w:val="24"/>
        </w:rPr>
      </w:pPr>
      <w:r>
        <w:rPr>
          <w:rFonts w:eastAsia="Times New Roman" w:ascii="Times New Roman" w:hAnsi="Times New Roman"/>
          <w:bCs/>
          <w:sz w:val="24"/>
          <w:szCs w:val="24"/>
        </w:rPr>
        <w:t>6.2.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pPr>
        <w:pStyle w:val="Normal"/>
        <w:widowControl w:val="false"/>
        <w:spacing w:lineRule="auto" w:line="336"/>
        <w:jc w:val="center"/>
        <w:rPr>
          <w:rFonts w:ascii="Times New Roman" w:hAnsi="Times New Roman" w:eastAsia="Times New Roman"/>
          <w:b/>
          <w:b/>
          <w:sz w:val="24"/>
          <w:szCs w:val="24"/>
        </w:rPr>
      </w:pPr>
      <w:r>
        <w:rPr>
          <w:rFonts w:eastAsia="Times New Roman" w:ascii="Times New Roman" w:hAnsi="Times New Roman"/>
          <w:b/>
          <w:sz w:val="24"/>
          <w:szCs w:val="24"/>
        </w:rPr>
        <w:t>7. КОНФІДЕНЦІЙНІСТЬ</w:t>
      </w:r>
    </w:p>
    <w:p>
      <w:pPr>
        <w:pStyle w:val="Normal"/>
        <w:widowControl w:val="false"/>
        <w:spacing w:lineRule="auto" w:line="336"/>
        <w:jc w:val="both"/>
        <w:rPr>
          <w:rFonts w:ascii="Times New Roman" w:hAnsi="Times New Roman" w:eastAsia="Times New Roman"/>
          <w:sz w:val="24"/>
          <w:szCs w:val="24"/>
        </w:rPr>
      </w:pPr>
      <w:r>
        <w:rPr>
          <w:rFonts w:eastAsia="Times New Roman" w:ascii="Times New Roman" w:hAnsi="Times New Roman"/>
          <w:sz w:val="24"/>
          <w:szCs w:val="24"/>
        </w:rPr>
        <w:t>7.1. Отримана Сторонами інформація стосовно виконання умов даного Договору є конфіденційною.</w:t>
      </w:r>
    </w:p>
    <w:p>
      <w:pPr>
        <w:pStyle w:val="Normal"/>
        <w:keepLines/>
        <w:tabs>
          <w:tab w:val="clear" w:pos="708"/>
          <w:tab w:val="left" w:pos="1440" w:leader="none"/>
        </w:tabs>
        <w:jc w:val="both"/>
        <w:rPr>
          <w:rFonts w:ascii="Times New Roman" w:hAnsi="Times New Roman" w:eastAsia="Times New Roman"/>
          <w:b/>
          <w:b/>
          <w:sz w:val="24"/>
          <w:szCs w:val="24"/>
        </w:rPr>
      </w:pPr>
      <w:r>
        <w:rPr>
          <w:rFonts w:eastAsia="Times New Roman" w:ascii="Times New Roman" w:hAnsi="Times New Roman"/>
          <w:sz w:val="24"/>
          <w:szCs w:val="24"/>
        </w:rPr>
        <w:t>7.2. Сторони зобов’язані приймати всі необхідні заходи для запобігання розголошенню отриманої інформації третім особам, крім випадків, передбачених діючим законодавством України</w:t>
      </w:r>
      <w:r>
        <w:rPr>
          <w:rFonts w:eastAsia="Times New Roman" w:ascii="Times New Roman" w:hAnsi="Times New Roman"/>
          <w:b/>
          <w:sz w:val="24"/>
          <w:szCs w:val="24"/>
        </w:rPr>
        <w:t xml:space="preserve"> </w:t>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t>8. ДІЯ ДОГОВОРУ</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Цей договір набирає чинності з моменту його підписання та діє до 31.12.2024 року, але в будь-якому випадку до повного виконання Сторонами узятих на себе зобов’язань.</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 xml:space="preserve">Передчасно припинити дію Договору може одна із Сторін, попередивши у письмовій формі іншу Сторону. Договір втрачає чинність через 15 робочих днів після отримання іншою Стороною такого повідомлення (письмової заяви). </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 xml:space="preserve">Договір також вважається розірваним з моменту оформлення Сторонами відповідної додаткової угоди до цього Договору, якщо інше не встановлено у самій додатковій угоді, цьому Договорі або чинному законодавстві України. </w:t>
      </w:r>
    </w:p>
    <w:p>
      <w:pPr>
        <w:pStyle w:val="ListParagraph"/>
        <w:keepLines/>
        <w:widowControl w:val="false"/>
        <w:numPr>
          <w:ilvl w:val="1"/>
          <w:numId w:val="9"/>
        </w:numPr>
        <w:spacing w:lineRule="auto" w:line="240" w:before="0" w:after="0"/>
        <w:ind w:left="0" w:hanging="0"/>
        <w:contextualSpacing/>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які оформлюються додатковою угодою до цього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в цьому Договорі або в чинному в Україні законодавстві.</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ListParagraph"/>
        <w:keepLines/>
        <w:numPr>
          <w:ilvl w:val="0"/>
          <w:numId w:val="9"/>
        </w:numPr>
        <w:spacing w:lineRule="auto" w:line="240" w:before="0" w:after="0"/>
        <w:contextualSpacing/>
        <w:jc w:val="center"/>
        <w:rPr>
          <w:rFonts w:ascii="Times New Roman" w:hAnsi="Times New Roman"/>
          <w:lang w:eastAsia="ru-RU"/>
        </w:rPr>
      </w:pPr>
      <w:r>
        <w:rPr>
          <w:rFonts w:ascii="Times New Roman" w:hAnsi="Times New Roman"/>
          <w:b/>
          <w:lang w:eastAsia="ru-RU"/>
        </w:rPr>
        <w:t>ДОДАТКОВІ УМОВИ ТА ДОМОВЛЕННОСТІ</w:t>
      </w:r>
    </w:p>
    <w:p>
      <w:pPr>
        <w:pStyle w:val="Normal"/>
        <w:keepLines/>
        <w:widowControl w:val="false"/>
        <w:numPr>
          <w:ilvl w:val="1"/>
          <w:numId w:val="7"/>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У разі змін у  прейскуранті, Виконавець зобов’язаний надати  Замовнику додаткову інформацію - попереджує за 15 календарних днів . </w:t>
      </w:r>
    </w:p>
    <w:p>
      <w:pPr>
        <w:pStyle w:val="Normal"/>
        <w:keepLines/>
        <w:widowControl w:val="false"/>
        <w:numPr>
          <w:ilvl w:val="1"/>
          <w:numId w:val="7"/>
        </w:numPr>
        <w:ind w:left="0" w:hanging="0"/>
        <w:jc w:val="both"/>
        <w:rPr>
          <w:rFonts w:ascii="Times New Roman" w:hAnsi="Times New Roman" w:eastAsia="Times New Roman"/>
          <w:sz w:val="24"/>
          <w:szCs w:val="24"/>
        </w:rPr>
      </w:pPr>
      <w:r>
        <w:rPr>
          <w:rFonts w:eastAsia="Times New Roman" w:ascii="Times New Roman" w:hAnsi="Times New Roman"/>
          <w:sz w:val="24"/>
          <w:szCs w:val="24"/>
        </w:rPr>
        <w:t>Замовник надає згоду щодо обробки персональних даних клієнтів Замовника та зберігання електронної бази даних на сервері Виконавця.</w:t>
      </w:r>
    </w:p>
    <w:p>
      <w:pPr>
        <w:pStyle w:val="Normal"/>
        <w:widowControl w:val="false"/>
        <w:numPr>
          <w:ilvl w:val="1"/>
          <w:numId w:val="7"/>
        </w:numPr>
        <w:tabs>
          <w:tab w:val="clear" w:pos="708"/>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Усі повідомлення, пов’язані з виконанням цього Договору повинні бути зроблені в письмовій/електронній формі і направлені засобами факсимільного зв‘язку, електронною поштою, доставлені особисто або поштою за наведеними нижче реквізитами.</w:t>
      </w:r>
    </w:p>
    <w:p>
      <w:pPr>
        <w:pStyle w:val="Normal"/>
        <w:widowControl w:val="false"/>
        <w:numPr>
          <w:ilvl w:val="2"/>
          <w:numId w:val="7"/>
        </w:numPr>
        <w:tabs>
          <w:tab w:val="clear" w:pos="708"/>
          <w:tab w:val="left" w:pos="0" w:leader="none"/>
        </w:tabs>
        <w:ind w:left="567" w:hanging="567"/>
        <w:jc w:val="both"/>
        <w:rPr>
          <w:rFonts w:ascii="Times New Roman" w:hAnsi="Times New Roman" w:eastAsia="Times New Roman"/>
          <w:sz w:val="24"/>
          <w:szCs w:val="24"/>
        </w:rPr>
      </w:pPr>
      <w:r>
        <w:rPr>
          <w:rFonts w:eastAsia="Times New Roman" w:ascii="Times New Roman" w:hAnsi="Times New Roman"/>
          <w:sz w:val="24"/>
          <w:szCs w:val="24"/>
        </w:rPr>
        <w:t>При направленні Замовником:</w:t>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Адреса факт.:</w:t>
      </w:r>
      <w:r>
        <w:rPr>
          <w:rFonts w:eastAsia="Times New Roman" w:ascii="Times New Roman" w:hAnsi="Times New Roman"/>
          <w:szCs w:val="24"/>
        </w:rPr>
        <w:t xml:space="preserve"> </w:t>
      </w:r>
      <w:r>
        <w:rPr>
          <w:rFonts w:eastAsia="Times New Roman" w:ascii="Times New Roman" w:hAnsi="Times New Roman"/>
          <w:sz w:val="24"/>
          <w:szCs w:val="24"/>
        </w:rPr>
        <w:t>: 78100, Івано-Франківська область, м. Городенка, вул.Шептицького,24-е</w:t>
      </w:r>
    </w:p>
    <w:p>
      <w:pPr>
        <w:pStyle w:val="Normal"/>
        <w:widowControl w:val="false"/>
        <w:tabs>
          <w:tab w:val="clear" w:pos="708"/>
          <w:tab w:val="left" w:pos="732" w:leader="none"/>
          <w:tab w:val="left" w:pos="1092" w:leader="none"/>
        </w:tabs>
        <w:jc w:val="both"/>
        <w:rPr>
          <w:rFonts w:ascii="Times New Roman" w:hAnsi="Times New Roman" w:eastAsia="Times New Roman"/>
          <w:sz w:val="24"/>
          <w:szCs w:val="24"/>
        </w:rPr>
      </w:pPr>
      <w:r>
        <w:rPr>
          <w:rFonts w:eastAsia="Times New Roman" w:ascii="Times New Roman" w:hAnsi="Times New Roman"/>
          <w:sz w:val="24"/>
          <w:szCs w:val="24"/>
        </w:rPr>
        <w:t>Телефон: 0343021092</w:t>
      </w:r>
    </w:p>
    <w:p>
      <w:pPr>
        <w:pStyle w:val="Normal"/>
        <w:widowControl w:val="false"/>
        <w:tabs>
          <w:tab w:val="clear" w:pos="708"/>
          <w:tab w:val="left" w:pos="732" w:leader="none"/>
          <w:tab w:val="left" w:pos="1092" w:leader="none"/>
        </w:tabs>
        <w:jc w:val="both"/>
        <w:rPr/>
      </w:pPr>
      <w:r>
        <w:rPr>
          <w:rFonts w:eastAsia="Times New Roman" w:ascii="Times New Roman" w:hAnsi="Times New Roman"/>
          <w:sz w:val="24"/>
          <w:szCs w:val="24"/>
        </w:rPr>
        <w:t>Електронна пошта</w:t>
      </w:r>
      <w:r>
        <w:rPr/>
        <w:t>: crl-horodenka@ukr.net</w:t>
      </w:r>
    </w:p>
    <w:p>
      <w:pPr>
        <w:pStyle w:val="Normal"/>
        <w:widowControl w:val="false"/>
        <w:numPr>
          <w:ilvl w:val="2"/>
          <w:numId w:val="7"/>
        </w:numPr>
        <w:tabs>
          <w:tab w:val="clear" w:pos="708"/>
          <w:tab w:val="left" w:pos="0" w:leader="none"/>
        </w:tabs>
        <w:ind w:left="567" w:hanging="567"/>
        <w:jc w:val="both"/>
        <w:rPr>
          <w:rFonts w:ascii="Times New Roman" w:hAnsi="Times New Roman" w:eastAsia="Times New Roman"/>
          <w:sz w:val="24"/>
          <w:szCs w:val="24"/>
        </w:rPr>
      </w:pPr>
      <w:r>
        <w:rPr>
          <w:rFonts w:eastAsia="Times New Roman" w:ascii="Times New Roman" w:hAnsi="Times New Roman"/>
          <w:sz w:val="24"/>
          <w:szCs w:val="24"/>
        </w:rPr>
        <w:t>При направленні Виконавцем:</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Адреса факт.:</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Телефон: </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Електронна пошта: </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До уваги: Відповідальної особи</w:t>
      </w:r>
    </w:p>
    <w:p>
      <w:pPr>
        <w:pStyle w:val="ListParagraph"/>
        <w:keepLines/>
        <w:widowControl w:val="false"/>
        <w:numPr>
          <w:ilvl w:val="0"/>
          <w:numId w:val="9"/>
        </w:numPr>
        <w:spacing w:lineRule="auto" w:line="240" w:before="0" w:after="0"/>
        <w:contextualSpacing/>
        <w:jc w:val="center"/>
        <w:rPr>
          <w:rFonts w:ascii="Times New Roman" w:hAnsi="Times New Roman"/>
          <w:lang w:eastAsia="ru-RU"/>
        </w:rPr>
      </w:pPr>
      <w:r>
        <w:rPr>
          <w:rFonts w:ascii="Times New Roman" w:hAnsi="Times New Roman"/>
          <w:b/>
          <w:lang w:eastAsia="ru-RU"/>
        </w:rPr>
        <w:t>ФОРС-МАЖОРНІ ОБСТАВИНИ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Сторони звільняються від відповідальності за часткове та (або) повне невиконання своїх зобов'язань за умовами цього Договору, якщо таке невиконання стало наслідком обставин непереборної сили, що виникли після укладення Договору в результаті подій надзвичайного характеру, яким одна із сторін не змогла запобігти доступними способами.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До обставин непереборної сили відносяться події, на які сторона не може впливати і за виникнення яких не несе відповідальність, а саме: війна, повстання, страйки на підприємствах сторін і їхніх постачальників, пожежі, вибухи, дорожні події (ситуації які унеможливлюють своєчасне транспортування біологічного матеріалу за обставинами дорожнього руху), аварійне відключення електроенергії, водопостачання, рішення та дії Державних установ, що унеможливлюють виконання зобов’язань Сторін, і всі інші обставини, які визнані офіційно. </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 xml:space="preserve">Сторона, яка посилається на обставини непереборної сили зобов’язана інформувати іншу сторону про настання подібних обставин. За запитом одної із сторін Договору, друга зобов’язана надати письмове пояснення (підтвердження) обставин непереборної сили. </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Правонаступник сторони Договору безпосередньо приймає на себе всі права й обов’язки за цим Договором.</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Достатнім доказом дії форс-мажорних обставин є документ, виданий Торгово-Промисловою Палатою України.</w:t>
      </w:r>
    </w:p>
    <w:p>
      <w:pPr>
        <w:pStyle w:val="Normal"/>
        <w:keepLines/>
        <w:widowControl w:val="false"/>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numPr>
          <w:ilvl w:val="0"/>
          <w:numId w:val="9"/>
        </w:numPr>
        <w:jc w:val="center"/>
        <w:rPr>
          <w:rFonts w:ascii="Times New Roman" w:hAnsi="Times New Roman" w:eastAsia="Times New Roman"/>
          <w:b/>
          <w:b/>
          <w:sz w:val="24"/>
          <w:szCs w:val="24"/>
        </w:rPr>
      </w:pPr>
      <w:r>
        <w:rPr>
          <w:rFonts w:eastAsia="Times New Roman" w:ascii="Times New Roman" w:hAnsi="Times New Roman"/>
          <w:b/>
          <w:sz w:val="24"/>
          <w:szCs w:val="24"/>
        </w:rPr>
        <w:t>ПРИКІНЦЕВІ ПОЛОЖЕННЯ</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Усі правовідносини, що виникають з цього Договору або пов'язані із ним, у тому числі пов'язані із дією,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Після підписання цього Договору всі попередні пропозиції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Сторони в 5-денний термін з дня зміни будь-яких з відомостей, зазначених в Розділі 12 ("Юридичні адреси, поштові та платіжні реквізити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При підписанні даного Договору Замовник зобов’язується за запитом надати Виконавцю засвідчені належним чином копії наступних документів:</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Довідки про включення Замовника до Єдиного державного реєстру підприємств та організацій України;</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Ліцензії на здійснення медичної практики та копії ліцензій за іншими видами діяльності;</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Документа, що підтверджує податковий статус та взяття на облік Замовника як платника податку;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випадках, не передбачених даним Договором, Сторони керуються чинним законодавством України. Таке ж правило діє у разі протиріччя частин цього Договору імперативним нормам чинних законодавчих актів України. Недійсність одного з положень Договору не тягне недійсність всього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Сторони підтверджують, що досягли згоди по усім істотним умовам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numPr>
          <w:ilvl w:val="0"/>
          <w:numId w:val="9"/>
        </w:numPr>
        <w:spacing w:lineRule="auto" w:line="336"/>
        <w:jc w:val="center"/>
        <w:rPr>
          <w:rFonts w:ascii="Times New Roman" w:hAnsi="Times New Roman" w:eastAsia="Times New Roman"/>
          <w:b/>
          <w:b/>
          <w:bCs/>
          <w:color w:val="000000"/>
          <w:spacing w:val="4"/>
          <w:sz w:val="24"/>
          <w:szCs w:val="24"/>
        </w:rPr>
      </w:pPr>
      <w:r>
        <w:rPr>
          <w:rFonts w:eastAsia="Times New Roman" w:ascii="Times New Roman" w:hAnsi="Times New Roman"/>
          <w:b/>
          <w:bCs/>
          <w:color w:val="000000"/>
          <w:spacing w:val="4"/>
          <w:sz w:val="24"/>
          <w:szCs w:val="24"/>
        </w:rPr>
        <w:t>ЮРИДИЧНІ АДРЕСИ, ПОШТОВІ ТА ПЛАТІЖНІ РЕКВІЗИТИ СТОРІН</w:t>
      </w:r>
    </w:p>
    <w:p>
      <w:pPr>
        <w:pStyle w:val="Normal"/>
        <w:rPr>
          <w:rFonts w:ascii="Times New Roman" w:hAnsi="Times New Roman"/>
          <w:b/>
          <w:b/>
          <w:sz w:val="22"/>
          <w:szCs w:val="22"/>
        </w:rPr>
      </w:pPr>
      <w:r>
        <w:rPr>
          <w:rFonts w:ascii="Times New Roman" w:hAnsi="Times New Roman"/>
          <w:b/>
          <w:sz w:val="22"/>
          <w:szCs w:val="22"/>
        </w:rPr>
        <w:t xml:space="preserve">Замовник:     </w:t>
      </w:r>
    </w:p>
    <w:p>
      <w:pPr>
        <w:pStyle w:val="Normal"/>
        <w:rPr>
          <w:rFonts w:ascii="Times New Roman" w:hAnsi="Times New Roman"/>
          <w:b/>
          <w:b/>
          <w:sz w:val="22"/>
          <w:szCs w:val="22"/>
        </w:rPr>
      </w:pPr>
      <w:r>
        <w:rPr>
          <w:rFonts w:ascii="Times New Roman" w:hAnsi="Times New Roman"/>
          <w:b/>
          <w:sz w:val="22"/>
          <w:szCs w:val="22"/>
        </w:rPr>
        <w:t xml:space="preserve">                                                    </w:t>
      </w:r>
      <w:r>
        <w:rPr>
          <w:rFonts w:ascii="Times New Roman" w:hAnsi="Times New Roman"/>
          <w:b/>
          <w:sz w:val="22"/>
          <w:szCs w:val="22"/>
        </w:rPr>
        <w:tab/>
        <w:tab/>
        <w:tab/>
        <w:tab/>
        <w:t xml:space="preserve">    Виконавець:</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КОМУНАЛЬНЕ НЕКОМЕРЦІЙНЕ</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ПІДПРИЄМСТВО «ГОРОДЕНКІВСЬКА</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БАГАТОПРОФІЛЬНА ЛІКАРНЯ </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ІНТЕНСИВНОГО ЛІКУВАННЯ»</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ГОРОДЕНКІВСЬКОЇ МІСЬКОЇ</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РАДИ</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78100, Івано-Франківська обл.,</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Коломийський р-н, м. Городенка</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вул. Шептицького, 24-е</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ЄДРПОУ 01993428</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ІПН 019934209049</w:t>
      </w:r>
    </w:p>
    <w:p>
      <w:pPr>
        <w:pStyle w:val="Normal"/>
        <w:rPr>
          <w:rFonts w:ascii="Times New Roman" w:hAnsi="Times New Roman" w:eastAsia="Times New Roman" w:cs="Times New Roman"/>
          <w:bCs/>
          <w:sz w:val="24"/>
          <w:szCs w:val="24"/>
        </w:rPr>
      </w:pPr>
      <w:r>
        <w:rPr/>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Директор                      Олександра КОСОВЕЦЬ</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ascii="Times New Roman" w:hAnsi="Times New Roman"/>
          <w:bCs/>
          <w:sz w:val="22"/>
          <w:szCs w:val="22"/>
        </w:rPr>
      </w:pPr>
      <w:r>
        <w:rPr>
          <w:rFonts w:ascii="Times New Roman" w:hAnsi="Times New Roman"/>
          <w:b/>
          <w:bCs/>
          <w:sz w:val="22"/>
          <w:szCs w:val="22"/>
        </w:rPr>
        <w:t>Додаток 1</w:t>
      </w:r>
    </w:p>
    <w:p>
      <w:pPr>
        <w:pStyle w:val="Normal"/>
        <w:jc w:val="right"/>
        <w:rPr>
          <w:rFonts w:ascii="Times New Roman" w:hAnsi="Times New Roman"/>
          <w:bCs/>
          <w:sz w:val="22"/>
          <w:szCs w:val="22"/>
        </w:rPr>
      </w:pPr>
      <w:r>
        <w:rPr>
          <w:rFonts w:ascii="Times New Roman" w:hAnsi="Times New Roman"/>
          <w:b/>
          <w:bCs/>
          <w:sz w:val="22"/>
          <w:szCs w:val="22"/>
        </w:rPr>
        <w:t>до Договору № _________</w:t>
      </w:r>
    </w:p>
    <w:p>
      <w:pPr>
        <w:pStyle w:val="Normal"/>
        <w:ind w:left="5760" w:firstLine="720"/>
        <w:jc w:val="center"/>
        <w:rPr>
          <w:rFonts w:ascii="Times New Roman" w:hAnsi="Times New Roman"/>
          <w:b/>
          <w:b/>
          <w:bCs/>
          <w:sz w:val="22"/>
          <w:szCs w:val="22"/>
        </w:rPr>
      </w:pPr>
      <w:r>
        <w:rPr>
          <w:rFonts w:ascii="Times New Roman" w:hAnsi="Times New Roman"/>
          <w:b/>
          <w:bCs/>
          <w:sz w:val="22"/>
          <w:szCs w:val="22"/>
        </w:rPr>
        <w:t xml:space="preserve">           </w:t>
      </w:r>
      <w:r>
        <w:rPr>
          <w:rFonts w:ascii="Times New Roman" w:hAnsi="Times New Roman"/>
          <w:b/>
          <w:bCs/>
          <w:sz w:val="22"/>
          <w:szCs w:val="22"/>
        </w:rPr>
        <w:t xml:space="preserve">від ____    _______ 2024 р. </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t>СПЕЦИФІКАЦІЯ</w:t>
      </w:r>
    </w:p>
    <w:p>
      <w:pPr>
        <w:pStyle w:val="Normal"/>
        <w:jc w:val="center"/>
        <w:rPr>
          <w:rFonts w:ascii="Times New Roman" w:hAnsi="Times New Roman"/>
          <w:b/>
          <w:b/>
          <w:bCs/>
          <w:sz w:val="22"/>
          <w:szCs w:val="22"/>
        </w:rPr>
      </w:pPr>
      <w:r>
        <w:rPr>
          <w:rFonts w:ascii="Times New Roman" w:hAnsi="Times New Roman"/>
          <w:b/>
          <w:bCs/>
          <w:sz w:val="22"/>
          <w:szCs w:val="22"/>
        </w:rPr>
      </w:r>
    </w:p>
    <w:tbl>
      <w:tblPr>
        <w:tblW w:w="10453" w:type="dxa"/>
        <w:jc w:val="left"/>
        <w:tblInd w:w="-139" w:type="dxa"/>
        <w:tblLayout w:type="fixed"/>
        <w:tblCellMar>
          <w:top w:w="0" w:type="dxa"/>
          <w:left w:w="108" w:type="dxa"/>
          <w:bottom w:w="0" w:type="dxa"/>
          <w:right w:w="108" w:type="dxa"/>
        </w:tblCellMar>
        <w:tblLook w:firstRow="1" w:noVBand="1" w:lastRow="0" w:firstColumn="1" w:lastColumn="0" w:noHBand="0" w:val="04a0"/>
      </w:tblPr>
      <w:tblGrid>
        <w:gridCol w:w="641"/>
        <w:gridCol w:w="3150"/>
        <w:gridCol w:w="1417"/>
        <w:gridCol w:w="992"/>
        <w:gridCol w:w="1135"/>
        <w:gridCol w:w="851"/>
        <w:gridCol w:w="1134"/>
        <w:gridCol w:w="1131"/>
      </w:tblGrid>
      <w:tr>
        <w:trPr/>
        <w:tc>
          <w:tcPr>
            <w:tcW w:w="6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п/п</w:t>
            </w:r>
          </w:p>
        </w:tc>
        <w:tc>
          <w:tcPr>
            <w:tcW w:w="3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Найменування послуг</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Одиниця</w:t>
            </w:r>
          </w:p>
          <w:p>
            <w:pPr>
              <w:pStyle w:val="Normal"/>
              <w:widowControl w:val="false"/>
              <w:jc w:val="center"/>
              <w:rPr>
                <w:rFonts w:ascii="Times New Roman" w:hAnsi="Times New Roman"/>
                <w:bCs/>
                <w:sz w:val="24"/>
                <w:szCs w:val="24"/>
              </w:rPr>
            </w:pPr>
            <w:r>
              <w:rPr>
                <w:rFonts w:ascii="Times New Roman" w:hAnsi="Times New Roman"/>
                <w:bCs/>
                <w:sz w:val="24"/>
                <w:szCs w:val="24"/>
              </w:rPr>
              <w:t>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К-ть</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Ціна</w:t>
            </w:r>
          </w:p>
          <w:p>
            <w:pPr>
              <w:pStyle w:val="Normal"/>
              <w:widowControl w:val="false"/>
              <w:jc w:val="center"/>
              <w:rPr>
                <w:rFonts w:ascii="Times New Roman" w:hAnsi="Times New Roman"/>
                <w:bCs/>
                <w:sz w:val="24"/>
                <w:szCs w:val="24"/>
              </w:rPr>
            </w:pPr>
            <w:r>
              <w:rPr>
                <w:rFonts w:ascii="Times New Roman" w:hAnsi="Times New Roman"/>
                <w:bCs/>
                <w:sz w:val="24"/>
                <w:szCs w:val="24"/>
              </w:rPr>
              <w:t>за од. без ПДВ, грн</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Ціна за од.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Загальна вартість без ПДВ,</w:t>
            </w:r>
          </w:p>
          <w:p>
            <w:pPr>
              <w:pStyle w:val="Normal"/>
              <w:widowControl w:val="false"/>
              <w:jc w:val="center"/>
              <w:rPr>
                <w:rFonts w:ascii="Times New Roman" w:hAnsi="Times New Roman"/>
                <w:bCs/>
                <w:sz w:val="24"/>
                <w:szCs w:val="24"/>
              </w:rPr>
            </w:pPr>
            <w:r>
              <w:rPr>
                <w:rFonts w:ascii="Times New Roman" w:hAnsi="Times New Roman"/>
                <w:bCs/>
                <w:sz w:val="24"/>
                <w:szCs w:val="24"/>
              </w:rPr>
              <w:t>грн</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Загальна вартість з ПДВ,</w:t>
            </w:r>
          </w:p>
          <w:p>
            <w:pPr>
              <w:pStyle w:val="Normal"/>
              <w:widowControl w:val="false"/>
              <w:jc w:val="center"/>
              <w:rPr>
                <w:rFonts w:ascii="Times New Roman" w:hAnsi="Times New Roman"/>
                <w:bCs/>
                <w:sz w:val="24"/>
                <w:szCs w:val="24"/>
              </w:rPr>
            </w:pPr>
            <w:r>
              <w:rPr>
                <w:rFonts w:ascii="Times New Roman" w:hAnsi="Times New Roman"/>
                <w:bCs/>
                <w:sz w:val="24"/>
                <w:szCs w:val="24"/>
              </w:rPr>
              <w:t>грн</w:t>
            </w:r>
          </w:p>
        </w:tc>
      </w:tr>
      <w:tr>
        <w:trPr>
          <w:trHeight w:val="431" w:hRule="atLeast"/>
        </w:trPr>
        <w:tc>
          <w:tcPr>
            <w:tcW w:w="641"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rPr>
                <w:b/>
                <w:b/>
              </w:rPr>
            </w:pPr>
            <w:r>
              <w:rPr>
                <w:b/>
              </w:rPr>
              <w:t>1</w:t>
            </w:r>
          </w:p>
        </w:tc>
        <w:tc>
          <w:tcPr>
            <w:tcW w:w="3150"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jc w:val="center"/>
              <w:rPr>
                <w:b/>
                <w:b/>
              </w:rPr>
            </w:pPr>
            <w:r>
              <w:rPr>
                <w:b/>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jc w:val="center"/>
              <w:rPr>
                <w:rFonts w:ascii="Times New Roman" w:hAnsi="Times New Roman" w:eastAsia="Times New Roman" w:cs="Times New Roman"/>
                <w:b/>
                <w:b/>
                <w:color w:val="auto"/>
                <w:kern w:val="0"/>
                <w:sz w:val="20"/>
                <w:szCs w:val="20"/>
                <w:lang w:val="en-US" w:eastAsia="ru-RU" w:bidi="ar-SA"/>
              </w:rPr>
            </w:pPr>
            <w:r>
              <w:rPr>
                <w:rFonts w:eastAsia="Times New Roman" w:cs="Times New Roman"/>
                <w:b/>
                <w:color w:val="auto"/>
                <w:kern w:val="0"/>
                <w:sz w:val="20"/>
                <w:szCs w:val="20"/>
                <w:lang w:val="en-US" w:eastAsia="ru-RU" w:bidi="ar-SA"/>
              </w:rPr>
            </w:r>
          </w:p>
        </w:tc>
        <w:tc>
          <w:tcPr>
            <w:tcW w:w="1135"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851"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4"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1"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r>
      <w:tr>
        <w:trPr>
          <w:trHeight w:val="935" w:hRule="atLeast"/>
        </w:trPr>
        <w:tc>
          <w:tcPr>
            <w:tcW w:w="641"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rPr>
                <w:b/>
                <w:b/>
              </w:rPr>
            </w:pPr>
            <w:r>
              <w:rPr>
                <w:b/>
              </w:rPr>
              <w:t>2</w:t>
            </w:r>
          </w:p>
        </w:tc>
        <w:tc>
          <w:tcPr>
            <w:tcW w:w="3150"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417"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280"/>
              <w:jc w:val="center"/>
              <w:rPr>
                <w:b/>
                <w:b/>
              </w:rPr>
            </w:pPr>
            <w:r>
              <w:rPr>
                <w:b/>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jc w:val="center"/>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r>
          </w:p>
        </w:tc>
        <w:tc>
          <w:tcPr>
            <w:tcW w:w="1135"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851"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4"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1"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r>
      <w:tr>
        <w:trPr>
          <w:trHeight w:val="340" w:hRule="atLeast"/>
        </w:trPr>
        <w:tc>
          <w:tcPr>
            <w:tcW w:w="818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
                <w:bCs/>
                <w:sz w:val="22"/>
                <w:szCs w:val="22"/>
              </w:rPr>
              <w:t>Разом, грн  без ПДВ:</w:t>
            </w:r>
          </w:p>
        </w:tc>
        <w:tc>
          <w:tcPr>
            <w:tcW w:w="22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Cs/>
                <w:sz w:val="22"/>
                <w:szCs w:val="22"/>
              </w:rPr>
            </w:r>
          </w:p>
        </w:tc>
      </w:tr>
      <w:tr>
        <w:trPr>
          <w:trHeight w:val="340" w:hRule="atLeast"/>
        </w:trPr>
        <w:tc>
          <w:tcPr>
            <w:tcW w:w="818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
                <w:bCs/>
                <w:sz w:val="22"/>
                <w:szCs w:val="22"/>
              </w:rPr>
              <w:t>ПДВ, грн:</w:t>
            </w:r>
          </w:p>
        </w:tc>
        <w:tc>
          <w:tcPr>
            <w:tcW w:w="22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Cs/>
                <w:sz w:val="22"/>
                <w:szCs w:val="22"/>
              </w:rPr>
            </w:r>
          </w:p>
        </w:tc>
      </w:tr>
      <w:tr>
        <w:trPr>
          <w:trHeight w:val="340" w:hRule="atLeast"/>
        </w:trPr>
        <w:tc>
          <w:tcPr>
            <w:tcW w:w="818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
                <w:bCs/>
                <w:sz w:val="22"/>
                <w:szCs w:val="22"/>
              </w:rPr>
              <w:t>Разом, грн з ПДВ:</w:t>
            </w:r>
          </w:p>
        </w:tc>
        <w:tc>
          <w:tcPr>
            <w:tcW w:w="22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Cs/>
                <w:sz w:val="22"/>
                <w:szCs w:val="22"/>
              </w:rPr>
            </w:r>
          </w:p>
        </w:tc>
      </w:tr>
    </w:tbl>
    <w:p>
      <w:pPr>
        <w:pStyle w:val="Normal"/>
        <w:rPr>
          <w:rFonts w:ascii="Times New Roman" w:hAnsi="Times New Roman"/>
          <w:b/>
          <w:b/>
          <w:sz w:val="22"/>
          <w:szCs w:val="22"/>
        </w:rPr>
      </w:pPr>
      <w:r>
        <w:rPr>
          <w:rFonts w:ascii="Times New Roman" w:hAnsi="Times New Roman"/>
          <w:b/>
          <w:sz w:val="22"/>
          <w:szCs w:val="22"/>
        </w:rPr>
      </w:r>
    </w:p>
    <w:p>
      <w:pPr>
        <w:pStyle w:val="Normal"/>
        <w:rPr>
          <w:rFonts w:ascii="Times New Roman" w:hAnsi="Times New Roman"/>
          <w:b/>
          <w:b/>
          <w:sz w:val="22"/>
          <w:szCs w:val="22"/>
        </w:rPr>
      </w:pPr>
      <w:r>
        <w:rPr>
          <w:rFonts w:ascii="Times New Roman" w:hAnsi="Times New Roman"/>
          <w:b/>
          <w:sz w:val="22"/>
          <w:szCs w:val="22"/>
        </w:rPr>
        <w:t xml:space="preserve">Замовник:     </w:t>
      </w:r>
    </w:p>
    <w:p>
      <w:pPr>
        <w:pStyle w:val="Normal"/>
        <w:rPr>
          <w:rFonts w:ascii="Times New Roman" w:hAnsi="Times New Roman"/>
          <w:b/>
          <w:b/>
          <w:sz w:val="22"/>
          <w:szCs w:val="22"/>
        </w:rPr>
      </w:pPr>
      <w:r>
        <w:rPr>
          <w:rFonts w:ascii="Times New Roman" w:hAnsi="Times New Roman"/>
          <w:b/>
          <w:sz w:val="22"/>
          <w:szCs w:val="22"/>
        </w:rPr>
        <w:t xml:space="preserve">                                                    </w:t>
      </w:r>
      <w:r>
        <w:rPr>
          <w:rFonts w:ascii="Times New Roman" w:hAnsi="Times New Roman"/>
          <w:b/>
          <w:sz w:val="22"/>
          <w:szCs w:val="22"/>
        </w:rPr>
        <w:tab/>
        <w:tab/>
        <w:tab/>
        <w:tab/>
        <w:t xml:space="preserve">    Виконавець:</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КОМУНАЛЬНЕ НЕКОМЕРЦІЙНЕ</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ПІДПРИЄМСТВО «ГОРОДЕНКІВСЬКА</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БАГАТОПРОФІЛЬНА ЛІКАРНЯ </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ІНТЕНСИВНОГО ЛІКУВАННЯ»</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ГОРОДЕНКІВСЬКОЇ МІСЬКОЇ</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РАДИ</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78100, Івано-Франківська обл.,</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Коломийський р-н, м. Городенка</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вул. Шептицького, 24-е</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ЄДРПОУ 01993428</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ІПН 019934209049</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Директор                      Олександра КОСОВЕЦЬ</w:t>
      </w:r>
    </w:p>
    <w:sectPr>
      <w:type w:val="nextPage"/>
      <w:pgSz w:w="11906" w:h="16838"/>
      <w:pgMar w:left="1417" w:right="850" w:header="0" w:top="0"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Noto Sans">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lvl w:ilvl="0">
      <w:start w:val="4"/>
      <w:numFmt w:val="none"/>
      <w:suff w:val="nothing"/>
      <w:lvlText w:val=""/>
      <w:lvlJc w:val="left"/>
      <w:pPr>
        <w:tabs>
          <w:tab w:val="num" w:pos="0"/>
        </w:tabs>
        <w:ind w:left="432" w:hanging="432"/>
      </w:pPr>
    </w:lvl>
    <w:lvl w:ilvl="1">
      <w:start w:val="1"/>
      <w:numFmt w:val="decimal"/>
      <w:lvlText w:val="%15.%2."/>
      <w:lvlJc w:val="left"/>
      <w:pPr>
        <w:tabs>
          <w:tab w:val="num" w:pos="432"/>
        </w:tabs>
        <w:ind w:left="432" w:hanging="432"/>
      </w:pPr>
    </w:lvl>
    <w:lvl w:ilvl="2">
      <w:start w:val="1"/>
      <w:numFmt w:val="decimal"/>
      <w:lvlText w:val="%15.%2.%3."/>
      <w:lvlJc w:val="left"/>
      <w:pPr>
        <w:tabs>
          <w:tab w:val="num" w:pos="720"/>
        </w:tabs>
        <w:ind w:left="720" w:hanging="720"/>
      </w:pPr>
    </w:lvl>
    <w:lvl w:ilvl="3">
      <w:start w:val="1"/>
      <w:numFmt w:val="decimal"/>
      <w:lvlText w:val="%15.%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lvl w:ilvl="0">
      <w:start w:val="2"/>
      <w:numFmt w:val="none"/>
      <w:suff w:val="nothing"/>
      <w:lvlText w:val=""/>
      <w:lvlJc w:val="left"/>
      <w:pPr>
        <w:tabs>
          <w:tab w:val="num" w:pos="0"/>
        </w:tabs>
        <w:ind w:left="360" w:hanging="360"/>
      </w:pPr>
    </w:lvl>
    <w:lvl w:ilvl="1">
      <w:start w:val="1"/>
      <w:numFmt w:val="decimal"/>
      <w:lvlText w:val="%13.%2."/>
      <w:lvlJc w:val="left"/>
      <w:pPr>
        <w:tabs>
          <w:tab w:val="num" w:pos="0"/>
        </w:tabs>
        <w:ind w:left="716" w:hanging="432"/>
      </w:pPr>
    </w:lvl>
    <w:lvl w:ilvl="2">
      <w:start w:val="1"/>
      <w:numFmt w:val="decimal"/>
      <w:lvlText w:val="%13.%2.%3."/>
      <w:lvlJc w:val="left"/>
      <w:pPr>
        <w:tabs>
          <w:tab w:val="num" w:pos="0"/>
        </w:tabs>
        <w:ind w:left="504" w:hanging="504"/>
      </w:pPr>
    </w:lvl>
    <w:lvl w:ilvl="3">
      <w:start w:val="1"/>
      <w:numFmt w:val="decimal"/>
      <w:lvlText w:val="%1%4.%2.%3.3."/>
      <w:lvlJc w:val="left"/>
      <w:pPr>
        <w:tabs>
          <w:tab w:val="num" w:pos="0"/>
        </w:tabs>
        <w:ind w:left="1728" w:hanging="648"/>
      </w:pPr>
    </w:lvl>
    <w:lvl w:ilvl="4">
      <w:start w:val="1"/>
      <w:numFmt w:val="decimal"/>
      <w:lvlText w:val="%1%4.%2.%3.3.%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4"/>
      <w:numFmt w:val="decimal"/>
      <w:lvlText w:val="%1."/>
      <w:lvlJc w:val="left"/>
      <w:pPr>
        <w:tabs>
          <w:tab w:val="num" w:pos="0"/>
        </w:tabs>
        <w:ind w:left="360" w:hanging="360"/>
      </w:pPr>
    </w:lvl>
    <w:lvl w:ilvl="1">
      <w:start w:val="4"/>
      <w:numFmt w:val="decimal"/>
      <w:lvlText w:val="4.%2"/>
      <w:lvlJc w:val="left"/>
      <w:pPr>
        <w:tabs>
          <w:tab w:val="num" w:pos="0"/>
        </w:tabs>
        <w:ind w:left="1000" w:hanging="432"/>
      </w:pPr>
    </w:lvl>
    <w:lvl w:ilvl="2">
      <w:start w:val="1"/>
      <w:numFmt w:val="decimal"/>
      <w:lvlText w:val="3.%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lvl w:ilvl="0">
      <w:start w:val="2"/>
      <w:numFmt w:val="decimal"/>
      <w:lvlText w:val="%1"/>
      <w:lvlJc w:val="left"/>
      <w:pPr>
        <w:tabs>
          <w:tab w:val="num" w:pos="0"/>
        </w:tabs>
        <w:ind w:left="360" w:hanging="360"/>
      </w:pPr>
    </w:lvl>
    <w:lvl w:ilvl="1">
      <w:start w:val="1"/>
      <w:numFmt w:val="decimal"/>
      <w:lvlText w:val="%1.%2"/>
      <w:lvlJc w:val="left"/>
      <w:pPr>
        <w:tabs>
          <w:tab w:val="num" w:pos="0"/>
        </w:tabs>
        <w:ind w:left="1155" w:hanging="360"/>
      </w:pPr>
    </w:lvl>
    <w:lvl w:ilvl="2">
      <w:start w:val="1"/>
      <w:numFmt w:val="decimal"/>
      <w:lvlText w:val="%1.%2.%3"/>
      <w:lvlJc w:val="left"/>
      <w:pPr>
        <w:tabs>
          <w:tab w:val="num" w:pos="0"/>
        </w:tabs>
        <w:ind w:left="2310" w:hanging="720"/>
      </w:pPr>
    </w:lvl>
    <w:lvl w:ilvl="3">
      <w:start w:val="1"/>
      <w:numFmt w:val="decimal"/>
      <w:lvlText w:val="%1.%2.%3.%4"/>
      <w:lvlJc w:val="left"/>
      <w:pPr>
        <w:tabs>
          <w:tab w:val="num" w:pos="0"/>
        </w:tabs>
        <w:ind w:left="3105" w:hanging="72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505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7005" w:hanging="1440"/>
      </w:pPr>
    </w:lvl>
    <w:lvl w:ilvl="8">
      <w:start w:val="1"/>
      <w:numFmt w:val="decimal"/>
      <w:lvlText w:val="%1.%2.%3.%4.%5.%6.%7.%8.%9"/>
      <w:lvlJc w:val="left"/>
      <w:pPr>
        <w:tabs>
          <w:tab w:val="num" w:pos="0"/>
        </w:tabs>
        <w:ind w:left="8160" w:hanging="1800"/>
      </w:pPr>
    </w:lvl>
  </w:abstractNum>
  <w:abstractNum w:abstractNumId="9">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false"/>
        <w:bCs w:val="fals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0">
    <w:lvl w:ilvl="0">
      <w:start w:val="4"/>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9f6"/>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0"/>
      <w:szCs w:val="20"/>
      <w:lang w:val="uk-UA" w:eastAsia="ru-RU" w:bidi="ar-SA"/>
    </w:rPr>
  </w:style>
  <w:style w:type="character" w:styleId="DefaultParagraphFont" w:default="1">
    <w:name w:val="Default Paragraph Font"/>
    <w:uiPriority w:val="1"/>
    <w:semiHidden/>
    <w:unhideWhenUsed/>
    <w:qFormat/>
    <w:rPr/>
  </w:style>
  <w:style w:type="character" w:styleId="Style14" w:customStyle="1">
    <w:name w:val="Абзац списку Знак"/>
    <w:link w:val="a3"/>
    <w:uiPriority w:val="34"/>
    <w:qFormat/>
    <w:locked/>
    <w:rsid w:val="00ce69f6"/>
    <w:rPr>
      <w:rFonts w:ascii="Calibri" w:hAnsi="Calibri" w:eastAsia="Calibri" w:cs="Times New Roman"/>
      <w:szCs w:val="20"/>
    </w:rPr>
  </w:style>
  <w:style w:type="character" w:styleId="Style15">
    <w:name w:val="Гіперпосилання"/>
    <w:uiPriority w:val="99"/>
    <w:rsid w:val="00ce69f6"/>
    <w:rPr>
      <w:color w:val="0000FF"/>
      <w:u w:val="single"/>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uk-UA"/>
    </w:rPr>
  </w:style>
  <w:style w:type="character" w:styleId="Appletabspan">
    <w:name w:val="apple-tab-span"/>
    <w:qFormat/>
    <w:rPr/>
  </w:style>
  <w:style w:type="character" w:styleId="Style16">
    <w:name w:val="Без интервала Знак"/>
    <w:qFormat/>
    <w:rPr/>
  </w:style>
  <w:style w:type="character" w:styleId="Style17">
    <w:name w:val="Строгий"/>
    <w:qFormat/>
    <w:rPr>
      <w:rFonts w:cs="Times New Roman"/>
      <w:b/>
    </w:rPr>
  </w:style>
  <w:style w:type="character" w:styleId="1">
    <w:name w:val="Обычный (веб) Знак1"/>
    <w:qFormat/>
    <w:rPr>
      <w:rFonts w:ascii="Times New Roman" w:hAnsi="Times New Roman" w:eastAsia="Times New Roman" w:cs="Times New Roman"/>
      <w:sz w:val="24"/>
    </w:rPr>
  </w:style>
  <w:style w:type="character" w:styleId="Style18">
    <w:name w:val="Текст выноски Знак"/>
    <w:qFormat/>
    <w:rPr>
      <w:rFonts w:ascii="Tahoma" w:hAnsi="Tahoma" w:eastAsia="Tahoma" w:cs="Times New Roman"/>
      <w:sz w:val="16"/>
      <w:lang w:eastAsia="en-US"/>
    </w:rPr>
  </w:style>
  <w:style w:type="character" w:styleId="HTML1">
    <w:name w:val="Стандартный HTML Знак1"/>
    <w:qFormat/>
    <w:rPr>
      <w:rFonts w:ascii="Courier New" w:hAnsi="Courier New" w:eastAsia="Courier New" w:cs="Courier New"/>
      <w:lang w:eastAsia="en-US"/>
    </w:rPr>
  </w:style>
  <w:style w:type="character" w:styleId="Xfm01677869">
    <w:name w:val="xfm_01677869"/>
    <w:qFormat/>
    <w:rPr/>
  </w:style>
  <w:style w:type="character" w:styleId="Rvts46">
    <w:name w:val="rvts46"/>
    <w:qFormat/>
    <w:rPr>
      <w:rFonts w:cs="Times New Roman"/>
    </w:rPr>
  </w:style>
  <w:style w:type="character" w:styleId="Style19">
    <w:name w:val="Основной текст Знак"/>
    <w:qFormat/>
    <w:rPr>
      <w:sz w:val="22"/>
      <w:szCs w:val="22"/>
    </w:rPr>
  </w:style>
  <w:style w:type="character" w:styleId="4B4tuuyuwy444">
    <w:name w:val="В4Bы4・дt?еu?л|?еu?н~?иy?еu ?жw?иy?р・4н?4ы4]м"/>
    <w:qFormat/>
    <w:rPr>
      <w:b/>
    </w:rPr>
  </w:style>
  <w:style w:type="character" w:styleId="Rvts9">
    <w:name w:val="rvts9"/>
    <w:qFormat/>
    <w:rPr>
      <w:rFonts w:cs="Times New Roman"/>
    </w:rPr>
  </w:style>
  <w:style w:type="character" w:styleId="Rvts23">
    <w:name w:val="rvts23"/>
    <w:qFormat/>
    <w:rPr>
      <w:rFonts w:cs="Times New Roman"/>
    </w:rPr>
  </w:style>
  <w:style w:type="character" w:styleId="Style20">
    <w:name w:val="Верхний колонтитул Знак"/>
    <w:qFormat/>
    <w:rPr>
      <w:rFonts w:ascii="Calibri" w:hAnsi="Calibri" w:eastAsia="Calibri" w:cs="0"/>
      <w:sz w:val="22"/>
      <w:szCs w:val="22"/>
      <w:lang w:eastAsia="en-US"/>
    </w:rPr>
  </w:style>
  <w:style w:type="character" w:styleId="11">
    <w:name w:val="Верхний колонтитул Знак1"/>
    <w:qFormat/>
    <w:rPr>
      <w:sz w:val="22"/>
      <w:szCs w:val="22"/>
    </w:rPr>
  </w:style>
  <w:style w:type="character" w:styleId="Style21">
    <w:name w:val="Нижний колонтитул Знак"/>
    <w:qFormat/>
    <w:rPr>
      <w:rFonts w:ascii="Calibri" w:hAnsi="Calibri" w:eastAsia="Calibri" w:cs="0"/>
      <w:sz w:val="22"/>
      <w:szCs w:val="22"/>
      <w:lang w:eastAsia="en-US"/>
    </w:rPr>
  </w:style>
  <w:style w:type="character" w:styleId="12">
    <w:name w:val="Нижний колонтитул Знак1"/>
    <w:qFormat/>
    <w:rPr>
      <w:sz w:val="22"/>
      <w:szCs w:val="22"/>
    </w:rPr>
  </w:style>
  <w:style w:type="character" w:styleId="Subject">
    <w:name w:val="subject"/>
    <w:qFormat/>
    <w:rPr/>
  </w:style>
  <w:style w:type="character" w:styleId="2">
    <w:name w:val="Основной текст (2)_"/>
    <w:qFormat/>
    <w:rPr>
      <w:rFonts w:ascii="Arial" w:hAnsi="Arial" w:eastAsia="Arial" w:cs="Arial"/>
      <w:sz w:val="12"/>
      <w:szCs w:val="12"/>
      <w:shd w:fill="FFFFFF" w:val="clear"/>
    </w:rPr>
  </w:style>
  <w:style w:type="character" w:styleId="Hhidden">
    <w:name w:val="h-hidden"/>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Noto Sans" w:hAnsi="Noto Sans" w:eastAsia="Noto Sans" w:cs="Noto Sans"/>
      <w:color w:val="000000"/>
      <w:sz w:val="20"/>
      <w:szCs w:val="20"/>
    </w:rPr>
  </w:style>
  <w:style w:type="character" w:styleId="WW8Num3z1">
    <w:name w:val="WW8Num3z1"/>
    <w:qFormat/>
    <w:rPr>
      <w:rFonts w:ascii="Courier New" w:hAnsi="Courier New" w:eastAsia="Courier New" w:cs="Courier New"/>
      <w:sz w:val="20"/>
      <w:szCs w:val="20"/>
    </w:rPr>
  </w:style>
  <w:style w:type="character" w:styleId="WW8Num3z2">
    <w:name w:val="WW8Num3z2"/>
    <w:qFormat/>
    <w:rPr>
      <w:rFonts w:ascii="Noto Sans" w:hAnsi="Noto Sans" w:eastAsia="Noto Sans" w:cs="Noto Sans"/>
      <w:sz w:val="20"/>
      <w:szCs w:val="20"/>
    </w:rPr>
  </w:style>
  <w:style w:type="character" w:styleId="WW8Num4z0">
    <w:name w:val="WW8Num4z0"/>
    <w:qFormat/>
    <w:rPr>
      <w:rFonts w:ascii="Times New Roman" w:hAnsi="Times New Roman" w:eastAsia="Times New Roman" w:cs="Times New Roman"/>
      <w:strike w:val="false"/>
      <w:dstrike w:val="false"/>
      <w:color w:val="000000"/>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rFonts w:ascii="OpenSymbol" w:hAnsi="OpenSymbol" w:eastAsia="OpenSymbol" w:cs="Courier New"/>
      <w:sz w:val="20"/>
      <w:szCs w:val="20"/>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rFonts w:ascii="OpenSymbol" w:hAnsi="OpenSymbol" w:eastAsia="OpenSymbol" w:cs="Courier New"/>
      <w:sz w:val="20"/>
      <w:szCs w:val="20"/>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000000"/>
    </w:rPr>
  </w:style>
  <w:style w:type="character" w:styleId="WW8Num8z0">
    <w:name w:val="WW8Num8z0"/>
    <w:qFormat/>
    <w:rPr/>
  </w:style>
  <w:style w:type="character" w:styleId="WW8Num10z0">
    <w:name w:val="WW8Num10z0"/>
    <w:qFormat/>
    <w:rPr/>
  </w:style>
  <w:style w:type="character" w:styleId="WW8Num11z0">
    <w:name w:val="WW8Num11z0"/>
    <w:qFormat/>
    <w:rPr/>
  </w:style>
  <w:style w:type="character" w:styleId="WW8Num8z1">
    <w:name w:val="WW8Num8z1"/>
    <w:qFormat/>
    <w:rPr>
      <w:rFonts w:ascii="Times New Roman" w:hAnsi="Times New Roman" w:eastAsia="Calibri" w:cs="Times New Roman"/>
      <w:lang w:val="uk-UA" w:eastAsia="uk-UA"/>
    </w:rPr>
  </w:style>
  <w:style w:type="character" w:styleId="WW8Num12z0">
    <w:name w:val="WW8Num12z0"/>
    <w:qFormat/>
    <w:rPr/>
  </w:style>
  <w:style w:type="character" w:styleId="WW8Num15z0">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uk-UA" w:bidi="uk-UA"/>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rFonts w:ascii="Times New Roman" w:hAnsi="Times New Roman" w:eastAsia="Calibri" w:cs="Times New Roman"/>
      <w:lang w:val="uk-UA" w:eastAsia="uk-UA"/>
    </w:rPr>
  </w:style>
  <w:style w:type="character" w:styleId="WW8Num18z0">
    <w:name w:val="WW8Num18z0"/>
    <w:qFormat/>
    <w:rPr>
      <w:color w:val="000000"/>
    </w:rPr>
  </w:style>
  <w:style w:type="character" w:styleId="WW8Num18z1">
    <w:name w:val="WW8Num18z1"/>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7z1">
    <w:name w:val="WW8Num7z1"/>
    <w:qFormat/>
    <w:rPr>
      <w:rFonts w:ascii="Times New Roman" w:hAnsi="Times New Roman" w:eastAsia="Times New Roman" w:cs="Times New Roman"/>
      <w:lang w:val="uk-UA"/>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0z1">
    <w:name w:val="WW8Num10z1"/>
    <w:qFormat/>
    <w:rPr>
      <w:rFonts w:ascii="Times New Roman" w:hAnsi="Times New Roman" w:eastAsia="Calibri" w:cs="Times New Roman"/>
      <w:lang w:val="uk-UA"/>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rFonts w:ascii="Courier New" w:hAnsi="Courier New" w:eastAsia="Courier New" w:cs="Courier New"/>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6z1">
    <w:name w:val="WW8Num16z1"/>
    <w:qFormat/>
    <w:rPr>
      <w:rFonts w:ascii="Courier New" w:hAnsi="Courier New" w:eastAsia="Courier New" w:cs="Courier New"/>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20z0">
    <w:name w:val="WW8Num20z0"/>
    <w:qFormat/>
    <w:rPr>
      <w:color w:val="000000"/>
    </w:rPr>
  </w:style>
  <w:style w:type="character" w:styleId="WW8Num20z1">
    <w:name w:val="WW8Num20z1"/>
    <w:qFormat/>
    <w:rPr/>
  </w:style>
  <w:style w:type="character" w:styleId="Style22">
    <w:name w:val="Шрифт абзацу за промовчанням"/>
    <w:qFormat/>
    <w:rPr/>
  </w:style>
  <w:style w:type="character" w:styleId="Style23">
    <w:name w:val="Верхній колонтитул Знак"/>
    <w:qFormat/>
    <w:rPr>
      <w:rFonts w:cs="Times New Roman"/>
    </w:rPr>
  </w:style>
  <w:style w:type="character" w:styleId="Style24">
    <w:name w:val="Нижній колонтитул Знак"/>
    <w:qFormat/>
    <w:rPr>
      <w:rFonts w:cs="Times New Roman"/>
    </w:rPr>
  </w:style>
  <w:style w:type="character" w:styleId="Rvts0">
    <w:name w:val="rvts0"/>
    <w:qFormat/>
    <w:rPr>
      <w:rFonts w:cs="Times New Roman"/>
    </w:rPr>
  </w:style>
  <w:style w:type="character" w:styleId="Style25">
    <w:name w:val="Схема документа Знак"/>
    <w:qFormat/>
    <w:rPr>
      <w:rFonts w:ascii="Times New Roman" w:hAnsi="Times New Roman" w:eastAsia="Times New Roman" w:cs="Times New Roman"/>
      <w:sz w:val="2"/>
      <w:szCs w:val="2"/>
    </w:rPr>
  </w:style>
  <w:style w:type="character" w:styleId="Appleconvertedspace">
    <w:name w:val="apple-converted-space"/>
    <w:qFormat/>
    <w:rPr>
      <w:rFonts w:cs="Times New Roman"/>
    </w:rPr>
  </w:style>
  <w:style w:type="character" w:styleId="Style26">
    <w:name w:val="Текст у виносці Знак"/>
    <w:qFormat/>
    <w:rPr>
      <w:rFonts w:ascii="Tahoma" w:hAnsi="Tahoma" w:eastAsia="Tahoma" w:cs="Tahoma"/>
      <w:sz w:val="16"/>
      <w:szCs w:val="16"/>
    </w:rPr>
  </w:style>
  <w:style w:type="character" w:styleId="6">
    <w:name w:val="Заголовок 6 Знак"/>
    <w:qFormat/>
    <w:rPr>
      <w:b/>
      <w:bCs/>
    </w:rPr>
  </w:style>
  <w:style w:type="character" w:styleId="21">
    <w:name w:val="Основний текст 2 Знак"/>
    <w:qFormat/>
    <w:rPr>
      <w:sz w:val="22"/>
      <w:szCs w:val="22"/>
      <w:lang w:val="uk-UA"/>
    </w:rPr>
  </w:style>
  <w:style w:type="character" w:styleId="Style27">
    <w:name w:val="Название Знак"/>
    <w:qFormat/>
    <w:rPr>
      <w:rFonts w:ascii="Arial" w:hAnsi="Arial" w:eastAsia="Times New Roman" w:cs="Arial"/>
      <w:b/>
      <w:sz w:val="18"/>
      <w:lang w:val="uk-UA"/>
    </w:rPr>
  </w:style>
  <w:style w:type="character" w:styleId="Style28">
    <w:name w:val="Підзаголовок Знак"/>
    <w:qFormat/>
    <w:rPr>
      <w:rFonts w:ascii="Cambria" w:hAnsi="Cambria" w:eastAsia="Times New Roman" w:cs="Cambria"/>
      <w:sz w:val="24"/>
      <w:szCs w:val="24"/>
    </w:rPr>
  </w:style>
  <w:style w:type="character" w:styleId="Style29">
    <w:name w:val="Назва Знак"/>
    <w:qFormat/>
    <w:rPr>
      <w:rFonts w:ascii="Cambria" w:hAnsi="Cambria" w:eastAsia="Times New Roman" w:cs="Cambria"/>
      <w:b/>
      <w:bCs/>
      <w:kern w:val="2"/>
      <w:sz w:val="32"/>
      <w:szCs w:val="32"/>
    </w:rPr>
  </w:style>
  <w:style w:type="character" w:styleId="13">
    <w:name w:val="Знак примітки1"/>
    <w:qFormat/>
    <w:rPr>
      <w:sz w:val="16"/>
      <w:szCs w:val="16"/>
    </w:rPr>
  </w:style>
  <w:style w:type="character" w:styleId="Style30">
    <w:name w:val="Текст примітки Знак"/>
    <w:qFormat/>
    <w:rPr/>
  </w:style>
  <w:style w:type="character" w:styleId="14">
    <w:name w:val="Заголовок 1 Знак"/>
    <w:qFormat/>
    <w:rPr>
      <w:rFonts w:ascii="Cambria" w:hAnsi="Cambria" w:eastAsia="Times New Roman" w:cs="Cambria"/>
      <w:b/>
      <w:bCs/>
      <w:kern w:val="2"/>
      <w:sz w:val="32"/>
      <w:szCs w:val="32"/>
    </w:rPr>
  </w:style>
  <w:style w:type="character" w:styleId="22">
    <w:name w:val="Заголовок 2 Знак"/>
    <w:qFormat/>
    <w:rPr>
      <w:rFonts w:ascii="Cambria" w:hAnsi="Cambria" w:eastAsia="Times New Roman" w:cs="Cambria"/>
      <w:b/>
      <w:bCs/>
      <w:i/>
      <w:iCs/>
      <w:sz w:val="28"/>
      <w:szCs w:val="28"/>
    </w:rPr>
  </w:style>
  <w:style w:type="character" w:styleId="3">
    <w:name w:val="Заголовок 3 Знак"/>
    <w:qFormat/>
    <w:rPr>
      <w:rFonts w:ascii="Cambria" w:hAnsi="Cambria" w:eastAsia="Times New Roman" w:cs="Cambria"/>
      <w:b/>
      <w:bCs/>
      <w:sz w:val="26"/>
      <w:szCs w:val="26"/>
    </w:rPr>
  </w:style>
  <w:style w:type="character" w:styleId="4">
    <w:name w:val="Заголовок 4 Знак"/>
    <w:qFormat/>
    <w:rPr>
      <w:b/>
      <w:bCs/>
      <w:sz w:val="28"/>
      <w:szCs w:val="28"/>
    </w:rPr>
  </w:style>
  <w:style w:type="character" w:styleId="5">
    <w:name w:val="Заголовок 5 Знак"/>
    <w:qFormat/>
    <w:rPr>
      <w:b/>
      <w:bCs/>
      <w:i/>
      <w:iCs/>
      <w:sz w:val="26"/>
      <w:szCs w:val="26"/>
    </w:rPr>
  </w:style>
  <w:style w:type="character" w:styleId="7">
    <w:name w:val="Заголовок 7 Знак"/>
    <w:qFormat/>
    <w:rPr>
      <w:sz w:val="24"/>
      <w:szCs w:val="24"/>
    </w:rPr>
  </w:style>
  <w:style w:type="character" w:styleId="8">
    <w:name w:val="Заголовок 8 Знак"/>
    <w:qFormat/>
    <w:rPr>
      <w:i/>
      <w:iCs/>
      <w:sz w:val="24"/>
      <w:szCs w:val="24"/>
    </w:rPr>
  </w:style>
  <w:style w:type="character" w:styleId="9">
    <w:name w:val="Заголовок 9 Знак"/>
    <w:qFormat/>
    <w:rPr>
      <w:rFonts w:ascii="Cambria" w:hAnsi="Cambria" w:eastAsia="Times New Roman" w:cs="Cambria"/>
    </w:rPr>
  </w:style>
  <w:style w:type="character" w:styleId="Style31">
    <w:name w:val="Цитата Знак"/>
    <w:qFormat/>
    <w:rPr>
      <w:i/>
      <w:sz w:val="24"/>
      <w:szCs w:val="24"/>
    </w:rPr>
  </w:style>
  <w:style w:type="character" w:styleId="Style32">
    <w:name w:val="Насичена цитата Знак"/>
    <w:qFormat/>
    <w:rPr>
      <w:b/>
      <w:i/>
      <w:sz w:val="24"/>
    </w:rPr>
  </w:style>
  <w:style w:type="character" w:styleId="Style33">
    <w:name w:val="Слабке виокремлення"/>
    <w:qFormat/>
    <w:rPr>
      <w:i/>
      <w:color w:val="5A5A5A"/>
    </w:rPr>
  </w:style>
  <w:style w:type="character" w:styleId="Style34">
    <w:name w:val="Сильне виокремлення"/>
    <w:qFormat/>
    <w:rPr>
      <w:b/>
      <w:i/>
      <w:sz w:val="24"/>
      <w:szCs w:val="24"/>
      <w:u w:val="single"/>
    </w:rPr>
  </w:style>
  <w:style w:type="character" w:styleId="Style35">
    <w:name w:val="Слабке посилання"/>
    <w:qFormat/>
    <w:rPr>
      <w:sz w:val="24"/>
      <w:szCs w:val="24"/>
      <w:u w:val="single"/>
    </w:rPr>
  </w:style>
  <w:style w:type="character" w:styleId="Style36">
    <w:name w:val="Сильне посилання"/>
    <w:qFormat/>
    <w:rPr>
      <w:b/>
      <w:sz w:val="24"/>
      <w:u w:val="single"/>
    </w:rPr>
  </w:style>
  <w:style w:type="character" w:styleId="Style37">
    <w:name w:val="Назва книги"/>
    <w:qFormat/>
    <w:rPr>
      <w:rFonts w:ascii="Cambria" w:hAnsi="Cambria" w:eastAsia="Times New Roman" w:cs="Cambria"/>
      <w:b/>
      <w:i/>
      <w:sz w:val="24"/>
      <w:szCs w:val="24"/>
    </w:rPr>
  </w:style>
  <w:style w:type="character" w:styleId="Style38">
    <w:name w:val="Звичайний (веб) Знак"/>
    <w:qFormat/>
    <w:rPr>
      <w:rFonts w:ascii="Times New Roman" w:hAnsi="Times New Roman" w:eastAsia="Times New Roman" w:cs="Times New Roman"/>
      <w:sz w:val="24"/>
      <w:szCs w:val="24"/>
    </w:rPr>
  </w:style>
  <w:style w:type="character" w:styleId="23">
    <w:name w:val="Основний текст з відступом 2 Знак"/>
    <w:qFormat/>
    <w:rPr>
      <w:rFonts w:ascii="Times New Roman" w:hAnsi="Times New Roman" w:eastAsia="Times New Roman" w:cs="Times New Roman"/>
      <w:sz w:val="24"/>
      <w:szCs w:val="24"/>
    </w:rPr>
  </w:style>
  <w:style w:type="character" w:styleId="HTML">
    <w:name w:val="Стандартный HTML Знак"/>
    <w:qFormat/>
    <w:rPr>
      <w:rFonts w:ascii="Courier New" w:hAnsi="Courier New" w:eastAsia="Courier New" w:cs="Courier New"/>
    </w:rPr>
  </w:style>
  <w:style w:type="character" w:styleId="HTML2">
    <w:name w:val="Стандартний HTML Знак"/>
    <w:qFormat/>
    <w:rPr>
      <w:rFonts w:ascii="Courier New" w:hAnsi="Courier New" w:eastAsia="Courier New" w:cs="Courier New"/>
      <w:color w:val="000000"/>
      <w:sz w:val="21"/>
      <w:szCs w:val="21"/>
    </w:rPr>
  </w:style>
  <w:style w:type="character" w:styleId="Style39">
    <w:name w:val="Основний текст Знак"/>
    <w:qFormat/>
    <w:rPr>
      <w:sz w:val="24"/>
      <w:szCs w:val="24"/>
    </w:rPr>
  </w:style>
  <w:style w:type="character" w:styleId="15">
    <w:name w:val="Основной текст Знак1"/>
    <w:qFormat/>
    <w:rPr>
      <w:sz w:val="24"/>
      <w:szCs w:val="24"/>
    </w:rPr>
  </w:style>
  <w:style w:type="character" w:styleId="Hyperlink2">
    <w:name w:val="Hyperlink.2"/>
    <w:qFormat/>
    <w:rPr>
      <w:lang w:val="ru-RU"/>
    </w:rPr>
  </w:style>
  <w:style w:type="character" w:styleId="Style40">
    <w:name w:val="Основний текст з відступом Знак"/>
    <w:qFormat/>
    <w:rPr>
      <w:sz w:val="24"/>
      <w:szCs w:val="24"/>
    </w:rPr>
  </w:style>
  <w:style w:type="character" w:styleId="WW8Num2z1">
    <w:name w:val="WW8Num2z1"/>
    <w:qFormat/>
    <w:rPr>
      <w:rFonts w:ascii="Courier New" w:hAnsi="Courier New" w:eastAsia="Courier New" w:cs="Courier New"/>
    </w:rPr>
  </w:style>
  <w:style w:type="character" w:styleId="WW8Num2z0">
    <w:name w:val="WW8Num2z0"/>
    <w:qFormat/>
    <w:rPr>
      <w:rFonts w:ascii="Times New Roman" w:hAnsi="Times New Roman" w:eastAsia="Times New Roman" w:cs="Times New Roman"/>
      <w:lang w:val="uk-UA"/>
    </w:rPr>
  </w:style>
  <w:style w:type="character" w:styleId="Style41">
    <w:name w:val="Шрифт абзацу за замовчуванням"/>
    <w:qFormat/>
    <w:rPr/>
  </w:style>
  <w:style w:type="paragraph" w:styleId="Style42">
    <w:name w:val="Заголовок"/>
    <w:basedOn w:val="Normal"/>
    <w:next w:val="Style43"/>
    <w:qFormat/>
    <w:pPr>
      <w:keepNext w:val="true"/>
      <w:spacing w:before="240" w:after="120"/>
    </w:pPr>
    <w:rPr>
      <w:rFonts w:ascii="Liberation Sans" w:hAnsi="Liberation Sans" w:eastAsia="Microsoft YaHei" w:cs="Arial"/>
      <w:sz w:val="28"/>
      <w:szCs w:val="28"/>
    </w:rPr>
  </w:style>
  <w:style w:type="paragraph" w:styleId="Style43">
    <w:name w:val="Body Text"/>
    <w:basedOn w:val="Normal"/>
    <w:pPr>
      <w:spacing w:lineRule="auto" w:line="276" w:before="0" w:after="140"/>
    </w:pPr>
    <w:rPr/>
  </w:style>
  <w:style w:type="paragraph" w:styleId="Style44">
    <w:name w:val="List"/>
    <w:basedOn w:val="Style43"/>
    <w:pPr/>
    <w:rPr>
      <w:rFonts w:cs="Arial"/>
    </w:rPr>
  </w:style>
  <w:style w:type="paragraph" w:styleId="Style45">
    <w:name w:val="Caption"/>
    <w:basedOn w:val="Normal"/>
    <w:qFormat/>
    <w:pPr>
      <w:suppressLineNumbers/>
      <w:spacing w:before="120" w:after="120"/>
    </w:pPr>
    <w:rPr>
      <w:rFonts w:cs="Arial"/>
      <w:i/>
      <w:iCs/>
      <w:sz w:val="24"/>
      <w:szCs w:val="24"/>
    </w:rPr>
  </w:style>
  <w:style w:type="paragraph" w:styleId="Style46">
    <w:name w:val="Покажчик"/>
    <w:basedOn w:val="Normal"/>
    <w:qFormat/>
    <w:pPr>
      <w:suppressLineNumbers/>
    </w:pPr>
    <w:rPr>
      <w:rFonts w:cs="Arial"/>
    </w:rPr>
  </w:style>
  <w:style w:type="paragraph" w:styleId="ListParagraph">
    <w:name w:val="List Paragraph"/>
    <w:basedOn w:val="Normal"/>
    <w:link w:val="a4"/>
    <w:uiPriority w:val="34"/>
    <w:qFormat/>
    <w:rsid w:val="00ce69f6"/>
    <w:pPr>
      <w:spacing w:lineRule="auto" w:line="276" w:before="0" w:after="200"/>
      <w:ind w:left="720" w:hanging="0"/>
      <w:contextualSpacing/>
    </w:pPr>
    <w:rPr>
      <w:rFonts w:cs="Times New Roman"/>
      <w:sz w:val="22"/>
      <w:lang w:eastAsia="en-US"/>
    </w:rPr>
  </w:style>
  <w:style w:type="paragraph" w:styleId="ListParagraph1">
    <w:name w:val="List Paragraph1"/>
    <w:basedOn w:val="Normal"/>
    <w:qFormat/>
    <w:pPr>
      <w:ind w:left="720" w:hanging="0"/>
    </w:pPr>
    <w:rPr>
      <w:lang w:eastAsia="ar-SA"/>
    </w:rPr>
  </w:style>
  <w:style w:type="paragraph" w:styleId="Style47">
    <w:name w:val="Звичайний відступ"/>
    <w:basedOn w:val="Normal"/>
    <w:qFormat/>
    <w:pPr>
      <w:suppressAutoHyphens w:val="false"/>
      <w:ind w:left="708" w:hanging="0"/>
    </w:pPr>
    <w:rPr>
      <w:lang w:eastAsia="ru-RU"/>
    </w:rPr>
  </w:style>
  <w:style w:type="paragraph" w:styleId="Rvps7">
    <w:name w:val="rvps7"/>
    <w:basedOn w:val="Normal"/>
    <w:qFormat/>
    <w:pPr>
      <w:spacing w:lineRule="exact" w:line="240" w:before="100" w:after="100"/>
    </w:pPr>
    <w:rPr>
      <w:rFonts w:ascii="Times New Roman" w:hAnsi="Times New Roman" w:eastAsia="Times New Roman" w:cs="Times New Roman"/>
    </w:rPr>
  </w:style>
  <w:style w:type="paragraph" w:styleId="A">
    <w:name w:val="a"/>
    <w:basedOn w:val="Normal"/>
    <w:qFormat/>
    <w:pPr>
      <w:spacing w:lineRule="exact" w:line="240" w:before="100" w:after="100"/>
    </w:pPr>
    <w:rPr>
      <w:rFonts w:ascii="Times New Roman" w:hAnsi="Times New Roman" w:eastAsia="Times New Roman" w:cs="Times New Roman"/>
      <w:lang w:val="ru-RU" w:eastAsia="ru-RU"/>
    </w:rPr>
  </w:style>
  <w:style w:type="paragraph" w:styleId="Default">
    <w:name w:val="Default"/>
    <w:qFormat/>
    <w:pPr>
      <w:widowControl/>
      <w:suppressAutoHyphens w:val="true"/>
      <w:bidi w:val="0"/>
      <w:spacing w:lineRule="auto" w:line="259" w:before="0" w:after="160"/>
      <w:jc w:val="left"/>
    </w:pPr>
    <w:rPr>
      <w:rFonts w:ascii="Times New Roman" w:hAnsi="Times New Roman" w:eastAsia="Times New Roman" w:cs="Times New Roman"/>
      <w:color w:val="auto"/>
      <w:kern w:val="0"/>
      <w:sz w:val="24"/>
      <w:szCs w:val="24"/>
      <w:lang w:val="ru-RU" w:eastAsia="ru-RU" w:bidi="ar-SA"/>
    </w:rPr>
  </w:style>
  <w:style w:type="paragraph" w:styleId="Style48">
    <w:name w:val="Раздел"/>
    <w:basedOn w:val="Normal"/>
    <w:qFormat/>
    <w:pPr>
      <w:spacing w:lineRule="exact" w:line="240"/>
    </w:pPr>
    <w:rPr>
      <w:rFonts w:ascii="Times New Roman" w:hAnsi="Times New Roman" w:eastAsia="Times New Roman" w:cs="Times New Roman"/>
      <w:lang w:val="ru-RU" w:eastAsia="ru-RU"/>
    </w:rPr>
  </w:style>
  <w:style w:type="paragraph" w:styleId="Style49">
    <w:name w:val="Статья"/>
    <w:basedOn w:val="Normal"/>
    <w:qFormat/>
    <w:pPr>
      <w:spacing w:lineRule="exact" w:line="240"/>
    </w:pPr>
    <w:rPr>
      <w:rFonts w:ascii="Times New Roman" w:hAnsi="Times New Roman" w:eastAsia="Times New Roman" w:cs="Times New Roman"/>
      <w:lang w:val="ru-RU" w:eastAsia="ru-RU"/>
    </w:rPr>
  </w:style>
  <w:style w:type="paragraph" w:styleId="Western">
    <w:name w:val="western"/>
    <w:basedOn w:val="Normal"/>
    <w:qFormat/>
    <w:pPr>
      <w:spacing w:lineRule="exact" w:line="240" w:before="100" w:after="119"/>
    </w:pPr>
    <w:rPr>
      <w:rFonts w:ascii="Times New Roman" w:hAnsi="Times New Roman" w:eastAsia="Times New Roman" w:cs="Times New Roman"/>
    </w:rPr>
  </w:style>
  <w:style w:type="paragraph" w:styleId="211">
    <w:name w:val="Основной текст (2)1"/>
    <w:basedOn w:val="Normal"/>
    <w:qFormat/>
    <w:pPr>
      <w:shd w:fill="FFFFFF"/>
      <w:spacing w:lineRule="exact" w:line="168"/>
      <w:ind w:hanging="180"/>
      <w:jc w:val="both"/>
    </w:pPr>
    <w:rPr>
      <w:rFonts w:ascii="Arial" w:hAnsi="Arial" w:eastAsia="Arial" w:cs="Arial"/>
      <w:sz w:val="12"/>
      <w:szCs w:val="12"/>
      <w:lang w:val="ru-RU" w:eastAsia="ru-RU"/>
    </w:rPr>
  </w:style>
  <w:style w:type="paragraph" w:styleId="TableParagraph">
    <w:name w:val="Table Paragraph"/>
    <w:basedOn w:val="Normal"/>
    <w:qFormat/>
    <w:pPr>
      <w:spacing w:lineRule="exact" w:line="240"/>
    </w:pPr>
    <w:rPr>
      <w:rFonts w:ascii="Calibri" w:hAnsi="Calibri" w:eastAsia="Calibri" w:cs="0"/>
      <w:lang w:val="en-US" w:eastAsia="en-US"/>
    </w:rPr>
  </w:style>
  <w:style w:type="paragraph" w:styleId="Style50">
    <w:name w:val="Назва об'єкта"/>
    <w:basedOn w:val="Normal"/>
    <w:qFormat/>
    <w:pPr>
      <w:spacing w:before="120" w:after="120"/>
    </w:pPr>
    <w:rPr>
      <w:rFonts w:cs="Mangal"/>
      <w:i/>
      <w:iCs/>
    </w:rPr>
  </w:style>
  <w:style w:type="paragraph" w:styleId="Style51">
    <w:name w:val="Указатель"/>
    <w:basedOn w:val="Normal"/>
    <w:qFormat/>
    <w:pPr/>
    <w:rPr>
      <w:rFonts w:cs="Mangal"/>
    </w:rPr>
  </w:style>
  <w:style w:type="paragraph" w:styleId="Style52">
    <w:name w:val="Абзац списку"/>
    <w:basedOn w:val="Normal"/>
    <w:qFormat/>
    <w:pPr>
      <w:spacing w:before="0" w:after="0"/>
      <w:ind w:left="720" w:hanging="0"/>
      <w:contextualSpacing/>
    </w:pPr>
    <w:rPr/>
  </w:style>
  <w:style w:type="paragraph" w:styleId="16">
    <w:name w:val="Схема документа1"/>
    <w:basedOn w:val="Normal"/>
    <w:qFormat/>
    <w:pPr>
      <w:shd w:fill="000080"/>
    </w:pPr>
    <w:rPr>
      <w:rFonts w:ascii="Times New Roman" w:hAnsi="Times New Roman" w:eastAsia="Times New Roman" w:cs="Times New Roman"/>
      <w:sz w:val="2"/>
      <w:szCs w:val="2"/>
    </w:rPr>
  </w:style>
  <w:style w:type="paragraph" w:styleId="Rvps2">
    <w:name w:val="rvps2"/>
    <w:basedOn w:val="Normal"/>
    <w:qFormat/>
    <w:pPr>
      <w:spacing w:before="280" w:after="280"/>
    </w:pPr>
    <w:rPr>
      <w:rFonts w:ascii="Times New Roman" w:hAnsi="Times New Roman" w:eastAsia="Times New Roman" w:cs="Times New Roman"/>
    </w:rPr>
  </w:style>
  <w:style w:type="paragraph" w:styleId="Style53">
    <w:name w:val="Текст у виносці"/>
    <w:basedOn w:val="Normal"/>
    <w:qFormat/>
    <w:pPr>
      <w:spacing w:lineRule="exact" w:line="240"/>
    </w:pPr>
    <w:rPr>
      <w:rFonts w:ascii="Tahoma" w:hAnsi="Tahoma" w:eastAsia="Tahoma"/>
      <w:sz w:val="16"/>
      <w:szCs w:val="16"/>
      <w:lang w:val="en-US" w:eastAsia="en-US"/>
    </w:rPr>
  </w:style>
  <w:style w:type="paragraph" w:styleId="212">
    <w:name w:val="Основний текст 21"/>
    <w:basedOn w:val="Normal"/>
    <w:qFormat/>
    <w:pPr>
      <w:spacing w:lineRule="auto" w:line="480" w:before="0" w:after="120"/>
    </w:pPr>
    <w:rPr>
      <w:sz w:val="22"/>
      <w:szCs w:val="22"/>
    </w:rPr>
  </w:style>
  <w:style w:type="paragraph" w:styleId="17">
    <w:name w:val="Текст примітки1"/>
    <w:basedOn w:val="Normal"/>
    <w:qFormat/>
    <w:pPr/>
    <w:rPr>
      <w:sz w:val="20"/>
      <w:szCs w:val="20"/>
    </w:rPr>
  </w:style>
  <w:style w:type="paragraph" w:styleId="Style54">
    <w:name w:val="Цитата"/>
    <w:basedOn w:val="Normal"/>
    <w:qFormat/>
    <w:pPr/>
    <w:rPr>
      <w:i/>
    </w:rPr>
  </w:style>
  <w:style w:type="paragraph" w:styleId="Style55">
    <w:name w:val="Насичена цитата"/>
    <w:basedOn w:val="Normal"/>
    <w:qFormat/>
    <w:pPr>
      <w:ind w:left="720" w:right="720" w:hanging="0"/>
    </w:pPr>
    <w:rPr>
      <w:b/>
      <w:i/>
      <w:szCs w:val="20"/>
    </w:rPr>
  </w:style>
  <w:style w:type="paragraph" w:styleId="213">
    <w:name w:val="Основний текст з відступом 21"/>
    <w:basedOn w:val="Normal"/>
    <w:qFormat/>
    <w:pPr>
      <w:spacing w:lineRule="auto" w:line="480" w:before="0" w:after="120"/>
      <w:ind w:left="283" w:hanging="0"/>
    </w:pPr>
    <w:rPr>
      <w:rFonts w:ascii="Times New Roman" w:hAnsi="Times New Roman" w:eastAsia="Times New Roman" w:cs="Times New Roman"/>
    </w:rPr>
  </w:style>
  <w:style w:type="paragraph" w:styleId="HTML3">
    <w:name w:val="Стандартний HTML"/>
    <w:basedOn w:val="Normal"/>
    <w:qFormat/>
    <w:pPr>
      <w:spacing w:lineRule="exact" w:line="240"/>
    </w:pPr>
    <w:rPr>
      <w:rFonts w:ascii="Courier New" w:hAnsi="Courier New" w:eastAsia="Courier New" w:cs="Courier New"/>
      <w:sz w:val="20"/>
      <w:szCs w:val="20"/>
      <w:lang w:val="ru-RU" w:eastAsia="ru-RU"/>
    </w:rPr>
  </w:style>
  <w:style w:type="paragraph" w:styleId="18">
    <w:name w:val="Абзац списка1"/>
    <w:basedOn w:val="Normal"/>
    <w:qFormat/>
    <w:pPr>
      <w:spacing w:lineRule="auto" w:line="276" w:before="0" w:after="200"/>
      <w:ind w:left="720" w:hanging="0"/>
    </w:pPr>
    <w:rPr>
      <w:rFonts w:eastAsia="Calibri"/>
      <w:sz w:val="22"/>
      <w:szCs w:val="22"/>
    </w:rPr>
  </w:style>
  <w:style w:type="paragraph" w:styleId="Standard">
    <w:name w:val="Standard"/>
    <w:qFormat/>
    <w:pPr>
      <w:widowControl/>
      <w:suppressAutoHyphens w:val="true"/>
      <w:bidi w:val="0"/>
      <w:spacing w:lineRule="auto" w:line="259" w:before="0" w:after="160"/>
      <w:jc w:val="left"/>
    </w:pPr>
    <w:rPr>
      <w:rFonts w:ascii="Arial" w:hAnsi="Arial" w:eastAsia="Times New Roman" w:cs="Arial"/>
      <w:color w:val="auto"/>
      <w:kern w:val="2"/>
      <w:sz w:val="24"/>
      <w:szCs w:val="24"/>
      <w:lang w:val="ru-RU" w:eastAsia="zh-CN" w:bidi="ar-SA"/>
    </w:rPr>
  </w:style>
  <w:style w:type="paragraph" w:styleId="Tj">
    <w:name w:val="tj"/>
    <w:basedOn w:val="Normal"/>
    <w:qFormat/>
    <w:pPr>
      <w:spacing w:before="280" w:after="280"/>
    </w:pPr>
    <w:rPr>
      <w:rFonts w:ascii="Times New Roman" w:hAnsi="Times New Roman" w:eastAsia="Times New Roman" w:cs="Times New Roman"/>
    </w:rPr>
  </w:style>
  <w:style w:type="paragraph" w:styleId="19">
    <w:name w:val="Обычный1"/>
    <w:qFormat/>
    <w:pPr>
      <w:widowControl/>
      <w:suppressAutoHyphens w:val="true"/>
      <w:bidi w:val="0"/>
      <w:spacing w:lineRule="auto" w:line="276" w:before="0" w:after="160"/>
      <w:jc w:val="left"/>
    </w:pPr>
    <w:rPr>
      <w:rFonts w:ascii="Arial" w:hAnsi="Arial" w:eastAsia="Arial" w:cs="Arial"/>
      <w:color w:val="auto"/>
      <w:kern w:val="2"/>
      <w:sz w:val="22"/>
      <w:szCs w:val="22"/>
      <w:lang w:val="ru-RU" w:eastAsia="zh-CN" w:bidi="ar-SA"/>
    </w:rPr>
  </w:style>
  <w:style w:type="paragraph" w:styleId="31">
    <w:name w:val="Обычный3"/>
    <w:qFormat/>
    <w:pPr>
      <w:widowControl/>
      <w:suppressAutoHyphens w:val="true"/>
      <w:bidi w:val="0"/>
      <w:spacing w:lineRule="auto" w:line="276" w:before="0" w:after="160"/>
      <w:jc w:val="left"/>
    </w:pPr>
    <w:rPr>
      <w:rFonts w:ascii="Arial" w:hAnsi="Arial" w:eastAsia="Arial" w:cs="Arial"/>
      <w:color w:val="auto"/>
      <w:kern w:val="2"/>
      <w:sz w:val="22"/>
      <w:szCs w:val="22"/>
      <w:lang w:val="ru-RU" w:eastAsia="zh-CN" w:bidi="ar-SA"/>
    </w:rPr>
  </w:style>
  <w:style w:type="paragraph" w:styleId="Style56">
    <w:name w:val="Заголовок таблицы"/>
    <w:qFormat/>
    <w:pPr>
      <w:widowControl/>
      <w:suppressAutoHyphens w:val="true"/>
      <w:bidi w:val="0"/>
      <w:spacing w:lineRule="auto" w:line="259" w:before="0" w:after="160"/>
      <w:jc w:val="center"/>
    </w:pPr>
    <w:rPr>
      <w:rFonts w:ascii="Liberation Serif" w:hAnsi="Liberation Serif" w:eastAsia="0" w:cs="0"/>
      <w:b/>
      <w:bCs/>
      <w:color w:val="auto"/>
      <w:kern w:val="2"/>
      <w:sz w:val="24"/>
      <w:szCs w:val="24"/>
      <w:lang w:val="uk-UA" w:eastAsia="zh-CN" w:bidi="hi-IN"/>
    </w:rPr>
  </w:style>
  <w:style w:type="paragraph" w:styleId="Style57">
    <w:name w:val="Без інтервалів"/>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Style58">
    <w:name w:val="Содержимое таблицы"/>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221">
    <w:name w:val="Основной текст с отступом 22"/>
    <w:basedOn w:val="Normal"/>
    <w:qFormat/>
    <w:pPr>
      <w:spacing w:lineRule="exact" w:line="280"/>
      <w:ind w:firstLine="720"/>
      <w:jc w:val="both"/>
    </w:pPr>
    <w:rPr>
      <w:szCs w:val="20"/>
    </w:rPr>
  </w:style>
  <w:style w:type="paragraph" w:styleId="Csbe39236c">
    <w:name w:val="csbe39236c"/>
    <w:basedOn w:val="Normal"/>
    <w:qFormat/>
    <w:pPr>
      <w:spacing w:before="280" w:after="280"/>
      <w:contextualSpacing/>
    </w:pPr>
    <w:rPr>
      <w:lang w:val="ru-RU"/>
    </w:rPr>
  </w:style>
  <w:style w:type="paragraph" w:styleId="Style59">
    <w:name w:val="Звичайний (веб)"/>
    <w:basedOn w:val="Normal"/>
    <w:qFormat/>
    <w:pPr>
      <w:spacing w:before="280" w:after="280"/>
    </w:pPr>
    <w:rPr>
      <w:lang w:val="ru-RU"/>
    </w:rPr>
  </w:style>
  <w:style w:type="paragraph" w:styleId="Cseeade915">
    <w:name w:val="cseeade915"/>
    <w:basedOn w:val="Normal"/>
    <w:qFormat/>
    <w:pPr>
      <w:spacing w:before="280" w:after="280"/>
      <w:contextualSpacing/>
    </w:pPr>
    <w:rPr>
      <w:lang w:val="ru-RU"/>
    </w:rPr>
  </w:style>
  <w:style w:type="paragraph" w:styleId="Style60">
    <w:name w:val="Звичайний"/>
    <w:qFormat/>
    <w:pPr>
      <w:widowControl/>
      <w:suppressAutoHyphens w:val="true"/>
      <w:bidi w:val="0"/>
      <w:spacing w:lineRule="auto" w:line="259" w:before="0" w:after="160"/>
      <w:jc w:val="left"/>
    </w:pPr>
    <w:rPr>
      <w:rFonts w:ascii="Liberation Serif" w:hAnsi="Liberation Serif" w:eastAsia="0" w:cs="0"/>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LibreOffice/7.1.3.2$Windows_X86_64 LibreOffice_project/47f78053abe362b9384784d31a6e56f8511eb1c1</Application>
  <AppVersion>15.0000</AppVersion>
  <Pages>7</Pages>
  <Words>2274</Words>
  <Characters>15544</Characters>
  <CharactersWithSpaces>18010</CharactersWithSpaces>
  <Paragraphs>178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
  <dc:language>uk-UA</dc:language>
  <cp:lastModifiedBy/>
  <dcterms:modified xsi:type="dcterms:W3CDTF">2024-01-25T14:38:30Z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