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both"/>
        <w:rPr>
          <w:rFonts w:ascii="Calibri" w:hAnsi="Calibri" w:eastAsia="Calibri"/>
        </w:rPr>
      </w:pPr>
    </w:p>
    <w:p>
      <w:pPr>
        <w:spacing w:before="0" w:after="0" w:line="240" w:lineRule="auto"/>
        <w:ind w:firstLine="6843" w:firstLineChars="285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val="uk-UA"/>
        </w:rPr>
        <w:t>ДОДАТО</w:t>
      </w:r>
      <w:r>
        <w:rPr>
          <w:rFonts w:ascii="Times New Roman" w:hAnsi="Times New Roman" w:eastAsia="Times New Roman"/>
          <w:b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 w:eastAsia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4"/>
          <w:szCs w:val="24"/>
          <w:lang w:val="ru-RU"/>
        </w:rPr>
        <w:t>2</w:t>
      </w:r>
    </w:p>
    <w:p>
      <w:pPr>
        <w:spacing w:before="0" w:after="0" w:line="240" w:lineRule="auto"/>
        <w:rPr>
          <w:rFonts w:ascii="Times New Roman" w:hAnsi="Times New Roman" w:eastAsia="Times New Roman"/>
          <w:sz w:val="24"/>
          <w:szCs w:val="24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>Т</w:t>
      </w:r>
      <w:r>
        <w:rPr>
          <w:rFonts w:ascii="Times New Roman" w:hAnsi="Times New Roman" w:eastAsia="Calibri" w:cs="Times New Roman"/>
          <w:b/>
          <w:sz w:val="24"/>
          <w:szCs w:val="24"/>
        </w:rPr>
        <w:t>ЕХНІЧНА СПЕЦИФІКАЦІЯ</w:t>
      </w:r>
    </w:p>
    <w:p>
      <w:pPr>
        <w:spacing w:before="0" w:after="0" w:line="0" w:lineRule="atLeast"/>
        <w:ind w:firstLine="567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ВАЖЛИВО: у вартість товару входить переобмір виробів спеціалістом Учасника та транспортні витрати.</w:t>
      </w:r>
    </w:p>
    <w:p>
      <w:pPr>
        <w:spacing w:before="0" w:after="0" w:line="240" w:lineRule="auto"/>
        <w:ind w:firstLine="567"/>
        <w:jc w:val="center"/>
        <w:rPr>
          <w:color w:val="000000"/>
          <w:sz w:val="32"/>
          <w:szCs w:val="32"/>
          <w:u w:val="none"/>
        </w:rPr>
      </w:pPr>
      <w:r>
        <w:rPr>
          <w:rFonts w:ascii="Times New Roman" w:hAnsi="Times New Roman" w:eastAsia="Times New Roman" w:cs="Times New Roman"/>
          <w:b/>
          <w:bCs/>
          <w:i/>
          <w:iCs/>
          <w:caps w:val="0"/>
          <w:smallCaps w:val="0"/>
          <w:color w:val="000000"/>
          <w:spacing w:val="0"/>
          <w:sz w:val="24"/>
          <w:szCs w:val="24"/>
          <w:u w:val="none"/>
          <w:shd w:val="clear" w:fill="auto"/>
          <w:lang w:val="ru-RU"/>
        </w:rPr>
        <w:t xml:space="preserve"> Враховуючи відсутність у замовника фахівців необхідної категорії та досвіду проведення замірів для якісного встановлення вікон</w:t>
      </w:r>
      <w:r>
        <w:rPr>
          <w:rFonts w:hint="default" w:ascii="Times New Roman" w:hAnsi="Times New Roman" w:eastAsia="Times New Roman" w:cs="Times New Roman"/>
          <w:b/>
          <w:bCs/>
          <w:i/>
          <w:iCs/>
          <w:caps w:val="0"/>
          <w:smallCaps w:val="0"/>
          <w:color w:val="000000"/>
          <w:spacing w:val="0"/>
          <w:sz w:val="24"/>
          <w:szCs w:val="24"/>
          <w:u w:val="none"/>
          <w:shd w:val="clear" w:fill="auto"/>
          <w:lang w:val="uk-UA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caps w:val="0"/>
          <w:smallCaps w:val="0"/>
          <w:color w:val="auto"/>
          <w:spacing w:val="0"/>
          <w:sz w:val="24"/>
          <w:szCs w:val="24"/>
          <w:u w:val="none"/>
          <w:shd w:val="clear" w:fill="auto"/>
          <w:lang w:val="uk-UA"/>
        </w:rPr>
        <w:t>та дверей</w:t>
      </w:r>
      <w:r>
        <w:rPr>
          <w:rFonts w:ascii="Times New Roman" w:hAnsi="Times New Roman" w:eastAsia="Times New Roman" w:cs="Times New Roman"/>
          <w:b/>
          <w:bCs/>
          <w:i/>
          <w:iCs/>
          <w:caps w:val="0"/>
          <w:smallCaps w:val="0"/>
          <w:color w:val="auto"/>
          <w:spacing w:val="0"/>
          <w:sz w:val="24"/>
          <w:szCs w:val="24"/>
          <w:u w:val="none"/>
          <w:shd w:val="clear" w:fill="auto"/>
          <w:lang w:val="ru-RU"/>
        </w:rPr>
        <w:t xml:space="preserve"> металопластиков</w:t>
      </w:r>
      <w:r>
        <w:rPr>
          <w:rFonts w:ascii="Times New Roman" w:hAnsi="Times New Roman" w:eastAsia="Times New Roman" w:cs="Times New Roman"/>
          <w:b/>
          <w:bCs/>
          <w:i/>
          <w:iCs/>
          <w:caps w:val="0"/>
          <w:smallCaps w:val="0"/>
          <w:color w:val="auto"/>
          <w:spacing w:val="0"/>
          <w:kern w:val="0"/>
          <w:sz w:val="24"/>
          <w:szCs w:val="24"/>
          <w:u w:val="none"/>
          <w:shd w:val="clear" w:fill="auto"/>
          <w:lang w:val="uk-UA" w:eastAsia="ru-RU" w:bidi="ar-SA"/>
        </w:rPr>
        <w:t>их, учасники перед виготовленням проводять уточнююч</w:t>
      </w:r>
      <w:r>
        <w:rPr>
          <w:rFonts w:ascii="Times New Roman" w:hAnsi="Times New Roman" w:eastAsia="Times New Roman" w:cs="Times New Roman"/>
          <w:b/>
          <w:bCs/>
          <w:i/>
          <w:iCs/>
          <w:caps w:val="0"/>
          <w:smallCaps w:val="0"/>
          <w:color w:val="000000"/>
          <w:spacing w:val="0"/>
          <w:kern w:val="0"/>
          <w:sz w:val="24"/>
          <w:szCs w:val="24"/>
          <w:u w:val="none"/>
          <w:shd w:val="clear" w:fill="auto"/>
          <w:lang w:val="uk-UA" w:eastAsia="ru-RU" w:bidi="ar-SA"/>
        </w:rPr>
        <w:t>і заміри з обов’</w:t>
      </w:r>
      <w:r>
        <w:rPr>
          <w:rFonts w:ascii="Times New Roman" w:hAnsi="Times New Roman" w:eastAsia="Times New Roman" w:cs="Times New Roman"/>
          <w:b/>
          <w:bCs/>
          <w:i/>
          <w:iCs/>
          <w:caps w:val="0"/>
          <w:smallCaps w:val="0"/>
          <w:color w:val="000000"/>
          <w:spacing w:val="0"/>
          <w:kern w:val="0"/>
          <w:sz w:val="24"/>
          <w:szCs w:val="24"/>
          <w:u w:val="none"/>
          <w:shd w:val="clear" w:fill="auto"/>
          <w:lang w:val="ru-RU" w:eastAsia="ru-RU" w:bidi="ar-SA"/>
        </w:rPr>
        <w:t>язковим складанням відповідного акту який скріплюється підписами відповідальних осіб з обох сторін</w:t>
      </w:r>
    </w:p>
    <w:p>
      <w:pPr>
        <w:spacing w:before="0"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before="0"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before="0"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before="0" w:after="0" w:line="0" w:lineRule="atLeast"/>
        <w:ind w:firstLine="567"/>
        <w:jc w:val="both"/>
        <w:rPr>
          <w:b/>
          <w:bCs/>
          <w:sz w:val="24"/>
          <w:szCs w:val="24"/>
          <w:shd w:val="clear" w:fill="aut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fill="auto"/>
          <w:lang w:val="ru-RU"/>
        </w:rPr>
        <w:t>Загальна характеристика до  вікон: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fill="auto"/>
          <w:lang w:val="ru-RU"/>
        </w:rPr>
        <w:t xml:space="preserve"> 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sz w:val="24"/>
          <w:szCs w:val="24"/>
          <w:shd w:val="clear" w:fill="auto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fill="auto"/>
        </w:rPr>
        <w:t>-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</w:rPr>
        <w:t xml:space="preserve"> Профіль: ПВХ </w:t>
      </w:r>
      <w:r>
        <w:rPr>
          <w:rFonts w:ascii="Times New Roman" w:hAnsi="Times New Roman" w:eastAsia="Calibri" w:cs="Times New Roman"/>
          <w:b w:val="0"/>
          <w:bCs w:val="0"/>
          <w:color w:val="000000"/>
          <w:kern w:val="0"/>
          <w:sz w:val="24"/>
          <w:szCs w:val="24"/>
          <w:u w:val="none"/>
          <w:shd w:val="clear" w:fill="auto"/>
          <w:lang w:val="ru-RU" w:eastAsia="ru-RU" w:bidi="ar-SA"/>
        </w:rPr>
        <w:t>5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</w:rPr>
        <w:t>-ти-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  <w:lang w:val="ru-RU"/>
        </w:rPr>
        <w:t xml:space="preserve"> 6-ти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</w:rPr>
        <w:t>камерний (</w:t>
      </w:r>
      <w:r>
        <w:rPr>
          <w:rFonts w:ascii="Times New Roman" w:hAnsi="Times New Roman" w:eastAsia="Calibri" w:cs="Times New Roman"/>
          <w:b w:val="0"/>
          <w:bCs w:val="0"/>
          <w:color w:val="000000"/>
          <w:kern w:val="0"/>
          <w:sz w:val="24"/>
          <w:szCs w:val="24"/>
          <w:u w:val="none"/>
          <w:shd w:val="clear" w:fill="auto"/>
          <w:lang w:val="uk-UA" w:eastAsia="ru-RU" w:bidi="ar-SA"/>
        </w:rPr>
        <w:t>п’</w:t>
      </w:r>
      <w:r>
        <w:rPr>
          <w:rFonts w:ascii="Times New Roman" w:hAnsi="Times New Roman" w:eastAsia="Calibri" w:cs="Times New Roman"/>
          <w:b w:val="0"/>
          <w:bCs w:val="0"/>
          <w:color w:val="000000"/>
          <w:kern w:val="0"/>
          <w:sz w:val="24"/>
          <w:szCs w:val="24"/>
          <w:u w:val="none"/>
          <w:shd w:val="clear" w:fill="auto"/>
          <w:lang w:val="ru-RU" w:eastAsia="ru-RU" w:bidi="ar-SA"/>
        </w:rPr>
        <w:t>ять-шість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</w:rPr>
        <w:t xml:space="preserve"> повітряних камер в рамі та стулці), монтажна глибина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  <w:lang w:val="ru-RU"/>
        </w:rPr>
        <w:t xml:space="preserve"> від  </w:t>
      </w:r>
      <w:r>
        <w:rPr>
          <w:rFonts w:ascii="Times New Roman" w:hAnsi="Times New Roman" w:eastAsia="Calibri" w:cs="Times New Roman"/>
          <w:b w:val="0"/>
          <w:bCs w:val="0"/>
          <w:color w:val="000000"/>
          <w:kern w:val="0"/>
          <w:sz w:val="24"/>
          <w:szCs w:val="24"/>
          <w:u w:val="none"/>
          <w:shd w:val="clear" w:fill="auto"/>
          <w:lang w:val="ru-RU" w:eastAsia="ru-RU" w:bidi="ar-SA"/>
        </w:rPr>
        <w:t>58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</w:rPr>
        <w:t xml:space="preserve"> мм, товщина зовнішньої стінки – не мен</w:t>
      </w:r>
      <w:r>
        <w:rPr>
          <w:rFonts w:ascii="Times New Roman" w:hAnsi="Times New Roman" w:eastAsia="Calibri" w:cs="Times New Roman"/>
          <w:b w:val="0"/>
          <w:bCs w:val="0"/>
          <w:color w:val="000000"/>
          <w:kern w:val="0"/>
          <w:sz w:val="24"/>
          <w:szCs w:val="24"/>
          <w:u w:val="none"/>
          <w:shd w:val="clear" w:fill="auto"/>
          <w:lang w:val="uk-UA" w:eastAsia="en-US" w:bidi="ar-SA"/>
        </w:rPr>
        <w:t>ше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</w:rPr>
        <w:t xml:space="preserve"> 2,5мм.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sz w:val="24"/>
          <w:szCs w:val="24"/>
          <w:shd w:val="clear" w:fill="auto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  <w:lang w:val="ru-RU"/>
        </w:rPr>
        <w:t>- Колір — білий,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hint="default"/>
          <w:sz w:val="24"/>
          <w:szCs w:val="24"/>
          <w:shd w:val="clear" w:fill="auto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</w:rPr>
        <w:t xml:space="preserve">- Склопакет: </w:t>
      </w:r>
      <w:r>
        <w:rPr>
          <w:rFonts w:ascii="Times New Roman" w:hAnsi="Times New Roman" w:eastAsia="Calibri" w:cs="Times New Roman"/>
          <w:b/>
          <w:bCs/>
          <w:color w:val="000000"/>
          <w:kern w:val="0"/>
          <w:sz w:val="24"/>
          <w:szCs w:val="24"/>
          <w:u w:val="none"/>
          <w:shd w:val="clear" w:fill="auto"/>
          <w:lang w:val="ru-RU" w:eastAsia="en-US" w:bidi="ar-SA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none"/>
          <w:shd w:val="clear" w:fill="auto"/>
        </w:rPr>
        <w:t>-камерний, енергозберігаючий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none"/>
          <w:shd w:val="clear" w:fill="auto"/>
          <w:lang w:val="ru-RU"/>
        </w:rPr>
        <w:t xml:space="preserve">: 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u w:val="none"/>
          <w:shd w:val="clear" w:fill="auto"/>
          <w:lang w:val="uk-UA"/>
        </w:rPr>
        <w:t>4/10Ar/4/10Ar/4Is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sz w:val="24"/>
          <w:szCs w:val="24"/>
          <w:shd w:val="clear" w:fill="auto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</w:rPr>
        <w:t xml:space="preserve">- Фурнітура: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  <w:lang w:val="ru-RU"/>
        </w:rPr>
        <w:t xml:space="preserve"> сертифікована.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sz w:val="24"/>
          <w:szCs w:val="24"/>
          <w:shd w:val="clear" w:fill="auto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</w:rPr>
        <w:t>- Профіл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  <w:lang w:val="ru-RU"/>
        </w:rPr>
        <w:t>ь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</w:rPr>
        <w:t xml:space="preserve"> повин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  <w:lang w:val="ru-RU"/>
        </w:rPr>
        <w:t>ен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</w:rPr>
        <w:t xml:space="preserve"> містити  армування в рамі та стулці товщиною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  <w:lang w:val="uk-UA"/>
        </w:rPr>
        <w:t>не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  <w:lang w:val="uk-UA"/>
        </w:rPr>
        <w:t xml:space="preserve"> менше   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</w:rPr>
        <w:t>1,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  <w:lang w:val="ru-RU"/>
        </w:rPr>
        <w:t>5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</w:rPr>
        <w:t xml:space="preserve"> мм, армування імпоста 1,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  <w:lang w:val="ru-RU"/>
        </w:rPr>
        <w:t>5-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</w:rPr>
        <w:t>3 мм.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  <w:lang w:val="ru-RU"/>
        </w:rPr>
        <w:t>- В комплекті усіх вікон має бути підставочний 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  <w:lang w:val="uk-UA"/>
        </w:rPr>
        <w:t>р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  <w:lang w:val="ru-RU"/>
        </w:rPr>
        <w:t>офіль (підвіконна планка).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  <w:lang w:val="ru-RU"/>
        </w:rPr>
      </w:pP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480" w:firstLineChars="20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fill="auto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fill="auto"/>
          <w:lang w:val="ru-RU"/>
        </w:rPr>
        <w:t xml:space="preserve">Загальна характеристика до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u w:val="single"/>
          <w:shd w:val="clear" w:fill="auto"/>
          <w:lang w:val="uk-UA"/>
        </w:rPr>
        <w:t>дверей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fill="auto"/>
          <w:lang w:val="ru-RU"/>
        </w:rPr>
        <w:t>: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Двері вхідна група: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  <w:shd w:val="clear" w:fill="auto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u w:val="none"/>
          <w:shd w:val="clear" w:fill="auto"/>
          <w:lang w:val="uk-UA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  <w:shd w:val="clear" w:fill="auto"/>
        </w:rPr>
        <w:t xml:space="preserve">Профіль: ПВХ </w:t>
      </w:r>
      <w:r>
        <w:rPr>
          <w:rFonts w:ascii="Times New Roman" w:hAnsi="Times New Roman" w:eastAsia="Calibri" w:cs="Times New Roman"/>
          <w:b w:val="0"/>
          <w:bCs w:val="0"/>
          <w:color w:val="auto"/>
          <w:kern w:val="0"/>
          <w:sz w:val="24"/>
          <w:szCs w:val="24"/>
          <w:u w:val="none"/>
          <w:shd w:val="clear" w:fill="auto"/>
          <w:lang w:val="ru-RU" w:eastAsia="ru-RU" w:bidi="ar-SA"/>
        </w:rPr>
        <w:t>5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  <w:shd w:val="clear" w:fill="auto"/>
        </w:rPr>
        <w:t>-ти-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  <w:shd w:val="clear" w:fill="auto"/>
          <w:lang w:val="ru-RU"/>
        </w:rPr>
        <w:t xml:space="preserve"> 6-ти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  <w:shd w:val="clear" w:fill="auto"/>
        </w:rPr>
        <w:t>камерний (</w:t>
      </w:r>
      <w:r>
        <w:rPr>
          <w:rFonts w:ascii="Times New Roman" w:hAnsi="Times New Roman" w:eastAsia="Calibri" w:cs="Times New Roman"/>
          <w:b w:val="0"/>
          <w:bCs w:val="0"/>
          <w:color w:val="auto"/>
          <w:kern w:val="0"/>
          <w:sz w:val="24"/>
          <w:szCs w:val="24"/>
          <w:u w:val="none"/>
          <w:shd w:val="clear" w:fill="auto"/>
          <w:lang w:val="uk-UA" w:eastAsia="ru-RU" w:bidi="ar-SA"/>
        </w:rPr>
        <w:t>п’</w:t>
      </w:r>
      <w:r>
        <w:rPr>
          <w:rFonts w:ascii="Times New Roman" w:hAnsi="Times New Roman" w:eastAsia="Calibri" w:cs="Times New Roman"/>
          <w:b w:val="0"/>
          <w:bCs w:val="0"/>
          <w:color w:val="auto"/>
          <w:kern w:val="0"/>
          <w:sz w:val="24"/>
          <w:szCs w:val="24"/>
          <w:u w:val="none"/>
          <w:shd w:val="clear" w:fill="auto"/>
          <w:lang w:val="ru-RU" w:eastAsia="ru-RU" w:bidi="ar-SA"/>
        </w:rPr>
        <w:t>ять-шість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  <w:shd w:val="clear" w:fill="auto"/>
        </w:rPr>
        <w:t xml:space="preserve"> повітряних камер в рамі та стулці)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shd w:val="clear" w:fill="auto"/>
          <w:lang w:val="uk-UA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  <w:shd w:val="clear" w:fill="auto"/>
        </w:rPr>
        <w:t xml:space="preserve">Склопакет: </w:t>
      </w:r>
      <w:r>
        <w:rPr>
          <w:rFonts w:ascii="Times New Roman" w:hAnsi="Times New Roman" w:eastAsia="Calibri" w:cs="Times New Roman"/>
          <w:b/>
          <w:bCs/>
          <w:color w:val="auto"/>
          <w:kern w:val="0"/>
          <w:sz w:val="24"/>
          <w:szCs w:val="24"/>
          <w:u w:val="none"/>
          <w:shd w:val="clear" w:fill="auto"/>
          <w:lang w:val="ru-RU" w:eastAsia="en-US" w:bidi="ar-SA"/>
        </w:rPr>
        <w:t>2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fill="auto"/>
        </w:rPr>
        <w:t>-камерний, енергозберігаючий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fill="auto"/>
          <w:lang w:val="ru-RU"/>
        </w:rPr>
        <w:t>: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shd w:val="clear" w:fill="auto"/>
          <w:lang w:val="uk-UA"/>
        </w:rPr>
        <w:t xml:space="preserve">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u w:val="none"/>
          <w:shd w:val="clear" w:fill="auto"/>
          <w:lang w:val="uk-UA"/>
        </w:rPr>
        <w:t>4KR/10Ar/4/10Ar/4Is/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  <w:t xml:space="preserve"> Сендвіч-плита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uk-UA"/>
        </w:rPr>
        <w:t>32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  <w:t xml:space="preserve"> мм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  <w:t>біла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  <w:t xml:space="preserve"> Стулка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uk-UA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  <w:t>Т-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uk-UA"/>
        </w:rPr>
        <w:t>120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  <w:t xml:space="preserve"> Поріг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uk-UA"/>
        </w:rPr>
        <w:t xml:space="preserve"> </w:t>
      </w:r>
      <w:r>
        <w:rPr>
          <w:rFonts w:hint="default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uk-UA"/>
        </w:rPr>
        <w:t>алюмінієвий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>-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  <w:t xml:space="preserve"> фурнітура –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  <w:t xml:space="preserve">замок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lang w:val="uk-UA"/>
        </w:rPr>
        <w:t>рейка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  <w:t>,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  <w:t>петлі дверні білі, серцевина Ключ-Ключ.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hint="default" w:ascii="Times New Roman" w:hAnsi="Times New Roman"/>
          <w:b/>
          <w:bCs/>
          <w:color w:val="auto"/>
          <w:sz w:val="24"/>
          <w:szCs w:val="24"/>
          <w:u w:val="none"/>
          <w:shd w:val="clear" w:fill="auto"/>
          <w:lang w:val="uk-UA"/>
        </w:rPr>
      </w:pP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hint="default" w:ascii="Times New Roman" w:hAnsi="Times New Roman"/>
          <w:b/>
          <w:bCs/>
          <w:color w:val="000000"/>
          <w:sz w:val="24"/>
          <w:szCs w:val="24"/>
          <w:u w:val="none"/>
          <w:shd w:val="clear" w:fill="auto"/>
          <w:lang w:val="uk-UA"/>
        </w:rPr>
      </w:pP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hint="default" w:ascii="Times New Roman" w:hAnsi="Times New Roman"/>
          <w:b/>
          <w:bCs/>
          <w:color w:val="000000"/>
          <w:sz w:val="24"/>
          <w:szCs w:val="24"/>
          <w:u w:val="none"/>
          <w:shd w:val="clear" w:fill="auto"/>
          <w:lang w:val="uk-UA"/>
        </w:rPr>
      </w:pP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hint="default" w:ascii="Times New Roman" w:hAnsi="Times New Roman"/>
          <w:b/>
          <w:bCs/>
          <w:color w:val="000000"/>
          <w:sz w:val="24"/>
          <w:szCs w:val="24"/>
          <w:u w:val="none"/>
          <w:shd w:val="clear" w:fill="auto"/>
          <w:lang w:val="uk-UA"/>
        </w:rPr>
      </w:pP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hint="default" w:ascii="Times New Roman" w:hAnsi="Times New Roman"/>
          <w:b/>
          <w:bCs/>
          <w:color w:val="000000"/>
          <w:sz w:val="24"/>
          <w:szCs w:val="24"/>
          <w:u w:val="none"/>
          <w:shd w:val="clear" w:fill="auto"/>
          <w:lang w:val="uk-UA"/>
        </w:rPr>
      </w:pP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hint="default" w:ascii="Times New Roman" w:hAnsi="Times New Roman"/>
          <w:b/>
          <w:bCs/>
          <w:color w:val="000000"/>
          <w:sz w:val="24"/>
          <w:szCs w:val="24"/>
          <w:u w:val="none"/>
          <w:shd w:val="clear" w:fill="auto"/>
          <w:lang w:val="uk-UA"/>
        </w:rPr>
      </w:pP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hint="default" w:ascii="Times New Roman" w:hAnsi="Times New Roman"/>
          <w:b/>
          <w:bCs/>
          <w:color w:val="000000"/>
          <w:sz w:val="24"/>
          <w:szCs w:val="24"/>
          <w:u w:val="none"/>
          <w:shd w:val="clear" w:fill="auto"/>
          <w:lang w:val="uk-UA"/>
        </w:rPr>
      </w:pP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hint="default" w:ascii="Times New Roman" w:hAnsi="Times New Roman"/>
          <w:b/>
          <w:bCs/>
          <w:color w:val="000000"/>
          <w:sz w:val="24"/>
          <w:szCs w:val="24"/>
          <w:u w:val="none"/>
          <w:shd w:val="clear" w:fill="auto"/>
          <w:lang w:val="uk-UA"/>
        </w:rPr>
      </w:pP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hint="default" w:ascii="Times New Roman" w:hAnsi="Times New Roman"/>
          <w:b/>
          <w:bCs/>
          <w:color w:val="000000"/>
          <w:sz w:val="24"/>
          <w:szCs w:val="24"/>
          <w:u w:val="none"/>
          <w:shd w:val="clear" w:fill="auto"/>
          <w:lang w:val="uk-UA"/>
        </w:rPr>
      </w:pP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480" w:firstLineChars="200"/>
        <w:jc w:val="left"/>
        <w:rPr>
          <w:rFonts w:hint="default" w:ascii="Times New Roman" w:hAnsi="Times New Roman" w:cs="Times New Roman"/>
          <w:b/>
          <w:bCs/>
          <w:color w:val="000000"/>
          <w:sz w:val="24"/>
          <w:szCs w:val="24"/>
          <w:u w:val="single"/>
          <w:shd w:val="clear" w:fill="auto"/>
          <w:lang w:val="uk-UA"/>
        </w:rPr>
      </w:pP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val="en-US"/>
        </w:rPr>
      </w:pP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val="en-US"/>
        </w:rPr>
      </w:pP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val="en-US"/>
        </w:rPr>
      </w:pP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val="en-US"/>
        </w:rPr>
      </w:pP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val="en-US"/>
        </w:rPr>
      </w:pPr>
    </w:p>
    <w:tbl>
      <w:tblPr>
        <w:tblStyle w:val="3"/>
        <w:tblW w:w="9647" w:type="dxa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540"/>
        <w:gridCol w:w="3690"/>
        <w:gridCol w:w="2880"/>
        <w:gridCol w:w="2537"/>
      </w:tblGrid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 конструкцій</w:t>
            </w:r>
          </w:p>
        </w:tc>
        <w:tc>
          <w:tcPr>
            <w:tcW w:w="2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0" w:lineRule="atLeas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Характеристики встановлені Замовником (вимоги)</w:t>
            </w:r>
          </w:p>
        </w:tc>
        <w:tc>
          <w:tcPr>
            <w:tcW w:w="2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0" w:lineRule="atLeast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  <w:rPr>
                <w:color w:val="auto"/>
              </w:rPr>
            </w:pPr>
            <w:r>
              <w:drawing>
                <wp:inline distT="0" distB="0" distL="114300" distR="114300">
                  <wp:extent cx="1920240" cy="1727835"/>
                  <wp:effectExtent l="0" t="0" r="0" b="5080"/>
                  <wp:docPr id="42" name="temp1.bmp" descr="C:\Program Files (x86)\ADGroup\CcalcDealerUnlimViknaroff\temp1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emp1.bmp" descr="C:\Program Files (x86)\ADGroup\CcalcDealerUnlimViknaroff\temp1.bmp"/>
                          <pic:cNvPicPr/>
                        </pic:nvPicPr>
                        <pic:blipFill>
                          <a:blip r:embed="rId7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727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Вікно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7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Ширина -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9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90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b w:val="0"/>
                <w:bCs w:val="0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висота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-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49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drawing>
                <wp:inline distT="0" distB="0" distL="114300" distR="114300">
                  <wp:extent cx="1920240" cy="1794510"/>
                  <wp:effectExtent l="0" t="0" r="0" b="15875"/>
                  <wp:docPr id="3" name="temp2.bmp" descr="C:\Program Files (x86)\ADGroup\CcalcDealerUnlimViknaroff\temp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mp2.bmp" descr="C:\Program Files (x86)\ADGroup\CcalcDealerUnlimViknaroff\temp2.bmp"/>
                          <pic:cNvPicPr/>
                        </pic:nvPicPr>
                        <pic:blipFill>
                          <a:blip r:embed="rId9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79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color w:val="C9211E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Вікно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2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Ширина - 1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32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висота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-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1</w:t>
            </w:r>
            <w:bookmarkStart w:id="1" w:name="_GoBack"/>
            <w:bookmarkEnd w:id="1"/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71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робоча створка права - 6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6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color w:val="000000"/>
                <w:shd w:val="clear" w:fill="auto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color w:val="000000"/>
                <w:shd w:val="clear" w:fill="auto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drawing>
                <wp:inline distT="0" distB="0" distL="114300" distR="114300">
                  <wp:extent cx="1920240" cy="1628775"/>
                  <wp:effectExtent l="0" t="0" r="0" b="8255"/>
                  <wp:docPr id="4" name="temp3.bmp" descr="C:\Program Files (x86)\ADGroup\CcalcDealerUnlimViknaroff\temp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mp3.bmp" descr="C:\Program Files (x86)\ADGroup\CcalcDealerUnlimViknaroff\temp3.bmp"/>
                          <pic:cNvPicPr/>
                        </pic:nvPicPr>
                        <pic:blipFill>
                          <a:blip r:embed="rId10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Вікно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2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/>
                <w:lang w:val="en-US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Ширина -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400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/>
                <w:lang w:val="en-US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висота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-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960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глухе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878" w:hRule="atLeast"/>
        </w:trPr>
        <w:tc>
          <w:tcPr>
            <w:tcW w:w="5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drawing>
                <wp:inline distT="0" distB="0" distL="114300" distR="114300">
                  <wp:extent cx="1920240" cy="1623060"/>
                  <wp:effectExtent l="0" t="0" r="0" b="15875"/>
                  <wp:docPr id="5" name="temp4.bmp" descr="C:\Program Files (x86)\ADGroup\CcalcDealerUnlimViknaroff\temp4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mp4.bmp" descr="C:\Program Files (x86)\ADGroup\CcalcDealerUnlimViknaroff\temp4.bmp"/>
                          <pic:cNvPicPr/>
                        </pic:nvPicPr>
                        <pic:blipFill>
                          <a:blip r:embed="rId11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623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widowControl w:val="0"/>
              <w:spacing w:before="0" w:after="0"/>
              <w:jc w:val="both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Вікно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4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Ширина - 1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40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висота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-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3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60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робоча створка права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 xml:space="preserve"> - 700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fill="auto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drawing>
                <wp:inline distT="0" distB="0" distL="114300" distR="114300">
                  <wp:extent cx="1920240" cy="1623695"/>
                  <wp:effectExtent l="0" t="0" r="0" b="15875"/>
                  <wp:docPr id="6" name="temp5.bmp" descr="C:\Program Files (x86)\ADGroup\CcalcDealerUnlimViknaroff\temp5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mp5.bmp" descr="C:\Program Files (x86)\ADGroup\CcalcDealerUnlimViknaroff\temp5.bmp"/>
                          <pic:cNvPicPr/>
                        </pic:nvPicPr>
                        <pic:blipFill>
                          <a:blip r:embed="rId12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62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Вікно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1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/>
                <w:lang w:val="en-US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Ширина -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1820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висота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-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107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робоча створка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середня - 607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drawing>
                <wp:inline distT="0" distB="0" distL="114300" distR="114300">
                  <wp:extent cx="1920240" cy="1623060"/>
                  <wp:effectExtent l="0" t="0" r="0" b="15875"/>
                  <wp:docPr id="7" name="temp6.bmp" descr="C:\Program Files (x86)\ADGroup\CcalcDealerUnlimViknaroff\temp6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mp6.bmp" descr="C:\Program Files (x86)\ADGroup\CcalcDealerUnlimViknaroff\temp6.bmp"/>
                          <pic:cNvPicPr/>
                        </pic:nvPicPr>
                        <pic:blipFill>
                          <a:blip r:embed="rId13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623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Вікно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1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/>
                <w:lang w:val="uk-U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Ширина -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870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висота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-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77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drawing>
                <wp:inline distT="0" distB="0" distL="114300" distR="114300">
                  <wp:extent cx="1920240" cy="1482090"/>
                  <wp:effectExtent l="0" t="0" r="0" b="3175"/>
                  <wp:docPr id="2" name="temp1.bmp" descr="C:\Program Files (x86)\ADGroup\CcalcDealerUnlimViknaroff\temp1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mp1.bmp" descr="C:\Program Files (x86)\ADGroup\CcalcDealerUnlimViknaroff\temp1.bmp"/>
                          <pic:cNvPicPr/>
                        </pic:nvPicPr>
                        <pic:blipFill>
                          <a:blip r:embed="rId14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4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Вікно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4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Ширина -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146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висота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-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120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робоча створка права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 xml:space="preserve"> - 730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drawing>
                <wp:inline distT="0" distB="0" distL="114300" distR="114300">
                  <wp:extent cx="1920240" cy="1624965"/>
                  <wp:effectExtent l="0" t="0" r="0" b="14605"/>
                  <wp:docPr id="44" name="temp2.bmp" descr="C:\Program Files (x86)\ADGroup\CcalcDealerUnlimViknaroff\temp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emp2.bmp" descr="C:\Program Files (x86)\ADGroup\CcalcDealerUnlimViknaroff\temp2.bmp"/>
                          <pic:cNvPicPr/>
                        </pic:nvPicPr>
                        <pic:blipFill>
                          <a:blip r:embed="rId15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62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Вікно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2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Ширина - 1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76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висота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-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20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робоча створка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середня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- 5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87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drawing>
                <wp:inline distT="0" distB="0" distL="114300" distR="114300">
                  <wp:extent cx="1920240" cy="1622425"/>
                  <wp:effectExtent l="0" t="0" r="0" b="16510"/>
                  <wp:docPr id="45" name="temp3.bmp" descr="C:\Program Files (x86)\ADGroup\CcalcDealerUnlimViknaroff\temp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emp3.bmp" descr="C:\Program Files (x86)\ADGroup\CcalcDealerUnlimViknaroff\temp3.bmp"/>
                          <pic:cNvPicPr/>
                        </pic:nvPicPr>
                        <pic:blipFill>
                          <a:blip r:embed="rId16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62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Вікно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1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Ширина - 9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6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висота — 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20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drawing>
                <wp:inline distT="0" distB="0" distL="114300" distR="114300">
                  <wp:extent cx="1920240" cy="1624965"/>
                  <wp:effectExtent l="0" t="0" r="0" b="13970"/>
                  <wp:docPr id="46" name="temp4.bmp" descr="C:\Program Files (x86)\ADGroup\CcalcDealerUnlimViknaroff\temp4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mp4.bmp" descr="C:\Program Files (x86)\ADGroup\CcalcDealerUnlimViknaroff\temp4.bmp"/>
                          <pic:cNvPicPr/>
                        </pic:nvPicPr>
                        <pic:blipFill>
                          <a:blip r:embed="rId17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62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Вікно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1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/>
                <w:lang w:val="uk-U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Ширина -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820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висота — 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20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drawing>
                <wp:inline distT="0" distB="0" distL="114300" distR="114300">
                  <wp:extent cx="1920240" cy="1624330"/>
                  <wp:effectExtent l="0" t="0" r="0" b="14605"/>
                  <wp:docPr id="47" name="temp5.bmp" descr="C:\Program Files (x86)\ADGroup\CcalcDealerUnlimViknaroff\temp5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emp5.bmp" descr="C:\Program Files (x86)\ADGroup\CcalcDealerUnlimViknaroff\temp5.bmp"/>
                          <pic:cNvPicPr/>
                        </pic:nvPicPr>
                        <pic:blipFill>
                          <a:blip r:embed="rId18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62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Вікно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1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Ширина -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56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висота — 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20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drawing>
                <wp:inline distT="0" distB="0" distL="114300" distR="114300">
                  <wp:extent cx="1920240" cy="1626870"/>
                  <wp:effectExtent l="0" t="0" r="0" b="12700"/>
                  <wp:docPr id="48" name="temp6.bmp" descr="C:\Program Files (x86)\ADGroup\CcalcDealerUnlimViknaroff\temp6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mp6.bmp" descr="C:\Program Files (x86)\ADGroup\CcalcDealerUnlimViknaroff\temp6.bmp"/>
                          <pic:cNvPicPr/>
                        </pic:nvPicPr>
                        <pic:blipFill>
                          <a:blip r:embed="rId19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62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Вікно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fill="auto"/>
                <w:lang w:val="ru-RU" w:eastAsia="ru-RU" w:bidi="ar-SA"/>
              </w:rPr>
              <w:t>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/>
                <w:kern w:val="0"/>
                <w:sz w:val="24"/>
                <w:szCs w:val="24"/>
                <w:u w:val="single"/>
                <w:shd w:val="clear" w:fill="auto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kern w:val="0"/>
                <w:sz w:val="24"/>
                <w:szCs w:val="24"/>
                <w:u w:val="single"/>
                <w:shd w:val="clear" w:fill="auto"/>
                <w:lang w:val="uk-UA" w:eastAsia="ru-RU" w:bidi="ar-SA"/>
              </w:rPr>
              <w:t>1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/>
                <w:kern w:val="0"/>
                <w:sz w:val="24"/>
                <w:szCs w:val="24"/>
                <w:u w:val="single"/>
                <w:shd w:val="clear" w:fill="auto"/>
                <w:lang w:val="ru-RU" w:eastAsia="ru-RU" w:bidi="ar-SA"/>
              </w:rPr>
              <w:t xml:space="preserve">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Ширина -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90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висота — 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20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drawing>
                <wp:inline distT="0" distB="0" distL="114300" distR="114300">
                  <wp:extent cx="1920240" cy="1623695"/>
                  <wp:effectExtent l="0" t="0" r="0" b="15240"/>
                  <wp:docPr id="50" name="temp1.bmp" descr="C:\Program Files (x86)\ADGroup\CcalcDealerUnlimViknaroff\temp1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mp1.bmp" descr="C:\Program Files (x86)\ADGroup\CcalcDealerUnlimViknaroff\temp1.bmp"/>
                          <pic:cNvPicPr/>
                        </pic:nvPicPr>
                        <pic:blipFill>
                          <a:blip r:embed="rId20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62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Вікно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1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/>
                <w:lang w:val="uk-U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Ширина - 1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170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/>
                <w:lang w:val="uk-U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висота —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1940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глухе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drawing>
                <wp:inline distT="0" distB="0" distL="114300" distR="114300">
                  <wp:extent cx="1920240" cy="1624330"/>
                  <wp:effectExtent l="0" t="0" r="0" b="14605"/>
                  <wp:docPr id="51" name="temp2.bmp" descr="C:\Program Files (x86)\ADGroup\CcalcDealerUnlimViknaroff\temp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temp2.bmp" descr="C:\Program Files (x86)\ADGroup\CcalcDealerUnlimViknaroff\temp2.bmp"/>
                          <pic:cNvPicPr/>
                        </pic:nvPicPr>
                        <pic:blipFill>
                          <a:blip r:embed="rId21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62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Вікно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1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Ширина - 1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17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висота —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19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40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/>
                <w:lang w:val="uk-U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робоча створка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 xml:space="preserve"> нижня: 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ширина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1170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висота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- 970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drawing>
                <wp:inline distT="0" distB="0" distL="114300" distR="114300">
                  <wp:extent cx="1920240" cy="1625600"/>
                  <wp:effectExtent l="0" t="0" r="0" b="13335"/>
                  <wp:docPr id="54" name="temp1.bmp" descr="C:\Program Files (x86)\ADGroup\CcalcDealerUnlimViknaroff\temp1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temp1.bmp" descr="C:\Program Files (x86)\ADGroup\CcalcDealerUnlimViknaroff\temp1.bmp"/>
                          <pic:cNvPicPr/>
                        </pic:nvPicPr>
                        <pic:blipFill>
                          <a:blip r:embed="rId22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62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Вікно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2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Ширина - 1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22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висота — 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68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робоча створка права - 6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10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drawing>
                <wp:inline distT="0" distB="0" distL="114300" distR="114300">
                  <wp:extent cx="1920240" cy="1625600"/>
                  <wp:effectExtent l="0" t="0" r="0" b="13335"/>
                  <wp:docPr id="55" name="temp2.bmp" descr="C:\Program Files (x86)\ADGroup\CcalcDealerUnlimViknaroff\temp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temp2.bmp" descr="C:\Program Files (x86)\ADGroup\CcalcDealerUnlimViknaroff\temp2.bmp"/>
                          <pic:cNvPicPr/>
                        </pic:nvPicPr>
                        <pic:blipFill>
                          <a:blip r:embed="rId23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62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Вікно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3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Ширина - 1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3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висота — 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82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робоча створка права - 6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50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drawing>
                <wp:inline distT="0" distB="0" distL="114300" distR="114300">
                  <wp:extent cx="1920240" cy="1628140"/>
                  <wp:effectExtent l="0" t="0" r="0" b="11430"/>
                  <wp:docPr id="57" name="temp3.bmp" descr="C:\Program Files (x86)\ADGroup\CcalcDealerUnlimViknaroff\temp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temp3.bmp" descr="C:\Program Files (x86)\ADGroup\CcalcDealerUnlimViknaroff\temp3.bmp"/>
                          <pic:cNvPicPr/>
                        </pic:nvPicPr>
                        <pic:blipFill>
                          <a:blip r:embed="rId24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62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left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Вікно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1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Ширина -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12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висота — 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80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робоча створка права - 6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00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</w:pPr>
            <w:r>
              <w:drawing>
                <wp:inline distT="0" distB="0" distL="114300" distR="114300">
                  <wp:extent cx="1920240" cy="1623060"/>
                  <wp:effectExtent l="0" t="0" r="0" b="15875"/>
                  <wp:docPr id="12" name="temp7.bmp" descr="C:\Program Files (x86)\ADGroup\CcalcDealerUnlimViknaroff\temp7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mp7.bmp" descr="C:\Program Files (x86)\ADGroup\CcalcDealerUnlimViknaroff\temp7.bmp"/>
                          <pic:cNvPicPr/>
                        </pic:nvPicPr>
                        <pic:blipFill>
                          <a:blip r:embed="rId25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623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left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uk-UA" w:eastAsia="ru-RU" w:bidi="ar-SA"/>
              </w:rPr>
              <w:t>Двері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1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/>
                <w:lang w:val="uk-U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Ширина -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1160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/>
                <w:lang w:val="uk-U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висота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-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2000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 w:firstLineChars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</w:pPr>
            <w:r>
              <w:drawing>
                <wp:inline distT="0" distB="0" distL="114300" distR="114300">
                  <wp:extent cx="1920240" cy="1624965"/>
                  <wp:effectExtent l="0" t="0" r="0" b="13970"/>
                  <wp:docPr id="15" name="temp7.bmp" descr="C:\Program Files (x86)\ADGroup\CcalcDealerUnlimViknaroff\temp7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emp7.bmp" descr="C:\Program Files (x86)\ADGroup\CcalcDealerUnlimViknaroff\temp7.bmp"/>
                          <pic:cNvPicPr/>
                        </pic:nvPicPr>
                        <pic:blipFill>
                          <a:blip r:embed="rId26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62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left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FF0000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uk-UA" w:eastAsia="ru-RU" w:bidi="ar-SA"/>
              </w:rPr>
              <w:t>Двері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1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Ширина - 1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00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висота — 2150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 w:firstLineChars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</w:pPr>
            <w:r>
              <w:drawing>
                <wp:inline distT="0" distB="0" distL="114300" distR="114300">
                  <wp:extent cx="1920240" cy="1624965"/>
                  <wp:effectExtent l="0" t="0" r="0" b="13970"/>
                  <wp:docPr id="16" name="temp8.bmp" descr="C:\Program Files (x86)\ADGroup\CcalcDealerUnlimViknaroff\temp8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mp8.bmp" descr="C:\Program Files (x86)\ADGroup\CcalcDealerUnlimViknaroff\temp8.bmp"/>
                          <pic:cNvPicPr/>
                        </pic:nvPicPr>
                        <pic:blipFill>
                          <a:blip r:embed="rId27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62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left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FF0000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uk-UA" w:eastAsia="ru-RU" w:bidi="ar-SA"/>
              </w:rPr>
              <w:t>Двері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1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Ширина -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105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/>
                <w:lang w:val="uk-U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висота —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2150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 w:firstLineChars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center"/>
            </w:pPr>
            <w:r>
              <w:drawing>
                <wp:inline distT="0" distB="0" distL="114300" distR="114300">
                  <wp:extent cx="1920240" cy="1626235"/>
                  <wp:effectExtent l="0" t="0" r="0" b="12700"/>
                  <wp:docPr id="19" name="temp3.bmp" descr="C:\Program Files (x86)\ADGroup\CcalcDealerUnlimViknaroff\temp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emp3.bmp" descr="C:\Program Files (x86)\ADGroup\CcalcDealerUnlimViknaroff\temp3.bmp"/>
                          <pic:cNvPicPr/>
                        </pic:nvPicPr>
                        <pic:blipFill>
                          <a:blip r:embed="rId28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626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left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uk-UA" w:eastAsia="ru-RU" w:bidi="ar-SA"/>
              </w:rPr>
              <w:t>Двері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color w:val="auto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1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color w:val="auto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Ширина -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80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color w:val="auto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висота —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20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 w:firstLineChars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29" w:type="dxa"/>
            <w:left w:w="29" w:type="dxa"/>
            <w:bottom w:w="29" w:type="dxa"/>
            <w:right w:w="29" w:type="dxa"/>
          </w:tblCellMar>
        </w:tblPrEx>
        <w:tc>
          <w:tcPr>
            <w:tcW w:w="5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suppressLineNumbers/>
              <w:suppressAutoHyphens/>
              <w:bidi w:val="0"/>
              <w:spacing w:before="0" w:after="0" w:line="276" w:lineRule="auto"/>
              <w:jc w:val="center"/>
              <w:rPr>
                <w:rFonts w:ascii="Times New Roman" w:hAnsi="Times New Roman" w:eastAsia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pacing w:before="0" w:after="0"/>
              <w:jc w:val="both"/>
            </w:pPr>
            <w:r>
              <w:rPr>
                <w:rFonts w:hint="default"/>
                <w:lang w:val="uk-UA"/>
              </w:rPr>
              <w:t xml:space="preserve">   </w:t>
            </w:r>
            <w:r>
              <w:drawing>
                <wp:inline distT="0" distB="0" distL="114300" distR="114300">
                  <wp:extent cx="1933575" cy="1619250"/>
                  <wp:effectExtent l="0" t="0" r="9525" b="0"/>
                  <wp:docPr id="20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 2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lang w:val="uk-UA"/>
              </w:rPr>
              <w:t xml:space="preserve">     </w:t>
            </w:r>
          </w:p>
        </w:tc>
        <w:tc>
          <w:tcPr>
            <w:tcW w:w="28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uk-UA" w:eastAsia="ru-RU" w:bidi="ar-SA"/>
              </w:rPr>
              <w:t>Двері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  <w:t>Кількість: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1 шт.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color w:val="auto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Ширина - 1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13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color w:val="auto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висота —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uk-UA" w:eastAsia="ru-RU" w:bidi="ar-SA"/>
              </w:rPr>
              <w:t>201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0</w:t>
            </w: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  <w:p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firstLine="0" w:firstLineChars="0"/>
              <w:jc w:val="left"/>
              <w:rPr>
                <w:rFonts w:ascii="Times New Roman" w:hAnsi="Times New Roman" w:eastAsia="Calibri" w:cs="Times New Roman"/>
                <w:b w:val="0"/>
                <w:bCs w:val="0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3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9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bidi w:val="0"/>
        <w:spacing w:before="0"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bidi w:val="0"/>
        <w:spacing w:before="0"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bidi w:val="0"/>
        <w:spacing w:before="0"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</w:rPr>
        <w:t>овар, який постачається, повинен бути новим, без дефектів, термін та умови його зберігання не порушені. Дата виробництва товару:</w:t>
      </w:r>
      <w:r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ru-RU" w:bidi="ar-SA"/>
        </w:rPr>
        <w:t>4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Строк гарантії на Товар – не менше гарантійного строку заводу-виробника.</w:t>
      </w:r>
    </w:p>
    <w:p>
      <w:pPr>
        <w:pStyle w:val="5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>Для розрахунку вартості робіт учасниками застосовуються ціни на матеріали, що склалися в регіоні на відповідну продукцію на момент підготовки своєї пропозиції.</w:t>
      </w:r>
    </w:p>
    <w:p>
      <w:pPr>
        <w:pStyle w:val="5"/>
        <w:widowControl/>
        <w:suppressAutoHyphens/>
        <w:bidi w:val="0"/>
        <w:spacing w:before="0" w:after="0" w:line="240" w:lineRule="auto"/>
        <w:ind w:left="0" w:right="0" w:firstLine="540"/>
        <w:jc w:val="both"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4"/>
          <w:szCs w:val="24"/>
          <w:shd w:val="clear" w:fill="auto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4"/>
          <w:szCs w:val="24"/>
          <w:shd w:val="clear" w:fill="auto"/>
        </w:rPr>
        <w:t>Всі матеріали, обладнання і роботи, включені у тендерну пропозицію, повинні повністю відповідати відповідним міжнародним і вітчизняним правилам і стандартам.</w:t>
      </w:r>
    </w:p>
    <w:p>
      <w:pPr>
        <w:pStyle w:val="5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bidi w:val="0"/>
        <w:spacing w:before="0" w:after="0" w:line="240" w:lineRule="auto"/>
        <w:ind w:left="0" w:right="0" w:firstLine="540"/>
        <w:jc w:val="both"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4"/>
          <w:szCs w:val="24"/>
          <w:shd w:val="clear" w:fill="auto"/>
        </w:rPr>
      </w:pPr>
      <w:r>
        <w:rPr>
          <w:rFonts w:ascii="Times New Roman" w:hAnsi="Times New Roman" w:cs="Times New Roman"/>
          <w:b w:val="0"/>
          <w:i w:val="0"/>
          <w:caps w:val="0"/>
          <w:smallCaps w:val="0"/>
          <w:color w:val="000000"/>
          <w:spacing w:val="0"/>
          <w:sz w:val="24"/>
          <w:szCs w:val="24"/>
          <w:shd w:val="clear" w:fill="auto"/>
        </w:rPr>
        <w:t>Гарантійний термін на матеріали, вироби, конструкції та обладнання, які були застосовані при виконанні робіт на об’єкті, встановлюється у відповідності з вимогами чинного законодавства та згідно гарантії заводу-виробника.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jc w:val="both"/>
        <w:rPr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  <w:shd w:val="clear" w:fill="auto"/>
        </w:rPr>
        <w:t xml:space="preserve">Учасник гарантує надання документів, які засвідчують якісні, технічні характеристики товару, його походження (сертифікати відповідності/якості, паспорти якості, </w:t>
      </w:r>
      <w:r>
        <w:rPr>
          <w:rFonts w:ascii="Times New Roman" w:hAnsi="Times New Roman" w:cs="Times New Roman"/>
          <w:b/>
          <w:bCs/>
          <w:sz w:val="24"/>
          <w:szCs w:val="24"/>
          <w:u w:val="none"/>
          <w:shd w:val="clear" w:fill="auto"/>
          <w:lang w:val="uk-UA" w:bidi="ar-SA"/>
        </w:rPr>
        <w:t>протоколи випробувань</w:t>
      </w:r>
      <w:r>
        <w:rPr>
          <w:rFonts w:ascii="Times New Roman" w:hAnsi="Times New Roman" w:cs="Times New Roman"/>
          <w:b/>
          <w:bCs/>
          <w:sz w:val="24"/>
          <w:szCs w:val="24"/>
          <w:u w:val="none"/>
          <w:shd w:val="clear" w:fill="auto"/>
        </w:rPr>
        <w:t xml:space="preserve"> тощо). Товар повинен відповідати вимогам охорони праці, екології. 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повинен бути упакований/</w:t>
      </w:r>
      <w:r>
        <w:rPr>
          <w:rFonts w:ascii="Times New Roman" w:hAnsi="Times New Roman" w:cs="Times New Roman"/>
          <w:sz w:val="24"/>
          <w:szCs w:val="24"/>
          <w:lang w:val="ru-RU"/>
        </w:rPr>
        <w:t>складений</w:t>
      </w:r>
      <w:r>
        <w:rPr>
          <w:rFonts w:ascii="Times New Roman" w:hAnsi="Times New Roman" w:cs="Times New Roman"/>
          <w:sz w:val="24"/>
          <w:szCs w:val="24"/>
        </w:rPr>
        <w:t xml:space="preserve"> належним чином, що забезпечує його збереження при перевезенні та зберіганні. 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trike w:val="0"/>
          <w:dstrike w:val="0"/>
          <w:color w:val="000000"/>
          <w:sz w:val="24"/>
          <w:szCs w:val="24"/>
          <w:shd w:val="clear" w:fill="auto"/>
          <w:lang w:val="ru-RU"/>
        </w:rPr>
        <w:t>Учасник може надати</w:t>
      </w:r>
      <w:r>
        <w:rPr>
          <w:rFonts w:ascii="Times New Roman" w:hAnsi="Times New Roman" w:cs="Times New Roman"/>
          <w:strike w:val="0"/>
          <w:dstrike w:val="0"/>
          <w:color w:val="000000"/>
          <w:sz w:val="24"/>
          <w:szCs w:val="24"/>
          <w:shd w:val="clear" w:fill="auto"/>
        </w:rPr>
        <w:t xml:space="preserve"> </w:t>
      </w:r>
      <w:r>
        <w:rPr>
          <w:rFonts w:ascii="Times New Roman" w:hAnsi="Times New Roman" w:cs="Times New Roman"/>
          <w:strike w:val="0"/>
          <w:dstrike w:val="0"/>
          <w:color w:val="000000"/>
          <w:sz w:val="24"/>
          <w:szCs w:val="24"/>
          <w:shd w:val="clear" w:fill="auto"/>
          <w:lang w:val="ru-RU"/>
        </w:rPr>
        <w:t>к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sz w:val="24"/>
          <w:szCs w:val="24"/>
          <w:shd w:val="clear" w:fill="auto"/>
        </w:rPr>
        <w:t>алендарний графік (орієнтовний)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sz w:val="24"/>
          <w:szCs w:val="24"/>
          <w:shd w:val="clear" w:fill="auto"/>
          <w:lang w:val="ru-RU"/>
        </w:rPr>
        <w:t xml:space="preserve"> щодо виготовлення, поставки  </w:t>
      </w:r>
      <w:r>
        <w:rPr>
          <w:rFonts w:ascii="Times New Roman" w:hAnsi="Times New Roman" w:eastAsia="Calibri" w:cs="Calibri"/>
          <w:b w:val="0"/>
          <w:i w:val="0"/>
          <w:caps w:val="0"/>
          <w:smallCaps w:val="0"/>
          <w:strike w:val="0"/>
          <w:dstrike w:val="0"/>
          <w:color w:val="000000"/>
          <w:spacing w:val="0"/>
          <w:kern w:val="0"/>
          <w:sz w:val="24"/>
          <w:szCs w:val="24"/>
          <w:shd w:val="clear" w:fill="auto"/>
          <w:lang w:val="ru-RU" w:eastAsia="ru-RU" w:bidi="ar-SA"/>
        </w:rPr>
        <w:t>товару.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jc w:val="both"/>
        <w:rPr>
          <w:rFonts w:ascii="Times New Roman" w:hAnsi="Times New Roman" w:eastAsia="Calibri" w:cs="Calibri"/>
          <w:b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sz w:val="24"/>
          <w:szCs w:val="24"/>
          <w:shd w:val="clear" w:fill="auto"/>
          <w:lang w:val="ru-RU" w:eastAsia="ru-RU" w:bidi="ar-SA"/>
        </w:rPr>
      </w:pPr>
      <w:r>
        <w:rPr>
          <w:rFonts w:ascii="Times New Roman" w:hAnsi="Times New Roman" w:eastAsia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sz w:val="24"/>
          <w:szCs w:val="24"/>
          <w:shd w:val="clear" w:fill="auto"/>
          <w:lang w:val="uk-UA" w:eastAsia="en-US" w:bidi="ar-SA"/>
        </w:rPr>
        <w:t xml:space="preserve"> Учасник може запропонувати товар кращої якості, ніж вимагається Замовником. Для цього Учасник повинен надати інформацію про переваги запропонованого товару у формі порівняльної таблиці.</w:t>
      </w:r>
    </w:p>
    <w:p>
      <w:pPr>
        <w:spacing w:before="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n3"/>
      <w:bookmarkEnd w:id="0"/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jc w:val="center"/>
        <w:rPr>
          <w:rFonts w:ascii="Times New Roman" w:hAnsi="Times New Roman" w:eastAsia="Calibri" w:cs="Calibri"/>
          <w:b w:val="0"/>
          <w:i w:val="0"/>
          <w:caps w:val="0"/>
          <w:smallCaps w:val="0"/>
          <w:strike w:val="0"/>
          <w:dstrike w:val="0"/>
          <w:color w:val="000000"/>
          <w:spacing w:val="0"/>
          <w:kern w:val="0"/>
          <w:sz w:val="24"/>
          <w:szCs w:val="24"/>
          <w:shd w:val="clear" w:fill="auto"/>
          <w:lang w:val="ru-RU" w:eastAsia="ru-RU" w:bidi="ar-SA"/>
        </w:rPr>
      </w:pPr>
      <w:r>
        <w:rPr>
          <w:rFonts w:ascii="Times New Roman" w:hAnsi="Times New Roman" w:eastAsia="Times New Roman" w:cs="Times New Roman"/>
          <w:b/>
          <w:bCs w:val="0"/>
          <w:i/>
          <w:iCs/>
          <w:caps w:val="0"/>
          <w:smallCaps w:val="0"/>
          <w:strike w:val="0"/>
          <w:dstrike w:val="0"/>
          <w:color w:val="000000"/>
          <w:spacing w:val="0"/>
          <w:kern w:val="0"/>
          <w:sz w:val="24"/>
          <w:szCs w:val="24"/>
          <w:shd w:val="clear" w:fill="auto"/>
          <w:lang w:val="uk-UA" w:eastAsia="en-US" w:bidi="ar-SA"/>
        </w:rPr>
        <w:t xml:space="preserve">Посада, прізвище, ініціали, підпис керівника </w:t>
      </w:r>
    </w:p>
    <w:p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567"/>
        <w:jc w:val="center"/>
      </w:pPr>
      <w:r>
        <w:rPr>
          <w:rFonts w:ascii="Times New Roman" w:hAnsi="Times New Roman" w:eastAsia="Times New Roman" w:cs="Times New Roman"/>
          <w:b/>
          <w:bCs w:val="0"/>
          <w:i/>
          <w:iCs/>
          <w:caps w:val="0"/>
          <w:smallCaps w:val="0"/>
          <w:strike w:val="0"/>
          <w:dstrike w:val="0"/>
          <w:color w:val="000000"/>
          <w:spacing w:val="0"/>
          <w:kern w:val="0"/>
          <w:sz w:val="24"/>
          <w:szCs w:val="24"/>
          <w:shd w:val="clear" w:fill="auto"/>
          <w:lang w:val="uk-UA" w:eastAsia="en-US" w:bidi="ar-SA"/>
        </w:rPr>
        <w:t>чи уповноваженої особи Учасника, завірені печаткою</w:t>
      </w:r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084505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33</w:t>
        </w:r>
        <w:r>
          <w:fldChar w:fldCharType="end"/>
        </w:r>
      </w:p>
      <w:p>
        <w:pPr>
          <w:pStyle w:val="4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451"/>
        </w:tabs>
        <w:ind w:left="451" w:hanging="360"/>
      </w:pPr>
    </w:lvl>
    <w:lvl w:ilvl="1" w:tentative="0">
      <w:start w:val="1"/>
      <w:numFmt w:val="decimal"/>
      <w:lvlText w:val="%2."/>
      <w:lvlJc w:val="left"/>
      <w:pPr>
        <w:tabs>
          <w:tab w:val="left" w:pos="811"/>
        </w:tabs>
        <w:ind w:left="811" w:hanging="360"/>
      </w:pPr>
    </w:lvl>
    <w:lvl w:ilvl="2" w:tentative="0">
      <w:start w:val="1"/>
      <w:numFmt w:val="decimal"/>
      <w:lvlText w:val="%3."/>
      <w:lvlJc w:val="left"/>
      <w:pPr>
        <w:tabs>
          <w:tab w:val="left" w:pos="1171"/>
        </w:tabs>
        <w:ind w:left="1171" w:hanging="360"/>
      </w:pPr>
    </w:lvl>
    <w:lvl w:ilvl="3" w:tentative="0">
      <w:start w:val="1"/>
      <w:numFmt w:val="decimal"/>
      <w:lvlText w:val="%4."/>
      <w:lvlJc w:val="left"/>
      <w:pPr>
        <w:tabs>
          <w:tab w:val="left" w:pos="1531"/>
        </w:tabs>
        <w:ind w:left="1531" w:hanging="360"/>
      </w:pPr>
    </w:lvl>
    <w:lvl w:ilvl="4" w:tentative="0">
      <w:start w:val="1"/>
      <w:numFmt w:val="decimal"/>
      <w:lvlText w:val="%5."/>
      <w:lvlJc w:val="left"/>
      <w:pPr>
        <w:tabs>
          <w:tab w:val="left" w:pos="1891"/>
        </w:tabs>
        <w:ind w:left="1891" w:hanging="360"/>
      </w:pPr>
    </w:lvl>
    <w:lvl w:ilvl="5" w:tentative="0">
      <w:start w:val="1"/>
      <w:numFmt w:val="decimal"/>
      <w:lvlText w:val="%6."/>
      <w:lvlJc w:val="left"/>
      <w:pPr>
        <w:tabs>
          <w:tab w:val="left" w:pos="2251"/>
        </w:tabs>
        <w:ind w:left="2251" w:hanging="360"/>
      </w:pPr>
    </w:lvl>
    <w:lvl w:ilvl="6" w:tentative="0">
      <w:start w:val="1"/>
      <w:numFmt w:val="decimal"/>
      <w:lvlText w:val="%7."/>
      <w:lvlJc w:val="left"/>
      <w:pPr>
        <w:tabs>
          <w:tab w:val="left" w:pos="2611"/>
        </w:tabs>
        <w:ind w:left="2611" w:hanging="360"/>
      </w:pPr>
    </w:lvl>
    <w:lvl w:ilvl="7" w:tentative="0">
      <w:start w:val="1"/>
      <w:numFmt w:val="decimal"/>
      <w:lvlText w:val="%8."/>
      <w:lvlJc w:val="left"/>
      <w:pPr>
        <w:tabs>
          <w:tab w:val="left" w:pos="2971"/>
        </w:tabs>
        <w:ind w:left="2971" w:hanging="360"/>
      </w:pPr>
    </w:lvl>
    <w:lvl w:ilvl="8" w:tentative="0">
      <w:start w:val="1"/>
      <w:numFmt w:val="decimal"/>
      <w:lvlText w:val="%9."/>
      <w:lvlJc w:val="left"/>
      <w:pPr>
        <w:tabs>
          <w:tab w:val="left" w:pos="3331"/>
        </w:tabs>
        <w:ind w:left="333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A51D0"/>
    <w:rsid w:val="1B5521F6"/>
    <w:rsid w:val="1D5130AF"/>
    <w:rsid w:val="211544E5"/>
    <w:rsid w:val="38B60AF0"/>
    <w:rsid w:val="4193069D"/>
    <w:rsid w:val="49194529"/>
    <w:rsid w:val="55260966"/>
    <w:rsid w:val="68486F0E"/>
    <w:rsid w:val="6DA55FBF"/>
    <w:rsid w:val="6DA56B60"/>
    <w:rsid w:val="745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cs="Times New Roman" w:asciiTheme="minorHAnsi" w:hAnsiTheme="minorHAnsi" w:eastAsiaTheme="minorHAnsi"/>
      <w:color w:val="auto"/>
      <w:kern w:val="0"/>
      <w:sz w:val="22"/>
      <w:szCs w:val="22"/>
      <w:lang w:val="uk-UA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819"/>
        <w:tab w:val="right" w:pos="9639"/>
      </w:tabs>
      <w:spacing w:before="0" w:after="0" w:line="240" w:lineRule="auto"/>
    </w:pPr>
  </w:style>
  <w:style w:type="paragraph" w:styleId="5">
    <w:name w:val="Body Text"/>
    <w:basedOn w:val="1"/>
    <w:qFormat/>
    <w:uiPriority w:val="0"/>
    <w:pPr>
      <w:widowControl w:val="0"/>
      <w:spacing w:before="0" w:after="120" w:line="240" w:lineRule="auto"/>
    </w:pPr>
    <w:rPr>
      <w:rFonts w:ascii="Times New Roman CYR" w:hAnsi="Times New Roman CYR" w:eastAsia="Times New Roman" w:cs="Times New Roman CYR"/>
      <w:sz w:val="24"/>
      <w:szCs w:val="24"/>
      <w:lang w:val="ru-RU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8">
    <w:name w:val="Заголовок таблицы"/>
    <w:basedOn w:val="9"/>
    <w:qFormat/>
    <w:uiPriority w:val="0"/>
    <w:pPr>
      <w:suppressLineNumbers/>
      <w:jc w:val="center"/>
    </w:pPr>
    <w:rPr>
      <w:b/>
      <w:bCs/>
    </w:rPr>
  </w:style>
  <w:style w:type="paragraph" w:customStyle="1" w:styleId="9">
    <w:name w:val="Содержимое таблицы"/>
    <w:basedOn w:val="1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NULL" TargetMode="Externa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footnotes" Target="footnotes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2024-03-27T09:42:00Z</dcterms:created>
  <dc:creator>User</dc:creator>
  <cp:lastModifiedBy>Андрій Лісний</cp:lastModifiedBy>
  <dcterms:modified xsi:type="dcterms:W3CDTF">2024-04-02T16:15:59Z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4D662A0548AE4EAA8EB7B7944CB00DE9_12</vt:lpwstr>
  </property>
</Properties>
</file>