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FD85" w14:textId="77777777" w:rsidR="0030280B" w:rsidRPr="000F4E0A" w:rsidRDefault="0030280B" w:rsidP="0030280B">
      <w:pPr>
        <w:spacing w:after="240" w:line="240" w:lineRule="auto"/>
        <w:rPr>
          <w:rFonts w:ascii="Times New Roman" w:eastAsia="Times New Roman" w:hAnsi="Times New Roman" w:cs="Times New Roman"/>
          <w:sz w:val="24"/>
          <w:szCs w:val="24"/>
          <w:lang w:val="uk-UA" w:eastAsia="ru-RU"/>
        </w:rPr>
      </w:pPr>
      <w:bookmarkStart w:id="0" w:name="_GoBack"/>
      <w:bookmarkEnd w:id="0"/>
    </w:p>
    <w:p w14:paraId="2CECC2EB" w14:textId="77777777" w:rsidR="0030280B" w:rsidRPr="000F4E0A"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b/>
          <w:bCs/>
          <w:color w:val="000000"/>
          <w:sz w:val="24"/>
          <w:szCs w:val="24"/>
          <w:lang w:val="uk-UA" w:eastAsia="ru-RU"/>
        </w:rPr>
        <w:t>ДОДАТОК 1</w:t>
      </w:r>
    </w:p>
    <w:p w14:paraId="69F0ADA9" w14:textId="4352D348" w:rsidR="0030280B" w:rsidRPr="000F4E0A"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i/>
          <w:iCs/>
          <w:color w:val="000000"/>
          <w:sz w:val="24"/>
          <w:szCs w:val="24"/>
          <w:lang w:val="uk-UA" w:eastAsia="ru-RU"/>
        </w:rPr>
        <w:t>до тендерної документації </w:t>
      </w:r>
    </w:p>
    <w:p w14:paraId="51432DDF" w14:textId="7E5DCE18" w:rsidR="0030280B" w:rsidRPr="000F4E0A" w:rsidRDefault="0030280B" w:rsidP="00A3166A">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0F4E0A">
        <w:rPr>
          <w:rFonts w:ascii="Times New Roman" w:eastAsia="Times New Roman" w:hAnsi="Times New Roman" w:cs="Times New Roman"/>
          <w:i/>
          <w:iCs/>
          <w:color w:val="000000"/>
          <w:sz w:val="20"/>
          <w:szCs w:val="20"/>
          <w:lang w:val="uk-UA" w:eastAsia="ru-RU"/>
        </w:rPr>
        <w:t xml:space="preserve">Увага!!! </w:t>
      </w:r>
    </w:p>
    <w:p w14:paraId="1851F22D"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AC45BFA"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0F4E0A">
        <w:rPr>
          <w:rFonts w:ascii="Times New Roman" w:eastAsia="Times New Roman" w:hAnsi="Times New Roman" w:cs="Times New Roman"/>
          <w:sz w:val="20"/>
          <w:szCs w:val="20"/>
          <w:lang w:val="uk-UA" w:eastAsia="ru-RU"/>
        </w:rPr>
        <w:t>скан</w:t>
      </w:r>
      <w:proofErr w:type="spellEnd"/>
      <w:r w:rsidRPr="000F4E0A">
        <w:rPr>
          <w:rFonts w:ascii="Times New Roman" w:eastAsia="Times New Roman" w:hAnsi="Times New Roman" w:cs="Times New Roman"/>
          <w:sz w:val="20"/>
          <w:szCs w:val="20"/>
          <w:lang w:val="uk-UA" w:eastAsia="ru-RU"/>
        </w:rPr>
        <w:t>-копій через електронну систему закупівель. Тендерна пропозиція учасника має відповідати ряду вимог:</w:t>
      </w:r>
    </w:p>
    <w:p w14:paraId="7A093F10"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4FC54053"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14:paraId="5D417F33"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14:paraId="34B9B992"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410DB0C"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5B0405D" w14:textId="501C02B1"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 xml:space="preserve">Зверніть увагу: </w:t>
      </w:r>
      <w:r w:rsidR="00C80FDC" w:rsidRPr="00C80FDC">
        <w:rPr>
          <w:rFonts w:ascii="Times New Roman" w:eastAsia="Times New Roman" w:hAnsi="Times New Roman" w:cs="Times New Roman"/>
          <w:sz w:val="20"/>
          <w:szCs w:val="20"/>
          <w:lang w:val="uk-UA" w:eastAsia="ru-RU"/>
        </w:rPr>
        <w:t xml:space="preserve">У разі надання учасником недостовірної інформації при складанні довідок у довільній формі, він особисто несе відповідальність відповідно </w:t>
      </w:r>
      <w:r w:rsidR="00A90AA0">
        <w:rPr>
          <w:rFonts w:ascii="Times New Roman" w:eastAsia="Times New Roman" w:hAnsi="Times New Roman" w:cs="Times New Roman"/>
          <w:sz w:val="20"/>
          <w:szCs w:val="20"/>
          <w:lang w:val="uk-UA" w:eastAsia="ru-RU"/>
        </w:rPr>
        <w:t>до вимог чинного законодавства</w:t>
      </w:r>
      <w:r w:rsidR="00C80FDC">
        <w:rPr>
          <w:rFonts w:ascii="Times New Roman" w:eastAsia="Times New Roman" w:hAnsi="Times New Roman" w:cs="Times New Roman"/>
          <w:sz w:val="20"/>
          <w:szCs w:val="20"/>
          <w:lang w:val="uk-UA" w:eastAsia="ru-RU"/>
        </w:rPr>
        <w:t>. Д</w:t>
      </w:r>
      <w:r w:rsidRPr="000F4E0A">
        <w:rPr>
          <w:rFonts w:ascii="Times New Roman" w:eastAsia="Times New Roman" w:hAnsi="Times New Roman" w:cs="Times New Roman"/>
          <w:sz w:val="20"/>
          <w:szCs w:val="20"/>
          <w:lang w:val="uk-UA" w:eastAsia="ru-RU"/>
        </w:rPr>
        <w:t>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w:t>
      </w:r>
      <w:r w:rsidR="00A90AA0">
        <w:rPr>
          <w:rFonts w:ascii="Times New Roman" w:eastAsia="Times New Roman" w:hAnsi="Times New Roman" w:cs="Times New Roman"/>
          <w:sz w:val="20"/>
          <w:szCs w:val="20"/>
          <w:lang w:val="uk-UA" w:eastAsia="ru-RU"/>
        </w:rPr>
        <w:t>и підприємствами /установами /</w:t>
      </w:r>
      <w:r w:rsidRPr="000F4E0A">
        <w:rPr>
          <w:rFonts w:ascii="Times New Roman" w:eastAsia="Times New Roman" w:hAnsi="Times New Roman" w:cs="Times New Roman"/>
          <w:sz w:val="20"/>
          <w:szCs w:val="20"/>
          <w:lang w:val="uk-UA" w:eastAsia="ru-RU"/>
        </w:rPr>
        <w:t>організаціями).</w:t>
      </w:r>
    </w:p>
    <w:p w14:paraId="75A203ED"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37D9AA0" w14:textId="77777777" w:rsidR="001B0A04"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 xml:space="preserve">Замовник перевіряє КЕП учасника на сайті центрального </w:t>
      </w:r>
      <w:proofErr w:type="spellStart"/>
      <w:r w:rsidRPr="000F4E0A">
        <w:rPr>
          <w:rFonts w:ascii="Times New Roman" w:eastAsia="Times New Roman" w:hAnsi="Times New Roman" w:cs="Times New Roman"/>
          <w:sz w:val="20"/>
          <w:szCs w:val="20"/>
          <w:lang w:val="uk-UA" w:eastAsia="ru-RU"/>
        </w:rPr>
        <w:t>засвідчувального</w:t>
      </w:r>
      <w:proofErr w:type="spellEnd"/>
      <w:r w:rsidRPr="000F4E0A">
        <w:rPr>
          <w:rFonts w:ascii="Times New Roman" w:eastAsia="Times New Roman" w:hAnsi="Times New Roman" w:cs="Times New Roman"/>
          <w:sz w:val="20"/>
          <w:szCs w:val="20"/>
          <w:lang w:val="uk-UA" w:eastAsia="ru-RU"/>
        </w:rPr>
        <w:t xml:space="preserve"> органу за посиланням https://czo.gov.ua/verify </w:t>
      </w:r>
    </w:p>
    <w:p w14:paraId="64581E1F" w14:textId="64A1CBF5" w:rsidR="00F1417E" w:rsidRPr="000F4E0A" w:rsidRDefault="001B0A04" w:rsidP="001B0A04">
      <w:pPr>
        <w:keepNext/>
        <w:keepLines/>
        <w:contextualSpacing/>
        <w:jc w:val="both"/>
        <w:rPr>
          <w:rFonts w:ascii="Times New Roman" w:eastAsia="Times New Roman" w:hAnsi="Times New Roman" w:cs="Times New Roman"/>
          <w:sz w:val="20"/>
          <w:szCs w:val="20"/>
          <w:lang w:val="uk-UA" w:eastAsia="ru-RU"/>
        </w:rPr>
      </w:pPr>
      <w:r w:rsidRPr="000F4E0A">
        <w:rPr>
          <w:rFonts w:ascii="Times New Roman" w:eastAsia="Times New Roman" w:hAnsi="Times New Roman" w:cs="Times New Roman"/>
          <w:sz w:val="20"/>
          <w:szCs w:val="20"/>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D842DDC" w14:textId="3203D461" w:rsidR="00171CD4" w:rsidRPr="000F4E0A" w:rsidRDefault="00171CD4" w:rsidP="000F4E0A">
      <w:pPr>
        <w:pStyle w:val="a3"/>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b/>
          <w:bCs/>
          <w:iCs/>
          <w:color w:val="000000"/>
          <w:sz w:val="24"/>
          <w:szCs w:val="24"/>
          <w:lang w:val="uk-UA" w:eastAsia="ru-RU"/>
        </w:rPr>
      </w:pPr>
      <w:r w:rsidRPr="000F4E0A">
        <w:rPr>
          <w:rFonts w:ascii="Times New Roman" w:eastAsia="Times New Roman" w:hAnsi="Times New Roman" w:cs="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e"/>
        <w:tblW w:w="0" w:type="auto"/>
        <w:tblLook w:val="04A0" w:firstRow="1" w:lastRow="0" w:firstColumn="1" w:lastColumn="0" w:noHBand="0" w:noVBand="1"/>
      </w:tblPr>
      <w:tblGrid>
        <w:gridCol w:w="9855"/>
      </w:tblGrid>
      <w:tr w:rsidR="000F4E0A" w:rsidRPr="00A90AA0" w14:paraId="506989EF" w14:textId="77777777" w:rsidTr="000F4E0A">
        <w:tc>
          <w:tcPr>
            <w:tcW w:w="13998" w:type="dxa"/>
            <w:tcBorders>
              <w:top w:val="nil"/>
              <w:left w:val="nil"/>
              <w:bottom w:val="nil"/>
              <w:right w:val="nil"/>
            </w:tcBorders>
          </w:tcPr>
          <w:p w14:paraId="1FBD778B" w14:textId="451AA456" w:rsidR="000F4E0A" w:rsidRPr="000F4E0A" w:rsidRDefault="000F4E0A" w:rsidP="0039597E">
            <w:pPr>
              <w:widowControl w:val="0"/>
              <w:contextualSpacing/>
              <w:jc w:val="both"/>
              <w:rPr>
                <w:rFonts w:ascii="Times New Roman" w:eastAsia="Calibri" w:hAnsi="Times New Roman" w:cs="Times New Roman"/>
                <w:sz w:val="24"/>
                <w:szCs w:val="24"/>
                <w:lang w:val="uk-UA"/>
              </w:rPr>
            </w:pPr>
            <w:r w:rsidRPr="000F4E0A">
              <w:rPr>
                <w:rFonts w:ascii="Times New Roman" w:eastAsia="Calibri" w:hAnsi="Times New Roman" w:cs="Times New Roman"/>
                <w:sz w:val="24"/>
                <w:szCs w:val="24"/>
                <w:lang w:val="uk-UA"/>
              </w:rPr>
              <w:t>Учасники повинні відповідати кваліфікаційним (кваліфікаційному) критеріям, визначеним ст.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188CEB" w14:textId="5DA00E3A" w:rsidR="000F4E0A" w:rsidRPr="000F4E0A" w:rsidRDefault="000F4E0A" w:rsidP="0039597E">
            <w:pPr>
              <w:widowControl w:val="0"/>
              <w:contextualSpacing/>
              <w:jc w:val="both"/>
              <w:rPr>
                <w:rFonts w:ascii="Times New Roman" w:eastAsia="Calibri" w:hAnsi="Times New Roman" w:cs="Times New Roman"/>
                <w:sz w:val="24"/>
                <w:szCs w:val="24"/>
                <w:lang w:val="uk-UA"/>
              </w:rPr>
            </w:pPr>
            <w:r w:rsidRPr="000F4E0A">
              <w:rPr>
                <w:rFonts w:ascii="Times New Roman" w:eastAsia="Calibri" w:hAnsi="Times New Roman" w:cs="Times New Roman"/>
                <w:sz w:val="24"/>
                <w:szCs w:val="24"/>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71"/>
            </w:tblGrid>
            <w:tr w:rsidR="000F4E0A" w:rsidRPr="000F4E0A" w14:paraId="70886449" w14:textId="77777777" w:rsidTr="000F4E0A">
              <w:tc>
                <w:tcPr>
                  <w:tcW w:w="2263" w:type="dxa"/>
                </w:tcPr>
                <w:p w14:paraId="06217AF8" w14:textId="77777777" w:rsidR="000F4E0A" w:rsidRPr="000F4E0A" w:rsidRDefault="000F4E0A" w:rsidP="000F4E0A">
                  <w:pPr>
                    <w:spacing w:after="0" w:line="240" w:lineRule="auto"/>
                    <w:jc w:val="center"/>
                    <w:rPr>
                      <w:rFonts w:ascii="Times New Roman" w:eastAsia="Times New Roman" w:hAnsi="Times New Roman" w:cs="Times New Roman"/>
                      <w:b/>
                      <w:i/>
                      <w:sz w:val="24"/>
                      <w:szCs w:val="24"/>
                      <w:lang w:val="uk-UA" w:eastAsia="ru-RU"/>
                    </w:rPr>
                  </w:pPr>
                  <w:bookmarkStart w:id="1" w:name="_Hlk48822532"/>
                  <w:r w:rsidRPr="000F4E0A">
                    <w:rPr>
                      <w:rFonts w:ascii="Times New Roman" w:eastAsia="Times New Roman" w:hAnsi="Times New Roman" w:cs="Times New Roman"/>
                      <w:b/>
                      <w:i/>
                      <w:sz w:val="24"/>
                      <w:szCs w:val="24"/>
                      <w:lang w:val="uk-UA" w:eastAsia="ru-RU"/>
                    </w:rPr>
                    <w:t>Кваліфікаційний критерій</w:t>
                  </w:r>
                </w:p>
              </w:tc>
              <w:tc>
                <w:tcPr>
                  <w:tcW w:w="7371" w:type="dxa"/>
                </w:tcPr>
                <w:p w14:paraId="4D773065" w14:textId="77777777" w:rsidR="000F4E0A" w:rsidRPr="000F4E0A" w:rsidRDefault="000F4E0A" w:rsidP="000F4E0A">
                  <w:pPr>
                    <w:spacing w:after="0" w:line="240" w:lineRule="auto"/>
                    <w:jc w:val="center"/>
                    <w:rPr>
                      <w:rFonts w:ascii="Times New Roman" w:eastAsia="Times New Roman" w:hAnsi="Times New Roman" w:cs="Times New Roman"/>
                      <w:b/>
                      <w:i/>
                      <w:sz w:val="24"/>
                      <w:szCs w:val="24"/>
                      <w:lang w:val="uk-UA" w:eastAsia="ru-RU"/>
                    </w:rPr>
                  </w:pPr>
                  <w:r w:rsidRPr="000F4E0A">
                    <w:rPr>
                      <w:rFonts w:ascii="Times New Roman" w:eastAsia="Times New Roman" w:hAnsi="Times New Roman" w:cs="Times New Roman"/>
                      <w:b/>
                      <w:i/>
                      <w:sz w:val="24"/>
                      <w:szCs w:val="24"/>
                      <w:lang w:val="uk-UA" w:eastAsia="ru-RU"/>
                    </w:rPr>
                    <w:t>Документальне підтвердження</w:t>
                  </w:r>
                </w:p>
              </w:tc>
            </w:tr>
            <w:tr w:rsidR="000F4E0A" w:rsidRPr="000F4E0A" w14:paraId="06EF23F5" w14:textId="77777777" w:rsidTr="000F4E0A">
              <w:tc>
                <w:tcPr>
                  <w:tcW w:w="2263" w:type="dxa"/>
                </w:tcPr>
                <w:p w14:paraId="3B7C3D4E" w14:textId="22B76ECF" w:rsidR="000F4E0A" w:rsidRPr="000F4E0A" w:rsidRDefault="000F4E0A" w:rsidP="0039597E">
                  <w:pPr>
                    <w:spacing w:after="0" w:line="240" w:lineRule="auto"/>
                    <w:rPr>
                      <w:rFonts w:ascii="Times New Roman" w:eastAsia="Calibri" w:hAnsi="Times New Roman" w:cs="Times New Roman"/>
                      <w:i/>
                      <w:lang w:val="uk-UA"/>
                    </w:rPr>
                  </w:pPr>
                  <w:bookmarkStart w:id="2" w:name="_Hlk52353645"/>
                  <w:r w:rsidRPr="000F4E0A">
                    <w:rPr>
                      <w:rFonts w:ascii="Times New Roman" w:eastAsia="Calibri" w:hAnsi="Times New Roman" w:cs="Times New Roman"/>
                      <w:i/>
                      <w:lang w:val="uk-UA"/>
                    </w:rPr>
                    <w:t>1. Наявність обладнання та матеріально-технічної бази та технологій</w:t>
                  </w:r>
                  <w:r>
                    <w:rPr>
                      <w:rFonts w:ascii="Times New Roman" w:eastAsia="Calibri" w:hAnsi="Times New Roman" w:cs="Times New Roman"/>
                      <w:i/>
                      <w:lang w:val="uk-UA"/>
                    </w:rPr>
                    <w:t>**</w:t>
                  </w:r>
                </w:p>
              </w:tc>
              <w:tc>
                <w:tcPr>
                  <w:tcW w:w="7371" w:type="dxa"/>
                </w:tcPr>
                <w:p w14:paraId="2848ABAF" w14:textId="42F5E286" w:rsidR="000F4E0A" w:rsidRPr="000F4E0A" w:rsidRDefault="000F4E0A" w:rsidP="00A90AA0">
                  <w:pPr>
                    <w:spacing w:after="0" w:line="240" w:lineRule="auto"/>
                    <w:ind w:left="3"/>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 </w:t>
                  </w:r>
                  <w:r w:rsidRPr="000F4E0A">
                    <w:rPr>
                      <w:rFonts w:ascii="Times New Roman" w:eastAsia="Times New Roman" w:hAnsi="Times New Roman" w:cs="Times New Roman"/>
                      <w:sz w:val="24"/>
                      <w:szCs w:val="24"/>
                      <w:u w:val="single"/>
                      <w:lang w:val="uk-UA" w:eastAsia="ru-RU"/>
                    </w:rPr>
                    <w:t>Довідка в довільній формі, щодо наявності у учасника обладнання та матеріально-технічної бази та технологій, достатнього для виконання умов договору про закупівлю із поставки предмету закупівлі, завірена власним підписом та печаткою учасника</w:t>
                  </w:r>
                  <w:r w:rsidRPr="000F4E0A">
                    <w:rPr>
                      <w:rFonts w:ascii="Times New Roman" w:eastAsia="Times New Roman" w:hAnsi="Times New Roman" w:cs="Times New Roman"/>
                      <w:sz w:val="24"/>
                      <w:szCs w:val="24"/>
                      <w:lang w:val="uk-UA" w:eastAsia="ru-RU"/>
                    </w:rPr>
                    <w:t xml:space="preserve">. До довідки додаються копії правовстановлюючих документів, що підтверджують право власності на об’єкти обладнання та матеріально-технічної бази, визначені за довідкою (копії договорів купівлі - продажу чи інших документів, що підтверджують набуття права власності - </w:t>
                  </w:r>
                  <w:proofErr w:type="spellStart"/>
                  <w:r w:rsidRPr="000F4E0A">
                    <w:rPr>
                      <w:rFonts w:ascii="Times New Roman" w:eastAsia="Times New Roman" w:hAnsi="Times New Roman" w:cs="Times New Roman"/>
                      <w:sz w:val="24"/>
                      <w:szCs w:val="24"/>
                      <w:lang w:val="uk-UA" w:eastAsia="ru-RU"/>
                    </w:rPr>
                    <w:t>свідоцтв</w:t>
                  </w:r>
                  <w:proofErr w:type="spellEnd"/>
                  <w:r w:rsidRPr="000F4E0A">
                    <w:rPr>
                      <w:rFonts w:ascii="Times New Roman" w:eastAsia="Times New Roman" w:hAnsi="Times New Roman" w:cs="Times New Roman"/>
                      <w:sz w:val="24"/>
                      <w:szCs w:val="24"/>
                      <w:lang w:val="uk-UA" w:eastAsia="ru-RU"/>
                    </w:rPr>
                    <w:t xml:space="preserve"> про право власності, або технічних </w:t>
                  </w:r>
                  <w:r w:rsidRPr="000F4E0A">
                    <w:rPr>
                      <w:rFonts w:ascii="Times New Roman" w:eastAsia="Times New Roman" w:hAnsi="Times New Roman" w:cs="Times New Roman"/>
                      <w:sz w:val="24"/>
                      <w:szCs w:val="24"/>
                      <w:lang w:val="uk-UA" w:eastAsia="ru-RU"/>
                    </w:rPr>
                    <w:lastRenderedPageBreak/>
                    <w:t xml:space="preserve">паспортів на транспортні засоби, тощо); або копії правовстановлюючих документів, що підтверджують законні підстави використання учасником обладнання та матеріально-технічної бази (договорів оренди, тощо); або копії документів, що підтверджують забезпечення учасника третіми особами відповідними послугами на договірних засадах, що діють станом на дату оголошення закупівлі. </w:t>
                  </w:r>
                </w:p>
              </w:tc>
            </w:tr>
            <w:tr w:rsidR="000F4E0A" w:rsidRPr="00A90AA0" w14:paraId="61119089" w14:textId="77777777" w:rsidTr="000F4E0A">
              <w:tc>
                <w:tcPr>
                  <w:tcW w:w="2263" w:type="dxa"/>
                </w:tcPr>
                <w:p w14:paraId="1F431724" w14:textId="67945DA2" w:rsidR="000F4E0A" w:rsidRPr="000F4E0A" w:rsidRDefault="000F4E0A" w:rsidP="0039597E">
                  <w:pPr>
                    <w:spacing w:after="0" w:line="240" w:lineRule="auto"/>
                    <w:rPr>
                      <w:rFonts w:ascii="Times New Roman" w:eastAsia="Calibri" w:hAnsi="Times New Roman" w:cs="Times New Roman"/>
                      <w:i/>
                      <w:lang w:val="uk-UA"/>
                    </w:rPr>
                  </w:pPr>
                  <w:bookmarkStart w:id="3" w:name="_Hlk52353703"/>
                  <w:bookmarkEnd w:id="2"/>
                  <w:r w:rsidRPr="000F4E0A">
                    <w:rPr>
                      <w:rFonts w:ascii="Times New Roman" w:eastAsia="Calibri" w:hAnsi="Times New Roman" w:cs="Times New Roman"/>
                      <w:i/>
                      <w:lang w:val="uk-UA"/>
                    </w:rPr>
                    <w:lastRenderedPageBreak/>
                    <w:t>2. Наявність працівників відповідної кваліфікації, які мають необхідні знання та досвід</w:t>
                  </w:r>
                  <w:r>
                    <w:rPr>
                      <w:rFonts w:ascii="Times New Roman" w:eastAsia="Calibri" w:hAnsi="Times New Roman" w:cs="Times New Roman"/>
                      <w:i/>
                      <w:lang w:val="uk-UA"/>
                    </w:rPr>
                    <w:t>**</w:t>
                  </w:r>
                </w:p>
              </w:tc>
              <w:tc>
                <w:tcPr>
                  <w:tcW w:w="7371" w:type="dxa"/>
                </w:tcPr>
                <w:p w14:paraId="6BDB8F33" w14:textId="191B4296" w:rsidR="000F4E0A" w:rsidRPr="000F4E0A" w:rsidRDefault="000F4E0A" w:rsidP="00A90AA0">
                  <w:pPr>
                    <w:spacing w:after="0" w:line="240" w:lineRule="auto"/>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u w:val="single"/>
                      <w:lang w:val="uk-UA" w:eastAsia="ru-RU"/>
                    </w:rPr>
                    <w:t>Довідка про наявність працівників відповідної кваліфікації, які мають необхідні знання та досвід, завірена власним підписом та печаткою учасника,</w:t>
                  </w:r>
                  <w:r w:rsidRPr="000F4E0A">
                    <w:rPr>
                      <w:rFonts w:ascii="Times New Roman" w:eastAsia="Times New Roman" w:hAnsi="Times New Roman" w:cs="Times New Roman"/>
                      <w:sz w:val="24"/>
                      <w:szCs w:val="24"/>
                      <w:lang w:val="uk-UA" w:eastAsia="ru-RU"/>
                    </w:rPr>
                    <w:t xml:space="preserve"> в якій обов’язково має бути зазначено наступну інформацію: ПІБ, посада працівників, досвід </w:t>
                  </w:r>
                  <w:r w:rsidR="00A90AA0">
                    <w:rPr>
                      <w:rFonts w:ascii="Times New Roman" w:eastAsia="Times New Roman" w:hAnsi="Times New Roman" w:cs="Times New Roman"/>
                      <w:sz w:val="24"/>
                      <w:szCs w:val="24"/>
                      <w:lang w:val="uk-UA" w:eastAsia="ru-RU"/>
                    </w:rPr>
                    <w:t>працівників</w:t>
                  </w:r>
                  <w:r w:rsidRPr="000F4E0A">
                    <w:rPr>
                      <w:rFonts w:ascii="Times New Roman" w:eastAsia="Times New Roman" w:hAnsi="Times New Roman" w:cs="Times New Roman"/>
                      <w:sz w:val="24"/>
                      <w:szCs w:val="24"/>
                      <w:lang w:val="uk-UA" w:eastAsia="ru-RU"/>
                    </w:rPr>
                    <w:t>; копії документів, що підтверджують наявність трудових відносин між учасником та всіма працівниками, вказаними згідно вказаної вище довідки: копії наказів про прийня</w:t>
                  </w:r>
                  <w:r w:rsidR="00A90AA0">
                    <w:rPr>
                      <w:rFonts w:ascii="Times New Roman" w:eastAsia="Times New Roman" w:hAnsi="Times New Roman" w:cs="Times New Roman"/>
                      <w:sz w:val="24"/>
                      <w:szCs w:val="24"/>
                      <w:lang w:val="uk-UA" w:eastAsia="ru-RU"/>
                    </w:rPr>
                    <w:t>ття на роботу таких працівників або</w:t>
                  </w:r>
                  <w:r w:rsidRPr="000F4E0A">
                    <w:rPr>
                      <w:rFonts w:ascii="Times New Roman" w:eastAsia="Times New Roman" w:hAnsi="Times New Roman" w:cs="Times New Roman"/>
                      <w:sz w:val="24"/>
                      <w:szCs w:val="24"/>
                      <w:lang w:val="uk-UA" w:eastAsia="ru-RU"/>
                    </w:rPr>
                    <w:t xml:space="preserve"> копії інших документів</w:t>
                  </w:r>
                  <w:r w:rsidR="00A90AA0">
                    <w:rPr>
                      <w:rFonts w:ascii="Times New Roman" w:eastAsia="Times New Roman" w:hAnsi="Times New Roman" w:cs="Times New Roman"/>
                      <w:sz w:val="24"/>
                      <w:szCs w:val="24"/>
                      <w:lang w:val="uk-UA" w:eastAsia="ru-RU"/>
                    </w:rPr>
                    <w:t>, що підтверджують їх працевлаштування</w:t>
                  </w:r>
                  <w:r w:rsidRPr="000F4E0A">
                    <w:rPr>
                      <w:rFonts w:ascii="Times New Roman" w:eastAsia="Times New Roman" w:hAnsi="Times New Roman" w:cs="Times New Roman"/>
                      <w:sz w:val="24"/>
                      <w:szCs w:val="24"/>
                      <w:lang w:val="uk-UA" w:eastAsia="ru-RU"/>
                    </w:rPr>
                    <w:t xml:space="preserve">. </w:t>
                  </w:r>
                </w:p>
              </w:tc>
            </w:tr>
            <w:bookmarkEnd w:id="3"/>
            <w:tr w:rsidR="000F4E0A" w:rsidRPr="00A90AA0" w14:paraId="4DBA5784" w14:textId="77777777" w:rsidTr="000F4E0A">
              <w:trPr>
                <w:trHeight w:val="1528"/>
              </w:trPr>
              <w:tc>
                <w:tcPr>
                  <w:tcW w:w="2263" w:type="dxa"/>
                </w:tcPr>
                <w:p w14:paraId="79E2BF18" w14:textId="4F24B50C" w:rsidR="000F4E0A" w:rsidRPr="000F4E0A" w:rsidRDefault="000F4E0A" w:rsidP="0039597E">
                  <w:pPr>
                    <w:spacing w:after="0" w:line="240" w:lineRule="auto"/>
                    <w:rPr>
                      <w:rFonts w:ascii="Times New Roman" w:eastAsia="Calibri" w:hAnsi="Times New Roman" w:cs="Times New Roman"/>
                      <w:i/>
                      <w:lang w:val="uk-UA"/>
                    </w:rPr>
                  </w:pPr>
                  <w:r w:rsidRPr="000F4E0A">
                    <w:rPr>
                      <w:rFonts w:ascii="Times New Roman" w:eastAsia="Calibri" w:hAnsi="Times New Roman" w:cs="Times New Roman"/>
                      <w:i/>
                      <w:lang w:val="uk-UA"/>
                    </w:rPr>
                    <w:t>3. Наявність документально підтвердженого досвіду виконання аналогічного договору</w:t>
                  </w:r>
                  <w:r>
                    <w:rPr>
                      <w:rFonts w:ascii="Times New Roman" w:eastAsia="Calibri" w:hAnsi="Times New Roman" w:cs="Times New Roman"/>
                      <w:i/>
                      <w:lang w:val="uk-UA"/>
                    </w:rPr>
                    <w:t>**</w:t>
                  </w:r>
                </w:p>
                <w:p w14:paraId="0AC9E812" w14:textId="77777777" w:rsidR="000F4E0A" w:rsidRPr="000F4E0A" w:rsidRDefault="000F4E0A" w:rsidP="0039597E">
                  <w:pPr>
                    <w:spacing w:after="0" w:line="240" w:lineRule="auto"/>
                    <w:jc w:val="both"/>
                    <w:rPr>
                      <w:rFonts w:ascii="Times New Roman" w:eastAsia="Calibri" w:hAnsi="Times New Roman" w:cs="Times New Roman"/>
                      <w:i/>
                      <w:lang w:val="uk-UA"/>
                    </w:rPr>
                  </w:pPr>
                </w:p>
                <w:p w14:paraId="7ED8A0D3" w14:textId="77777777" w:rsidR="000F4E0A" w:rsidRPr="000F4E0A" w:rsidRDefault="000F4E0A" w:rsidP="0039597E">
                  <w:pPr>
                    <w:spacing w:after="200" w:line="276" w:lineRule="auto"/>
                    <w:jc w:val="both"/>
                    <w:rPr>
                      <w:rFonts w:ascii="Times New Roman" w:eastAsia="Calibri" w:hAnsi="Times New Roman" w:cs="Times New Roman"/>
                      <w:i/>
                      <w:lang w:val="uk-UA"/>
                    </w:rPr>
                  </w:pPr>
                  <w:r w:rsidRPr="000F4E0A">
                    <w:rPr>
                      <w:rFonts w:ascii="Times New Roman" w:eastAsia="Calibri" w:hAnsi="Times New Roman" w:cs="Times New Roman"/>
                      <w:i/>
                      <w:lang w:val="uk-UA"/>
                    </w:rPr>
                    <w:t xml:space="preserve"> </w:t>
                  </w:r>
                </w:p>
                <w:p w14:paraId="579EB7E3"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7F015567"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71365DBB"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4DB6BEF3"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76C85F65"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00008DD9"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304E5D87" w14:textId="77777777" w:rsidR="000F4E0A" w:rsidRPr="000F4E0A" w:rsidRDefault="000F4E0A" w:rsidP="0039597E">
                  <w:pPr>
                    <w:spacing w:after="200" w:line="276" w:lineRule="auto"/>
                    <w:jc w:val="both"/>
                    <w:rPr>
                      <w:rFonts w:ascii="Times New Roman" w:eastAsia="Calibri" w:hAnsi="Times New Roman" w:cs="Times New Roman"/>
                      <w:i/>
                      <w:lang w:val="uk-UA"/>
                    </w:rPr>
                  </w:pPr>
                </w:p>
                <w:p w14:paraId="752C9D0B" w14:textId="34823259" w:rsidR="000F4E0A" w:rsidRPr="000F4E0A" w:rsidRDefault="00A90AA0" w:rsidP="0039597E">
                  <w:pPr>
                    <w:spacing w:after="200" w:line="276" w:lineRule="auto"/>
                    <w:jc w:val="both"/>
                    <w:rPr>
                      <w:rFonts w:ascii="Times New Roman" w:eastAsia="Calibri" w:hAnsi="Times New Roman" w:cs="Times New Roman"/>
                      <w:i/>
                      <w:lang w:val="uk-UA"/>
                    </w:rPr>
                  </w:pPr>
                  <w:r>
                    <w:rPr>
                      <w:rFonts w:ascii="Times New Roman" w:eastAsia="Calibri" w:hAnsi="Times New Roman" w:cs="Times New Roman"/>
                      <w:i/>
                      <w:lang w:val="uk-UA"/>
                    </w:rPr>
                    <w:br/>
                  </w:r>
                  <w:r>
                    <w:rPr>
                      <w:rFonts w:ascii="Times New Roman" w:eastAsia="Calibri" w:hAnsi="Times New Roman" w:cs="Times New Roman"/>
                      <w:i/>
                      <w:lang w:val="uk-UA"/>
                    </w:rPr>
                    <w:br/>
                  </w:r>
                </w:p>
                <w:p w14:paraId="1B92A112" w14:textId="6939BAFA" w:rsidR="000F4E0A" w:rsidRPr="000F4E0A" w:rsidRDefault="000F4E0A" w:rsidP="0039597E">
                  <w:pPr>
                    <w:spacing w:after="0" w:line="240" w:lineRule="auto"/>
                    <w:jc w:val="both"/>
                    <w:rPr>
                      <w:rFonts w:ascii="Times New Roman" w:eastAsia="Calibri" w:hAnsi="Times New Roman" w:cs="Times New Roman"/>
                      <w:i/>
                      <w:lang w:val="uk-UA"/>
                    </w:rPr>
                  </w:pPr>
                </w:p>
              </w:tc>
              <w:tc>
                <w:tcPr>
                  <w:tcW w:w="7371" w:type="dxa"/>
                </w:tcPr>
                <w:p w14:paraId="3A5FB001" w14:textId="77777777" w:rsidR="00A90AA0" w:rsidRPr="00A90AA0" w:rsidRDefault="00A90AA0" w:rsidP="00A90AA0">
                  <w:pPr>
                    <w:spacing w:after="0" w:line="240" w:lineRule="auto"/>
                    <w:jc w:val="both"/>
                    <w:rPr>
                      <w:rFonts w:ascii="Times New Roman" w:eastAsia="Times New Roman" w:hAnsi="Times New Roman" w:cs="Times New Roman"/>
                      <w:bCs/>
                      <w:sz w:val="24"/>
                      <w:szCs w:val="24"/>
                      <w:lang w:val="uk-UA" w:eastAsia="ru-RU"/>
                    </w:rPr>
                  </w:pPr>
                  <w:r w:rsidRPr="00A90AA0">
                    <w:rPr>
                      <w:rFonts w:ascii="Times New Roman" w:eastAsia="Times New Roman" w:hAnsi="Times New Roman" w:cs="Times New Roman"/>
                      <w:sz w:val="24"/>
                      <w:szCs w:val="24"/>
                      <w:lang w:val="uk-UA" w:eastAsia="ru-RU"/>
                    </w:rPr>
                    <w:t>Інформаційна довідка про наявність документально підтвердженого досвіду виконання аналогічних за предметом закупівлі договорів* (не менше двох договорів) (у довільній формі), яка має містити інформацію про виконання договору.</w:t>
                  </w:r>
                  <w:r w:rsidRPr="00A90AA0">
                    <w:rPr>
                      <w:rFonts w:ascii="Times New Roman" w:eastAsia="Times New Roman" w:hAnsi="Times New Roman" w:cs="Times New Roman"/>
                      <w:bCs/>
                      <w:sz w:val="24"/>
                      <w:szCs w:val="24"/>
                      <w:lang w:val="uk-UA" w:eastAsia="ru-RU"/>
                    </w:rPr>
                    <w:t xml:space="preserve"> </w:t>
                  </w:r>
                </w:p>
                <w:p w14:paraId="03EFE006" w14:textId="77777777" w:rsidR="00A90AA0" w:rsidRPr="00A90AA0" w:rsidRDefault="00A90AA0" w:rsidP="00A90AA0">
                  <w:p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bCs/>
                      <w:sz w:val="24"/>
                      <w:szCs w:val="24"/>
                      <w:lang w:val="uk-UA" w:eastAsia="ru-RU"/>
                    </w:rPr>
                    <w:t>Для підтвердження інформації учасник закупівлі повинен надати:</w:t>
                  </w:r>
                </w:p>
                <w:p w14:paraId="2471E880" w14:textId="77777777" w:rsidR="00A90AA0" w:rsidRPr="00A90AA0" w:rsidRDefault="00A90AA0" w:rsidP="00A90AA0">
                  <w:pPr>
                    <w:numPr>
                      <w:ilvl w:val="0"/>
                      <w:numId w:val="10"/>
                    </w:num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скановані виконані аналогічні договори (не менше двох) з додатками, які є невід’ємною частиною договору..</w:t>
                  </w:r>
                </w:p>
                <w:p w14:paraId="40F13152" w14:textId="77777777" w:rsidR="00A90AA0" w:rsidRPr="00A90AA0" w:rsidRDefault="00A90AA0" w:rsidP="00A90AA0">
                  <w:pPr>
                    <w:spacing w:after="0" w:line="240" w:lineRule="auto"/>
                    <w:jc w:val="both"/>
                    <w:rPr>
                      <w:rFonts w:ascii="Times New Roman" w:eastAsia="Times New Roman" w:hAnsi="Times New Roman" w:cs="Times New Roman"/>
                      <w:b/>
                      <w:sz w:val="24"/>
                      <w:szCs w:val="24"/>
                      <w:lang w:val="uk-UA" w:eastAsia="ru-RU"/>
                    </w:rPr>
                  </w:pPr>
                  <w:r w:rsidRPr="00A90AA0">
                    <w:rPr>
                      <w:rFonts w:ascii="Times New Roman" w:eastAsia="Times New Roman" w:hAnsi="Times New Roman" w:cs="Times New Roman"/>
                      <w:b/>
                      <w:sz w:val="24"/>
                      <w:szCs w:val="24"/>
                      <w:lang w:val="uk-UA" w:eastAsia="ru-RU"/>
                    </w:rPr>
                    <w:t>або</w:t>
                  </w:r>
                </w:p>
                <w:p w14:paraId="7FFDE0D1" w14:textId="77777777" w:rsidR="00A90AA0" w:rsidRPr="00A90AA0" w:rsidRDefault="00A90AA0" w:rsidP="00A90AA0">
                  <w:pPr>
                    <w:numPr>
                      <w:ilvl w:val="0"/>
                      <w:numId w:val="10"/>
                    </w:num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w:t>
                  </w:r>
                  <w:proofErr w:type="spellStart"/>
                  <w:r w:rsidRPr="00A90AA0">
                    <w:rPr>
                      <w:rFonts w:ascii="Times New Roman" w:eastAsia="Times New Roman" w:hAnsi="Times New Roman" w:cs="Times New Roman"/>
                      <w:sz w:val="24"/>
                      <w:szCs w:val="24"/>
                      <w:lang w:val="uk-UA" w:eastAsia="ru-RU"/>
                    </w:rPr>
                    <w:t>Prozorro</w:t>
                  </w:r>
                  <w:proofErr w:type="spellEnd"/>
                  <w:r w:rsidRPr="00A90AA0">
                    <w:rPr>
                      <w:rFonts w:ascii="Times New Roman" w:eastAsia="Times New Roman" w:hAnsi="Times New Roman" w:cs="Times New Roman"/>
                      <w:sz w:val="24"/>
                      <w:szCs w:val="24"/>
                      <w:lang w:val="uk-UA" w:eastAsia="ru-RU"/>
                    </w:rPr>
                    <w:t>.</w:t>
                  </w:r>
                </w:p>
                <w:p w14:paraId="49A69D73" w14:textId="77777777" w:rsidR="00A90AA0" w:rsidRPr="00A90AA0" w:rsidRDefault="00A90AA0" w:rsidP="00A90AA0">
                  <w:p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 xml:space="preserve">Виконання наданих аналогічних договорів (не менше двох) має бути підтверджено: </w:t>
                  </w:r>
                </w:p>
                <w:p w14:paraId="17F3116F" w14:textId="77777777" w:rsidR="00A90AA0" w:rsidRPr="00A90AA0" w:rsidRDefault="00A90AA0" w:rsidP="00A90AA0">
                  <w:pPr>
                    <w:numPr>
                      <w:ilvl w:val="0"/>
                      <w:numId w:val="10"/>
                    </w:num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актами, накладними або іншими первинними документами, що використовуються сторонами виконаного договору;</w:t>
                  </w:r>
                </w:p>
                <w:p w14:paraId="62F07BD4" w14:textId="77777777" w:rsidR="00A90AA0" w:rsidRPr="00A90AA0" w:rsidRDefault="00A90AA0" w:rsidP="00A90AA0">
                  <w:pPr>
                    <w:numPr>
                      <w:ilvl w:val="0"/>
                      <w:numId w:val="10"/>
                    </w:num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сканованим рекомендаційним листом (відгуком, іншим документом) контрагента (замовника) за аналогічним договором</w:t>
                  </w:r>
                </w:p>
                <w:p w14:paraId="3ECB702C" w14:textId="77777777" w:rsidR="00A90AA0" w:rsidRPr="00A90AA0" w:rsidRDefault="00A90AA0" w:rsidP="00A90AA0">
                  <w:pPr>
                    <w:spacing w:after="0" w:line="240" w:lineRule="auto"/>
                    <w:jc w:val="both"/>
                    <w:rPr>
                      <w:rFonts w:ascii="Times New Roman" w:eastAsia="Times New Roman" w:hAnsi="Times New Roman" w:cs="Times New Roman"/>
                      <w:b/>
                      <w:sz w:val="24"/>
                      <w:szCs w:val="24"/>
                      <w:lang w:val="uk-UA" w:eastAsia="ru-RU"/>
                    </w:rPr>
                  </w:pPr>
                  <w:r w:rsidRPr="00A90AA0">
                    <w:rPr>
                      <w:rFonts w:ascii="Times New Roman" w:eastAsia="Times New Roman" w:hAnsi="Times New Roman" w:cs="Times New Roman"/>
                      <w:b/>
                      <w:sz w:val="24"/>
                      <w:szCs w:val="24"/>
                      <w:lang w:val="uk-UA" w:eastAsia="ru-RU"/>
                    </w:rPr>
                    <w:t>або</w:t>
                  </w:r>
                </w:p>
                <w:p w14:paraId="1D9B2100" w14:textId="77777777" w:rsidR="00A90AA0" w:rsidRPr="00A90AA0" w:rsidRDefault="00A90AA0" w:rsidP="00A90AA0">
                  <w:pPr>
                    <w:numPr>
                      <w:ilvl w:val="0"/>
                      <w:numId w:val="10"/>
                    </w:numPr>
                    <w:spacing w:after="0" w:line="240" w:lineRule="auto"/>
                    <w:jc w:val="both"/>
                    <w:rPr>
                      <w:rFonts w:ascii="Times New Roman" w:eastAsia="Times New Roman" w:hAnsi="Times New Roman" w:cs="Times New Roman"/>
                      <w:sz w:val="24"/>
                      <w:szCs w:val="24"/>
                      <w:lang w:val="uk-UA" w:eastAsia="ru-RU"/>
                    </w:rPr>
                  </w:pPr>
                  <w:r w:rsidRPr="00A90AA0">
                    <w:rPr>
                      <w:rFonts w:ascii="Times New Roman" w:eastAsia="Times New Roman" w:hAnsi="Times New Roman" w:cs="Times New Roman"/>
                      <w:sz w:val="24"/>
                      <w:szCs w:val="24"/>
                      <w:lang w:val="uk-UA" w:eastAsia="ru-RU"/>
                    </w:rPr>
                    <w:t xml:space="preserve">посиланням на звіт про виконання аналогічного договору, укладеного з контрагентом за результатами електронних торгів, інформація про який знаходиться в публічному доступі в електронній системі </w:t>
                  </w:r>
                  <w:proofErr w:type="spellStart"/>
                  <w:r w:rsidRPr="00A90AA0">
                    <w:rPr>
                      <w:rFonts w:ascii="Times New Roman" w:eastAsia="Times New Roman" w:hAnsi="Times New Roman" w:cs="Times New Roman"/>
                      <w:sz w:val="24"/>
                      <w:szCs w:val="24"/>
                      <w:lang w:val="uk-UA" w:eastAsia="ru-RU"/>
                    </w:rPr>
                    <w:t>Prozorro</w:t>
                  </w:r>
                  <w:proofErr w:type="spellEnd"/>
                  <w:r w:rsidRPr="00A90AA0">
                    <w:rPr>
                      <w:rFonts w:ascii="Times New Roman" w:eastAsia="Times New Roman" w:hAnsi="Times New Roman" w:cs="Times New Roman"/>
                      <w:sz w:val="24"/>
                      <w:szCs w:val="24"/>
                      <w:lang w:val="uk-UA" w:eastAsia="ru-RU"/>
                    </w:rPr>
                    <w:t>.</w:t>
                  </w:r>
                </w:p>
                <w:p w14:paraId="77748FB7" w14:textId="634DCEBF" w:rsidR="000F4E0A" w:rsidRPr="000F4E0A" w:rsidRDefault="00A90AA0" w:rsidP="00A90AA0">
                  <w:pPr>
                    <w:spacing w:after="0" w:line="240" w:lineRule="auto"/>
                    <w:jc w:val="both"/>
                    <w:rPr>
                      <w:rFonts w:ascii="Times New Roman" w:eastAsia="Calibri" w:hAnsi="Times New Roman" w:cs="Times New Roman"/>
                      <w:sz w:val="24"/>
                      <w:szCs w:val="24"/>
                      <w:lang w:val="uk-UA"/>
                    </w:rPr>
                  </w:pPr>
                  <w:r w:rsidRPr="00A90AA0">
                    <w:rPr>
                      <w:rFonts w:ascii="Times New Roman" w:eastAsia="Times New Roman" w:hAnsi="Times New Roman" w:cs="Times New Roman"/>
                      <w:i/>
                      <w:sz w:val="24"/>
                      <w:szCs w:val="24"/>
                      <w:lang w:val="uk-UA" w:eastAsia="ru-RU"/>
                    </w:rPr>
                    <w:t>*Аналогічними договорами є договори на закупівлю товарів згідно переліку кодів за класом:</w:t>
                  </w:r>
                  <w:r w:rsidRPr="00A90AA0">
                    <w:rPr>
                      <w:rFonts w:ascii="Times New Roman" w:eastAsia="Times New Roman" w:hAnsi="Times New Roman" w:cs="Times New Roman"/>
                      <w:sz w:val="24"/>
                      <w:szCs w:val="24"/>
                      <w:lang w:val="uk-UA" w:eastAsia="ru-RU"/>
                    </w:rPr>
                    <w:t xml:space="preserve"> </w:t>
                  </w:r>
                  <w:r w:rsidRPr="00A90AA0">
                    <w:rPr>
                      <w:rFonts w:ascii="Times New Roman" w:eastAsia="Times New Roman" w:hAnsi="Times New Roman" w:cs="Times New Roman"/>
                      <w:i/>
                      <w:sz w:val="24"/>
                      <w:szCs w:val="24"/>
                      <w:lang w:val="uk-UA" w:eastAsia="ru-RU"/>
                    </w:rPr>
                    <w:t>ДК 021:2015: код 09310000-5 «Електрична енергія».</w:t>
                  </w:r>
                  <w:r w:rsidR="000F4E0A" w:rsidRPr="000F4E0A">
                    <w:rPr>
                      <w:rFonts w:ascii="Times New Roman" w:eastAsia="Calibri" w:hAnsi="Times New Roman" w:cs="Times New Roman"/>
                      <w:sz w:val="24"/>
                      <w:szCs w:val="24"/>
                      <w:lang w:val="uk-UA"/>
                    </w:rPr>
                    <w:t xml:space="preserve"> </w:t>
                  </w:r>
                </w:p>
              </w:tc>
            </w:tr>
            <w:bookmarkEnd w:id="1"/>
          </w:tbl>
          <w:p w14:paraId="00BC3C7F" w14:textId="77777777" w:rsidR="000F4E0A" w:rsidRPr="000F4E0A" w:rsidRDefault="000F4E0A" w:rsidP="0039597E">
            <w:pPr>
              <w:jc w:val="center"/>
              <w:rPr>
                <w:rFonts w:ascii="Times New Roman" w:hAnsi="Times New Roman" w:cs="Times New Roman"/>
                <w:b/>
                <w:bCs/>
                <w:sz w:val="24"/>
                <w:szCs w:val="24"/>
                <w:lang w:val="uk-UA"/>
              </w:rPr>
            </w:pPr>
          </w:p>
        </w:tc>
      </w:tr>
    </w:tbl>
    <w:p w14:paraId="51720CCF" w14:textId="6D3238F4" w:rsidR="00312CA9" w:rsidRPr="000F4E0A" w:rsidRDefault="00005250" w:rsidP="000F4E0A">
      <w:pPr>
        <w:spacing w:before="120" w:after="0" w:line="240" w:lineRule="auto"/>
        <w:jc w:val="both"/>
        <w:rPr>
          <w:rFonts w:ascii="Times New Roman" w:eastAsia="Times New Roman" w:hAnsi="Times New Roman" w:cs="Times New Roman"/>
          <w:i/>
          <w:iCs/>
          <w:color w:val="000000"/>
          <w:sz w:val="24"/>
          <w:szCs w:val="24"/>
          <w:lang w:val="uk-UA" w:eastAsia="ru-RU"/>
        </w:rPr>
      </w:pPr>
      <w:r w:rsidRPr="000F4E0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4B504" w14:textId="1B3601E8" w:rsidR="001E12F7" w:rsidRPr="000F4E0A" w:rsidRDefault="001E12F7" w:rsidP="000F4E0A">
      <w:pPr>
        <w:pStyle w:val="a3"/>
        <w:numPr>
          <w:ilvl w:val="0"/>
          <w:numId w:val="7"/>
        </w:numPr>
        <w:tabs>
          <w:tab w:val="left" w:pos="284"/>
        </w:tabs>
        <w:spacing w:before="240" w:after="0" w:line="240" w:lineRule="auto"/>
        <w:ind w:left="0" w:firstLine="0"/>
        <w:jc w:val="both"/>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1388571C" w14:textId="4EDD920B" w:rsidR="001D3671" w:rsidRPr="000F4E0A" w:rsidRDefault="001D3671" w:rsidP="00F353FF">
      <w:pPr>
        <w:shd w:val="clear" w:color="auto" w:fill="FFFFFF"/>
        <w:spacing w:after="0" w:line="240" w:lineRule="auto"/>
        <w:contextualSpacing/>
        <w:jc w:val="both"/>
        <w:rPr>
          <w:rFonts w:ascii="Times New Roman" w:hAnsi="Times New Roman"/>
          <w:b/>
          <w:color w:val="FF0000"/>
          <w:shd w:val="clear" w:color="auto" w:fill="FFFFFF"/>
          <w:lang w:val="uk-UA"/>
        </w:rPr>
      </w:pPr>
    </w:p>
    <w:p w14:paraId="25388CE9" w14:textId="23D6AABD" w:rsidR="002943FB"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Відповідно до положень статті 17 </w:t>
      </w:r>
      <w:r w:rsidRPr="000F4E0A">
        <w:rPr>
          <w:rFonts w:ascii="Times New Roman" w:eastAsia="Times New Roman" w:hAnsi="Times New Roman" w:cs="Times New Roman"/>
          <w:sz w:val="24"/>
          <w:szCs w:val="24"/>
          <w:lang w:val="uk-UA" w:eastAsia="uk-UA"/>
        </w:rPr>
        <w:t xml:space="preserve">Закону України «Про публічні закупівлі» від 25.12.2015р. №922-VIII зі змінами та доповненнями (надалі - Закон) </w:t>
      </w:r>
      <w:r w:rsidRPr="000F4E0A">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6" w:anchor="n1721" w:history="1">
        <w:r w:rsidRPr="000F4E0A">
          <w:rPr>
            <w:rFonts w:ascii="Times New Roman" w:eastAsia="Times New Roman" w:hAnsi="Times New Roman" w:cs="Times New Roman"/>
            <w:color w:val="0000FF"/>
            <w:sz w:val="24"/>
            <w:szCs w:val="24"/>
            <w:u w:val="single"/>
            <w:lang w:val="uk-UA" w:eastAsia="ru-RU"/>
          </w:rPr>
          <w:t>пунктах 2</w:t>
        </w:r>
      </w:hyperlink>
      <w:r w:rsidRPr="000F4E0A">
        <w:rPr>
          <w:rFonts w:ascii="Times New Roman" w:eastAsia="Times New Roman" w:hAnsi="Times New Roman" w:cs="Times New Roman"/>
          <w:sz w:val="24"/>
          <w:szCs w:val="24"/>
          <w:lang w:val="uk-UA" w:eastAsia="ru-RU"/>
        </w:rPr>
        <w:t>, </w:t>
      </w:r>
      <w:hyperlink r:id="rId7" w:anchor="n1733" w:history="1">
        <w:r w:rsidRPr="000F4E0A">
          <w:rPr>
            <w:rFonts w:ascii="Times New Roman" w:eastAsia="Times New Roman" w:hAnsi="Times New Roman" w:cs="Times New Roman"/>
            <w:color w:val="0000FF"/>
            <w:sz w:val="24"/>
            <w:szCs w:val="24"/>
            <w:u w:val="single"/>
            <w:lang w:val="uk-UA" w:eastAsia="ru-RU"/>
          </w:rPr>
          <w:t>4</w:t>
        </w:r>
      </w:hyperlink>
      <w:r w:rsidRPr="000F4E0A">
        <w:rPr>
          <w:rFonts w:ascii="Times New Roman" w:eastAsia="Times New Roman" w:hAnsi="Times New Roman" w:cs="Times New Roman"/>
          <w:sz w:val="24"/>
          <w:szCs w:val="24"/>
          <w:lang w:val="uk-UA" w:eastAsia="ru-RU"/>
        </w:rPr>
        <w:t>, </w:t>
      </w:r>
      <w:hyperlink r:id="rId8" w:anchor="n1734" w:history="1">
        <w:r w:rsidRPr="000F4E0A">
          <w:rPr>
            <w:rFonts w:ascii="Times New Roman" w:eastAsia="Times New Roman" w:hAnsi="Times New Roman" w:cs="Times New Roman"/>
            <w:color w:val="0000FF"/>
            <w:sz w:val="24"/>
            <w:szCs w:val="24"/>
            <w:u w:val="single"/>
            <w:lang w:val="uk-UA" w:eastAsia="ru-RU"/>
          </w:rPr>
          <w:t>5</w:t>
        </w:r>
      </w:hyperlink>
      <w:r w:rsidRPr="000F4E0A">
        <w:rPr>
          <w:rFonts w:ascii="Times New Roman" w:eastAsia="Times New Roman" w:hAnsi="Times New Roman" w:cs="Times New Roman"/>
          <w:sz w:val="24"/>
          <w:szCs w:val="24"/>
          <w:lang w:val="uk-UA" w:eastAsia="ru-RU"/>
        </w:rPr>
        <w:t> частини другої статті 40 цього Закону) в разі, якщо:</w:t>
      </w:r>
    </w:p>
    <w:p w14:paraId="7D60E222" w14:textId="77777777" w:rsidR="000F4E0A" w:rsidRPr="000F4E0A" w:rsidRDefault="000F4E0A"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198"/>
        <w:gridCol w:w="3200"/>
      </w:tblGrid>
      <w:tr w:rsidR="002943FB" w:rsidRPr="000F4E0A" w14:paraId="08746E9E" w14:textId="77777777" w:rsidTr="00234831">
        <w:tc>
          <w:tcPr>
            <w:tcW w:w="5306" w:type="dxa"/>
            <w:shd w:val="clear" w:color="auto" w:fill="auto"/>
          </w:tcPr>
          <w:p w14:paraId="0582831E"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Підстава для відхилення</w:t>
            </w:r>
          </w:p>
        </w:tc>
        <w:tc>
          <w:tcPr>
            <w:tcW w:w="5306" w:type="dxa"/>
            <w:shd w:val="clear" w:color="auto" w:fill="auto"/>
          </w:tcPr>
          <w:p w14:paraId="7AECB969"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Учасники процедури закупівлі </w:t>
            </w:r>
          </w:p>
        </w:tc>
        <w:tc>
          <w:tcPr>
            <w:tcW w:w="5307" w:type="dxa"/>
            <w:shd w:val="clear" w:color="auto" w:fill="auto"/>
          </w:tcPr>
          <w:p w14:paraId="6691F517"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Переможець процедури закупівлі </w:t>
            </w:r>
          </w:p>
        </w:tc>
      </w:tr>
      <w:tr w:rsidR="002943FB" w:rsidRPr="000F4E0A" w14:paraId="071D8E5F" w14:textId="77777777" w:rsidTr="00234831">
        <w:tc>
          <w:tcPr>
            <w:tcW w:w="15919" w:type="dxa"/>
            <w:gridSpan w:val="3"/>
            <w:shd w:val="clear" w:color="auto" w:fill="auto"/>
          </w:tcPr>
          <w:p w14:paraId="75C44F27"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Частина перша статті 17</w:t>
            </w:r>
          </w:p>
        </w:tc>
      </w:tr>
      <w:tr w:rsidR="002943FB" w:rsidRPr="000F4E0A" w14:paraId="63D22814" w14:textId="77777777" w:rsidTr="00234831">
        <w:tc>
          <w:tcPr>
            <w:tcW w:w="5306" w:type="dxa"/>
            <w:shd w:val="clear" w:color="auto" w:fill="auto"/>
          </w:tcPr>
          <w:p w14:paraId="13EB8817"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306" w:type="dxa"/>
            <w:shd w:val="clear" w:color="auto" w:fill="auto"/>
          </w:tcPr>
          <w:p w14:paraId="4DD088F6"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t>перевіряється безпосередньо замовником під час проведення процедур закупівель, документи від учасників не вимагаються</w:t>
            </w:r>
          </w:p>
          <w:p w14:paraId="54231E75"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ru-RU"/>
              </w:rPr>
            </w:pPr>
          </w:p>
        </w:tc>
        <w:tc>
          <w:tcPr>
            <w:tcW w:w="5307" w:type="dxa"/>
            <w:shd w:val="clear" w:color="auto" w:fill="auto"/>
          </w:tcPr>
          <w:p w14:paraId="62544738"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t xml:space="preserve">перевіряється безпосередньо замовником під </w:t>
            </w:r>
          </w:p>
          <w:p w14:paraId="563D0B94"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t xml:space="preserve">час проведення процедур закупівель, документи </w:t>
            </w:r>
          </w:p>
          <w:p w14:paraId="7EF21D9B"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t>від переможця не вимагаються</w:t>
            </w:r>
          </w:p>
          <w:p w14:paraId="2966B247"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ru-RU"/>
              </w:rPr>
            </w:pPr>
          </w:p>
        </w:tc>
      </w:tr>
      <w:tr w:rsidR="002943FB" w:rsidRPr="00A90AA0" w14:paraId="49DDE42B" w14:textId="77777777" w:rsidTr="00234831">
        <w:tc>
          <w:tcPr>
            <w:tcW w:w="5306" w:type="dxa"/>
            <w:shd w:val="clear" w:color="auto" w:fill="auto"/>
          </w:tcPr>
          <w:p w14:paraId="105882C0"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0F4E0A">
              <w:rPr>
                <w:rFonts w:ascii="Times New Roman" w:eastAsia="Times New Roman" w:hAnsi="Times New Roman" w:cs="Times New Roman"/>
                <w:sz w:val="24"/>
                <w:szCs w:val="24"/>
                <w:lang w:val="uk-UA" w:eastAsia="ru-RU"/>
              </w:rPr>
              <w:t>внесено</w:t>
            </w:r>
            <w:proofErr w:type="spellEnd"/>
            <w:r w:rsidRPr="000F4E0A">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tc>
        <w:tc>
          <w:tcPr>
            <w:tcW w:w="5306" w:type="dxa"/>
            <w:shd w:val="clear" w:color="auto" w:fill="auto"/>
          </w:tcPr>
          <w:p w14:paraId="2E9CC06A"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 </w:t>
            </w:r>
          </w:p>
        </w:tc>
        <w:tc>
          <w:tcPr>
            <w:tcW w:w="5307" w:type="dxa"/>
            <w:shd w:val="clear" w:color="auto" w:fill="auto"/>
          </w:tcPr>
          <w:p w14:paraId="4E8E72FB"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2943FB" w:rsidRPr="00A90AA0" w14:paraId="7E25C417" w14:textId="77777777" w:rsidTr="00234831">
        <w:tc>
          <w:tcPr>
            <w:tcW w:w="5306" w:type="dxa"/>
            <w:shd w:val="clear" w:color="auto" w:fill="auto"/>
          </w:tcPr>
          <w:p w14:paraId="60872F6B"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06" w:type="dxa"/>
            <w:shd w:val="clear" w:color="auto" w:fill="auto"/>
          </w:tcPr>
          <w:p w14:paraId="3D3307FE"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 </w:t>
            </w:r>
          </w:p>
        </w:tc>
        <w:tc>
          <w:tcPr>
            <w:tcW w:w="5307" w:type="dxa"/>
            <w:shd w:val="clear" w:color="auto" w:fill="auto"/>
          </w:tcPr>
          <w:p w14:paraId="69C6793B"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2943FB" w:rsidRPr="000F4E0A" w14:paraId="0CC60CB6" w14:textId="77777777" w:rsidTr="00234831">
        <w:tc>
          <w:tcPr>
            <w:tcW w:w="5306" w:type="dxa"/>
            <w:shd w:val="clear" w:color="auto" w:fill="auto"/>
          </w:tcPr>
          <w:p w14:paraId="09E0A9A2"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0F4E0A">
                <w:rPr>
                  <w:rFonts w:ascii="Times New Roman" w:eastAsia="Times New Roman" w:hAnsi="Times New Roman" w:cs="Times New Roman"/>
                  <w:color w:val="0000FF"/>
                  <w:sz w:val="24"/>
                  <w:szCs w:val="24"/>
                  <w:u w:val="single"/>
                  <w:lang w:val="uk-UA" w:eastAsia="ru-RU"/>
                </w:rPr>
                <w:t>пунктом 4 частини другої статті 6</w:t>
              </w:r>
            </w:hyperlink>
            <w:r w:rsidRPr="000F4E0A">
              <w:rPr>
                <w:rFonts w:ascii="Times New Roman" w:eastAsia="Times New Roman" w:hAnsi="Times New Roman" w:cs="Times New Roman"/>
                <w:sz w:val="24"/>
                <w:szCs w:val="24"/>
                <w:lang w:val="uk-UA" w:eastAsia="ru-RU"/>
              </w:rPr>
              <w:t>, </w:t>
            </w:r>
            <w:hyperlink r:id="rId10" w:anchor="n456" w:tgtFrame="_blank" w:history="1">
              <w:r w:rsidRPr="000F4E0A">
                <w:rPr>
                  <w:rFonts w:ascii="Times New Roman" w:eastAsia="Times New Roman" w:hAnsi="Times New Roman" w:cs="Times New Roman"/>
                  <w:color w:val="0000FF"/>
                  <w:sz w:val="24"/>
                  <w:szCs w:val="24"/>
                  <w:u w:val="single"/>
                  <w:lang w:val="uk-UA" w:eastAsia="ru-RU"/>
                </w:rPr>
                <w:t>пунктом 1 статті 50</w:t>
              </w:r>
            </w:hyperlink>
            <w:r w:rsidRPr="000F4E0A">
              <w:rPr>
                <w:rFonts w:ascii="Times New Roman" w:eastAsia="Times New Roman" w:hAnsi="Times New Roman" w:cs="Times New Roman"/>
                <w:sz w:val="24"/>
                <w:szCs w:val="24"/>
                <w:lang w:val="uk-UA" w:eastAsia="ru-RU"/>
              </w:rPr>
              <w:t xml:space="preserve"> Закону України "Про захист економічної конкуренції", у вигляді вчинення </w:t>
            </w:r>
            <w:proofErr w:type="spellStart"/>
            <w:r w:rsidRPr="000F4E0A">
              <w:rPr>
                <w:rFonts w:ascii="Times New Roman" w:eastAsia="Times New Roman" w:hAnsi="Times New Roman" w:cs="Times New Roman"/>
                <w:sz w:val="24"/>
                <w:szCs w:val="24"/>
                <w:lang w:val="uk-UA" w:eastAsia="ru-RU"/>
              </w:rPr>
              <w:t>антиконкурентних</w:t>
            </w:r>
            <w:proofErr w:type="spellEnd"/>
            <w:r w:rsidRPr="000F4E0A">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w:t>
            </w:r>
            <w:r w:rsidRPr="000F4E0A">
              <w:rPr>
                <w:rFonts w:ascii="Times New Roman" w:eastAsia="Times New Roman" w:hAnsi="Times New Roman" w:cs="Times New Roman"/>
                <w:sz w:val="24"/>
                <w:szCs w:val="24"/>
                <w:lang w:val="uk-UA" w:eastAsia="ru-RU"/>
              </w:rPr>
              <w:lastRenderedPageBreak/>
              <w:t>тендерів</w:t>
            </w:r>
          </w:p>
        </w:tc>
        <w:tc>
          <w:tcPr>
            <w:tcW w:w="5306" w:type="dxa"/>
            <w:shd w:val="clear" w:color="auto" w:fill="auto"/>
          </w:tcPr>
          <w:p w14:paraId="0AD86853"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w:t>
            </w:r>
            <w:r w:rsidRPr="000F4E0A">
              <w:rPr>
                <w:rFonts w:ascii="Times New Roman" w:eastAsia="Times New Roman" w:hAnsi="Times New Roman" w:cs="Times New Roman"/>
                <w:sz w:val="24"/>
                <w:szCs w:val="24"/>
                <w:lang w:val="uk-UA" w:eastAsia="uk-UA"/>
              </w:rPr>
              <w:lastRenderedPageBreak/>
              <w:t xml:space="preserve">вимагаються </w:t>
            </w:r>
          </w:p>
        </w:tc>
        <w:tc>
          <w:tcPr>
            <w:tcW w:w="5307" w:type="dxa"/>
            <w:shd w:val="clear" w:color="auto" w:fill="auto"/>
          </w:tcPr>
          <w:p w14:paraId="2B26DBAC"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w:t>
            </w:r>
            <w:r w:rsidRPr="000F4E0A">
              <w:rPr>
                <w:rFonts w:ascii="Times New Roman" w:eastAsia="Times New Roman" w:hAnsi="Times New Roman" w:cs="Times New Roman"/>
                <w:sz w:val="24"/>
                <w:szCs w:val="24"/>
                <w:lang w:val="uk-UA" w:eastAsia="uk-UA"/>
              </w:rPr>
              <w:lastRenderedPageBreak/>
              <w:t>вимагаються</w:t>
            </w:r>
          </w:p>
        </w:tc>
      </w:tr>
      <w:tr w:rsidR="002943FB" w:rsidRPr="000F4E0A" w14:paraId="30C6A9FC" w14:textId="77777777" w:rsidTr="00234831">
        <w:tc>
          <w:tcPr>
            <w:tcW w:w="5306" w:type="dxa"/>
            <w:shd w:val="clear" w:color="auto" w:fill="auto"/>
          </w:tcPr>
          <w:p w14:paraId="24E25093"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306" w:type="dxa"/>
            <w:vMerge w:val="restart"/>
            <w:shd w:val="clear" w:color="auto" w:fill="auto"/>
          </w:tcPr>
          <w:p w14:paraId="1939E28F"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надається учасниками в довільній формі </w:t>
            </w:r>
          </w:p>
        </w:tc>
        <w:tc>
          <w:tcPr>
            <w:tcW w:w="5307" w:type="dxa"/>
            <w:shd w:val="clear" w:color="auto" w:fill="auto"/>
          </w:tcPr>
          <w:p w14:paraId="5CB5428B" w14:textId="77777777" w:rsidR="002943FB" w:rsidRPr="000F4E0A" w:rsidRDefault="002943FB" w:rsidP="002943FB">
            <w:pPr>
              <w:widowControl w:val="0"/>
              <w:autoSpaceDE w:val="0"/>
              <w:spacing w:after="0" w:line="240" w:lineRule="auto"/>
              <w:jc w:val="both"/>
              <w:rPr>
                <w:rFonts w:ascii="Times New Roman" w:eastAsia="Arial" w:hAnsi="Times New Roman" w:cs="Times New Roman"/>
                <w:b/>
                <w:sz w:val="24"/>
                <w:szCs w:val="24"/>
                <w:lang w:val="uk-UA" w:eastAsia="ru-RU"/>
              </w:rPr>
            </w:pPr>
            <w:r w:rsidRPr="000F4E0A">
              <w:rPr>
                <w:rFonts w:ascii="Times New Roman" w:eastAsia="Times New Roman" w:hAnsi="Times New Roman" w:cs="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eastAsia="Times New Roman" w:hAnsi="Times New Roman" w:cs="Times New Roman"/>
                <w:iCs/>
                <w:sz w:val="24"/>
                <w:szCs w:val="24"/>
                <w:lang w:val="uk-UA" w:eastAsia="ru-RU"/>
              </w:rPr>
              <w:t>ів</w:t>
            </w:r>
            <w:proofErr w:type="spellEnd"/>
            <w:r w:rsidRPr="000F4E0A">
              <w:rPr>
                <w:rFonts w:ascii="Times New Roman" w:eastAsia="Times New Roman" w:hAnsi="Times New Roman" w:cs="Times New Roman"/>
                <w:iCs/>
                <w:sz w:val="24"/>
                <w:szCs w:val="24"/>
                <w:lang w:val="uk-UA" w:eastAsia="ru-RU"/>
              </w:rPr>
              <w:t>) видана Міністерством внутрішніх справ України для надання фізичною особою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Документ повинен бути не більше місячної давнини відносно дати оприлюдненого на веб-порталі наміру про укладання договору.</w:t>
            </w:r>
          </w:p>
        </w:tc>
      </w:tr>
      <w:tr w:rsidR="002943FB" w:rsidRPr="000F4E0A" w14:paraId="0C8762C6" w14:textId="77777777" w:rsidTr="00234831">
        <w:tc>
          <w:tcPr>
            <w:tcW w:w="5306" w:type="dxa"/>
            <w:shd w:val="clear" w:color="auto" w:fill="auto"/>
          </w:tcPr>
          <w:p w14:paraId="5073FA11"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306" w:type="dxa"/>
            <w:vMerge/>
            <w:shd w:val="clear" w:color="auto" w:fill="auto"/>
          </w:tcPr>
          <w:p w14:paraId="0C4D4FFF"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p>
        </w:tc>
        <w:tc>
          <w:tcPr>
            <w:tcW w:w="5307" w:type="dxa"/>
            <w:shd w:val="clear" w:color="auto" w:fill="auto"/>
          </w:tcPr>
          <w:p w14:paraId="0D0299BE" w14:textId="77777777" w:rsidR="002943FB" w:rsidRPr="000F4E0A" w:rsidRDefault="002943FB" w:rsidP="002943FB">
            <w:pPr>
              <w:widowControl w:val="0"/>
              <w:autoSpaceDE w:val="0"/>
              <w:spacing w:after="0" w:line="240" w:lineRule="auto"/>
              <w:jc w:val="both"/>
              <w:rPr>
                <w:rFonts w:ascii="Times New Roman" w:eastAsia="Times New Roman" w:hAnsi="Times New Roman" w:cs="Times New Roman"/>
                <w:iCs/>
                <w:sz w:val="24"/>
                <w:szCs w:val="24"/>
                <w:lang w:val="uk-UA" w:eastAsia="ru-RU"/>
              </w:rPr>
            </w:pPr>
            <w:r w:rsidRPr="000F4E0A">
              <w:rPr>
                <w:rFonts w:ascii="Times New Roman" w:eastAsia="Times New Roman" w:hAnsi="Times New Roman" w:cs="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eastAsia="Times New Roman" w:hAnsi="Times New Roman" w:cs="Times New Roman"/>
                <w:iCs/>
                <w:sz w:val="24"/>
                <w:szCs w:val="24"/>
                <w:lang w:val="uk-UA" w:eastAsia="ru-RU"/>
              </w:rPr>
              <w:t>ів</w:t>
            </w:r>
            <w:proofErr w:type="spellEnd"/>
            <w:r w:rsidRPr="000F4E0A">
              <w:rPr>
                <w:rFonts w:ascii="Times New Roman" w:eastAsia="Times New Roman" w:hAnsi="Times New Roman" w:cs="Times New Roman"/>
                <w:iCs/>
                <w:sz w:val="24"/>
                <w:szCs w:val="24"/>
                <w:lang w:val="uk-UA" w:eastAsia="ru-RU"/>
              </w:rPr>
              <w:t xml:space="preserve">) видана Міністерством внутрішніх справ України для надання </w:t>
            </w:r>
            <w:r w:rsidRPr="000F4E0A">
              <w:rPr>
                <w:rFonts w:ascii="Times New Roman" w:eastAsia="Times New Roman" w:hAnsi="Times New Roman" w:cs="Times New Roman"/>
                <w:iCs/>
                <w:sz w:val="24"/>
                <w:szCs w:val="24"/>
                <w:lang w:val="uk-UA" w:eastAsia="ru-RU" w:bidi="uk-UA"/>
              </w:rPr>
              <w:t xml:space="preserve">службову (посадову) особу учасника процедури закупівлі, яка підписала тендерну пропозицію, про </w:t>
            </w:r>
            <w:r w:rsidRPr="000F4E0A">
              <w:rPr>
                <w:rFonts w:ascii="Times New Roman" w:eastAsia="Times New Roman" w:hAnsi="Times New Roman" w:cs="Times New Roman"/>
                <w:iCs/>
                <w:sz w:val="24"/>
                <w:szCs w:val="24"/>
                <w:lang w:val="uk-UA" w:eastAsia="ru-RU"/>
              </w:rPr>
              <w:t xml:space="preserve">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Надається на: </w:t>
            </w:r>
          </w:p>
          <w:p w14:paraId="37D0D907" w14:textId="77777777" w:rsidR="002943FB" w:rsidRPr="000F4E0A" w:rsidRDefault="002943FB" w:rsidP="002943FB">
            <w:pPr>
              <w:widowControl w:val="0"/>
              <w:autoSpaceDE w:val="0"/>
              <w:spacing w:after="0" w:line="240" w:lineRule="auto"/>
              <w:jc w:val="both"/>
              <w:rPr>
                <w:rFonts w:ascii="Times New Roman" w:eastAsia="Times New Roman" w:hAnsi="Times New Roman" w:cs="Times New Roman"/>
                <w:iCs/>
                <w:sz w:val="24"/>
                <w:szCs w:val="24"/>
                <w:lang w:val="uk-UA" w:eastAsia="ru-RU"/>
              </w:rPr>
            </w:pPr>
            <w:r w:rsidRPr="000F4E0A">
              <w:rPr>
                <w:rFonts w:ascii="Times New Roman" w:eastAsia="Times New Roman" w:hAnsi="Times New Roman" w:cs="Times New Roman"/>
                <w:iCs/>
                <w:sz w:val="24"/>
                <w:szCs w:val="24"/>
                <w:lang w:val="uk-UA" w:eastAsia="ru-RU"/>
              </w:rPr>
              <w:t xml:space="preserve">- особу уповноважену на підписання документів тендерної пропозиції; </w:t>
            </w:r>
          </w:p>
          <w:p w14:paraId="6222B490" w14:textId="77777777" w:rsidR="002943FB" w:rsidRPr="000F4E0A" w:rsidRDefault="002943FB" w:rsidP="002943FB">
            <w:pPr>
              <w:widowControl w:val="0"/>
              <w:autoSpaceDE w:val="0"/>
              <w:spacing w:after="0" w:line="240" w:lineRule="auto"/>
              <w:jc w:val="both"/>
              <w:rPr>
                <w:rFonts w:ascii="Times New Roman" w:eastAsia="Times New Roman" w:hAnsi="Times New Roman" w:cs="Times New Roman"/>
                <w:iCs/>
                <w:sz w:val="24"/>
                <w:szCs w:val="24"/>
                <w:lang w:val="uk-UA" w:eastAsia="ru-RU"/>
              </w:rPr>
            </w:pPr>
            <w:r w:rsidRPr="000F4E0A">
              <w:rPr>
                <w:rFonts w:ascii="Times New Roman" w:eastAsia="Times New Roman" w:hAnsi="Times New Roman" w:cs="Times New Roman"/>
                <w:iCs/>
                <w:sz w:val="24"/>
                <w:szCs w:val="24"/>
                <w:lang w:val="uk-UA" w:eastAsia="ru-RU"/>
              </w:rPr>
              <w:t>- особу уповноважену на підписання договору про закупівлі.</w:t>
            </w:r>
          </w:p>
          <w:p w14:paraId="6875DC0A" w14:textId="77777777" w:rsidR="002943FB" w:rsidRPr="000F4E0A" w:rsidRDefault="002943FB" w:rsidP="002943FB">
            <w:pPr>
              <w:widowControl w:val="0"/>
              <w:autoSpaceDE w:val="0"/>
              <w:spacing w:after="0" w:line="240" w:lineRule="auto"/>
              <w:jc w:val="both"/>
              <w:rPr>
                <w:rFonts w:ascii="Times New Roman" w:eastAsia="Arial" w:hAnsi="Times New Roman" w:cs="Times New Roman"/>
                <w:sz w:val="24"/>
                <w:szCs w:val="24"/>
                <w:shd w:val="clear" w:color="auto" w:fill="FFFFFF"/>
                <w:lang w:val="uk-UA" w:eastAsia="uk-UA" w:bidi="uk-UA"/>
              </w:rPr>
            </w:pPr>
            <w:r w:rsidRPr="000F4E0A">
              <w:rPr>
                <w:rFonts w:ascii="Times New Roman" w:eastAsia="Times New Roman" w:hAnsi="Times New Roman" w:cs="Times New Roman"/>
                <w:iCs/>
                <w:sz w:val="24"/>
                <w:szCs w:val="24"/>
                <w:lang w:val="uk-UA" w:eastAsia="ru-RU"/>
              </w:rPr>
              <w:t>Документ повинен бути не більше місячної давнини відносно дати оприлюдненого на веб-порталі наміру про укладання договору.</w:t>
            </w:r>
          </w:p>
        </w:tc>
      </w:tr>
      <w:tr w:rsidR="002943FB" w:rsidRPr="000F4E0A" w14:paraId="2B00A6C3" w14:textId="77777777" w:rsidTr="00234831">
        <w:tc>
          <w:tcPr>
            <w:tcW w:w="5306" w:type="dxa"/>
            <w:shd w:val="clear" w:color="auto" w:fill="auto"/>
          </w:tcPr>
          <w:p w14:paraId="40E4F210"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7) тендерна пропозиція подана </w:t>
            </w:r>
            <w:r w:rsidRPr="000F4E0A">
              <w:rPr>
                <w:rFonts w:ascii="Times New Roman" w:eastAsia="Times New Roman" w:hAnsi="Times New Roman" w:cs="Times New Roman"/>
                <w:sz w:val="24"/>
                <w:szCs w:val="24"/>
                <w:lang w:val="uk-UA" w:eastAsia="ru-RU"/>
              </w:rPr>
              <w:lastRenderedPageBreak/>
              <w:t>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306" w:type="dxa"/>
            <w:shd w:val="clear" w:color="auto" w:fill="auto"/>
          </w:tcPr>
          <w:p w14:paraId="2A272921"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lastRenderedPageBreak/>
              <w:t xml:space="preserve">перевіряється безпосередньо </w:t>
            </w:r>
            <w:r w:rsidRPr="000F4E0A">
              <w:rPr>
                <w:rFonts w:ascii="Times New Roman" w:eastAsia="Times New Roman" w:hAnsi="Times New Roman" w:cs="Times New Roman"/>
                <w:sz w:val="24"/>
                <w:szCs w:val="24"/>
                <w:lang w:val="uk-UA" w:eastAsia="uk-UA"/>
              </w:rPr>
              <w:lastRenderedPageBreak/>
              <w:t xml:space="preserve">замовником під час проведення процедури закупівлі, зокрема інформацію про перелік засновників (учасників) юридичної особи; прізвище, ім’я, по-батькові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 </w:t>
            </w:r>
          </w:p>
        </w:tc>
        <w:tc>
          <w:tcPr>
            <w:tcW w:w="5307" w:type="dxa"/>
            <w:shd w:val="clear" w:color="auto" w:fill="auto"/>
          </w:tcPr>
          <w:p w14:paraId="3B619E3F"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lastRenderedPageBreak/>
              <w:t xml:space="preserve">перевіряється безпосередньо </w:t>
            </w:r>
            <w:r w:rsidRPr="000F4E0A">
              <w:rPr>
                <w:rFonts w:ascii="Times New Roman" w:eastAsia="Times New Roman" w:hAnsi="Times New Roman" w:cs="Times New Roman"/>
                <w:sz w:val="24"/>
                <w:szCs w:val="24"/>
                <w:lang w:val="uk-UA" w:eastAsia="uk-UA"/>
              </w:rPr>
              <w:lastRenderedPageBreak/>
              <w:t xml:space="preserve">замовником під час проведення процедури закупівлі, документи від переможця не вимагаються </w:t>
            </w:r>
          </w:p>
        </w:tc>
      </w:tr>
      <w:tr w:rsidR="002943FB" w:rsidRPr="000F4E0A" w14:paraId="75AF8878" w14:textId="77777777" w:rsidTr="00234831">
        <w:tc>
          <w:tcPr>
            <w:tcW w:w="5306" w:type="dxa"/>
            <w:shd w:val="clear" w:color="auto" w:fill="auto"/>
          </w:tcPr>
          <w:p w14:paraId="530A5271"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tc>
        <w:tc>
          <w:tcPr>
            <w:tcW w:w="5306" w:type="dxa"/>
            <w:shd w:val="clear" w:color="auto" w:fill="auto"/>
          </w:tcPr>
          <w:p w14:paraId="4E099D74"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 xml:space="preserve">перевіряється безпосередньо замовником у Єдиному реєстрі підприємств, щодо яких порушено провадження у справі про банкрутство, документи від учасників не вимагаються </w:t>
            </w:r>
          </w:p>
        </w:tc>
        <w:tc>
          <w:tcPr>
            <w:tcW w:w="5307" w:type="dxa"/>
            <w:shd w:val="clear" w:color="auto" w:fill="auto"/>
          </w:tcPr>
          <w:p w14:paraId="61EA5443"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tc>
      </w:tr>
      <w:tr w:rsidR="002943FB" w:rsidRPr="000F4E0A" w14:paraId="4B43E02E" w14:textId="77777777" w:rsidTr="00234831">
        <w:tc>
          <w:tcPr>
            <w:tcW w:w="5306" w:type="dxa"/>
            <w:shd w:val="clear" w:color="auto" w:fill="auto"/>
          </w:tcPr>
          <w:p w14:paraId="6A1366A4"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F4E0A">
                <w:rPr>
                  <w:rFonts w:ascii="Times New Roman" w:eastAsia="Times New Roman" w:hAnsi="Times New Roman" w:cs="Times New Roman"/>
                  <w:color w:val="0000FF"/>
                  <w:sz w:val="24"/>
                  <w:szCs w:val="24"/>
                  <w:u w:val="single"/>
                  <w:lang w:val="uk-UA" w:eastAsia="ru-RU"/>
                </w:rPr>
                <w:t>пунктом 9</w:t>
              </w:r>
            </w:hyperlink>
            <w:r w:rsidRPr="000F4E0A">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306" w:type="dxa"/>
            <w:shd w:val="clear" w:color="auto" w:fill="auto"/>
          </w:tcPr>
          <w:p w14:paraId="055595F2"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 </w:t>
            </w:r>
          </w:p>
        </w:tc>
        <w:tc>
          <w:tcPr>
            <w:tcW w:w="5307" w:type="dxa"/>
            <w:shd w:val="clear" w:color="auto" w:fill="auto"/>
          </w:tcPr>
          <w:p w14:paraId="3F661BC3"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tc>
      </w:tr>
      <w:tr w:rsidR="002943FB" w:rsidRPr="000F4E0A" w14:paraId="3ABBBC60" w14:textId="77777777" w:rsidTr="00234831">
        <w:tc>
          <w:tcPr>
            <w:tcW w:w="5306" w:type="dxa"/>
            <w:shd w:val="clear" w:color="auto" w:fill="auto"/>
          </w:tcPr>
          <w:p w14:paraId="05FC2479"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F4E0A">
              <w:rPr>
                <w:rFonts w:ascii="Times New Roman" w:eastAsia="Calibri" w:hAnsi="Times New Roman" w:cs="Times New Roman"/>
                <w:color w:val="000000"/>
                <w:sz w:val="24"/>
                <w:szCs w:val="24"/>
                <w:shd w:val="clear" w:color="auto" w:fill="FFFFFF"/>
                <w:lang w:val="uk-UA" w:eastAsia="uk-UA" w:bidi="uk-UA"/>
              </w:rPr>
              <w:t xml:space="preserve">. </w:t>
            </w:r>
          </w:p>
        </w:tc>
        <w:tc>
          <w:tcPr>
            <w:tcW w:w="5306" w:type="dxa"/>
            <w:shd w:val="clear" w:color="auto" w:fill="auto"/>
          </w:tcPr>
          <w:p w14:paraId="350FEEAE"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Calibri" w:hAnsi="Times New Roman" w:cs="Times New Roman"/>
                <w:color w:val="000000"/>
                <w:sz w:val="24"/>
                <w:szCs w:val="24"/>
                <w:shd w:val="clear" w:color="auto" w:fill="FFFFFF"/>
                <w:lang w:val="uk-UA" w:eastAsia="uk-UA" w:bidi="uk-UA"/>
              </w:rPr>
              <w:t>Учасником надається у складі тендерної пропозиції засвідчена учасником копія антикорупційної програми учасника; засвідчена учасником копія 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якщо вартість закупівлі товару (товарів), послуги (послуг) або робіт дорівнює чи перевищує 20 мільйонів гривень)</w:t>
            </w:r>
          </w:p>
        </w:tc>
        <w:tc>
          <w:tcPr>
            <w:tcW w:w="5307" w:type="dxa"/>
            <w:shd w:val="clear" w:color="auto" w:fill="auto"/>
          </w:tcPr>
          <w:p w14:paraId="3F444FF2"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документи від переможця не вимагаються </w:t>
            </w:r>
          </w:p>
        </w:tc>
      </w:tr>
      <w:tr w:rsidR="002943FB" w:rsidRPr="000F4E0A" w14:paraId="2210DD21" w14:textId="77777777" w:rsidTr="00234831">
        <w:tc>
          <w:tcPr>
            <w:tcW w:w="5306" w:type="dxa"/>
            <w:shd w:val="clear" w:color="auto" w:fill="auto"/>
          </w:tcPr>
          <w:p w14:paraId="4F3670F6"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w:t>
            </w:r>
            <w:r w:rsidRPr="000F4E0A">
              <w:rPr>
                <w:rFonts w:ascii="Times New Roman" w:eastAsia="Times New Roman" w:hAnsi="Times New Roman" w:cs="Times New Roman"/>
                <w:sz w:val="24"/>
                <w:szCs w:val="24"/>
                <w:lang w:val="uk-UA" w:eastAsia="ru-RU"/>
              </w:rPr>
              <w:lastRenderedPageBreak/>
              <w:t>заборони на здійснення у неї публічних закупівель товарів, робіт і послуг згідно із </w:t>
            </w:r>
            <w:hyperlink r:id="rId12" w:tgtFrame="_blank" w:history="1">
              <w:r w:rsidRPr="000F4E0A">
                <w:rPr>
                  <w:rFonts w:ascii="Times New Roman" w:eastAsia="Times New Roman" w:hAnsi="Times New Roman" w:cs="Times New Roman"/>
                  <w:color w:val="0000FF"/>
                  <w:sz w:val="24"/>
                  <w:szCs w:val="24"/>
                  <w:u w:val="single"/>
                  <w:lang w:val="uk-UA" w:eastAsia="ru-RU"/>
                </w:rPr>
                <w:t>Законом України</w:t>
              </w:r>
            </w:hyperlink>
            <w:r w:rsidRPr="000F4E0A">
              <w:rPr>
                <w:rFonts w:ascii="Times New Roman" w:eastAsia="Times New Roman" w:hAnsi="Times New Roman" w:cs="Times New Roman"/>
                <w:sz w:val="24"/>
                <w:szCs w:val="24"/>
                <w:lang w:val="uk-UA" w:eastAsia="ru-RU"/>
              </w:rPr>
              <w:t> "Про санкції"</w:t>
            </w:r>
          </w:p>
        </w:tc>
        <w:tc>
          <w:tcPr>
            <w:tcW w:w="5306" w:type="dxa"/>
            <w:shd w:val="clear" w:color="auto" w:fill="auto"/>
          </w:tcPr>
          <w:p w14:paraId="76986F25"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lastRenderedPageBreak/>
              <w:t xml:space="preserve">Перевіряється безпосередньо замовником, документи від учасників не </w:t>
            </w:r>
            <w:r w:rsidRPr="000F4E0A">
              <w:rPr>
                <w:rFonts w:ascii="Times New Roman" w:eastAsia="Arial" w:hAnsi="Times New Roman" w:cs="Times New Roman"/>
                <w:kern w:val="1"/>
                <w:sz w:val="24"/>
                <w:szCs w:val="24"/>
                <w:lang w:val="uk-UA" w:eastAsia="zh-CN"/>
              </w:rPr>
              <w:lastRenderedPageBreak/>
              <w:t xml:space="preserve">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w:t>
            </w:r>
          </w:p>
          <w:p w14:paraId="50ECE037" w14:textId="77777777" w:rsidR="002943FB" w:rsidRPr="000F4E0A" w:rsidRDefault="002943FB" w:rsidP="002943FB">
            <w:pPr>
              <w:suppressAutoHyphens/>
              <w:spacing w:after="0" w:line="240" w:lineRule="auto"/>
              <w:jc w:val="both"/>
              <w:rPr>
                <w:rFonts w:ascii="Calibri" w:eastAsia="Arial" w:hAnsi="Calibri" w:cs="Times New Roman"/>
                <w:kern w:val="1"/>
                <w:lang w:val="uk-UA" w:eastAsia="zh-CN"/>
              </w:rPr>
            </w:pPr>
            <w:r w:rsidRPr="000F4E0A">
              <w:rPr>
                <w:rFonts w:ascii="Times New Roman" w:eastAsia="Arial" w:hAnsi="Times New Roman" w:cs="Times New Roman"/>
                <w:kern w:val="1"/>
                <w:sz w:val="24"/>
                <w:szCs w:val="24"/>
                <w:lang w:val="uk-UA" w:eastAsia="zh-CN"/>
              </w:rPr>
              <w:t>спеціальних економічних та інших обмежувальних заходів (</w:t>
            </w:r>
            <w:proofErr w:type="spellStart"/>
            <w:r w:rsidRPr="000F4E0A">
              <w:rPr>
                <w:rFonts w:ascii="Times New Roman" w:eastAsia="Arial" w:hAnsi="Times New Roman" w:cs="Times New Roman"/>
                <w:kern w:val="1"/>
                <w:sz w:val="24"/>
                <w:szCs w:val="24"/>
                <w:lang w:val="uk-UA" w:eastAsia="zh-CN"/>
              </w:rPr>
              <w:t>cанкцій</w:t>
            </w:r>
            <w:proofErr w:type="spellEnd"/>
            <w:r w:rsidRPr="000F4E0A">
              <w:rPr>
                <w:rFonts w:ascii="Times New Roman" w:eastAsia="Arial" w:hAnsi="Times New Roman" w:cs="Times New Roman"/>
                <w:kern w:val="1"/>
                <w:sz w:val="24"/>
                <w:szCs w:val="24"/>
                <w:lang w:val="uk-UA" w:eastAsia="zh-CN"/>
              </w:rPr>
              <w:t xml:space="preserve">)», затвердженого Указом Президента України від 14.05.2020 № 184/2020). </w:t>
            </w:r>
          </w:p>
        </w:tc>
        <w:tc>
          <w:tcPr>
            <w:tcW w:w="5307" w:type="dxa"/>
            <w:shd w:val="clear" w:color="auto" w:fill="auto"/>
          </w:tcPr>
          <w:p w14:paraId="2A628EE6"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uk-UA"/>
              </w:rPr>
              <w:lastRenderedPageBreak/>
              <w:t xml:space="preserve">перевіряється безпосередньо замовником під час проведення процедури </w:t>
            </w:r>
            <w:r w:rsidRPr="000F4E0A">
              <w:rPr>
                <w:rFonts w:ascii="Times New Roman" w:eastAsia="Times New Roman" w:hAnsi="Times New Roman" w:cs="Times New Roman"/>
                <w:sz w:val="24"/>
                <w:szCs w:val="24"/>
                <w:lang w:val="uk-UA" w:eastAsia="uk-UA"/>
              </w:rPr>
              <w:lastRenderedPageBreak/>
              <w:t>закупівлі, документи від переможця не вимагаються</w:t>
            </w:r>
          </w:p>
        </w:tc>
      </w:tr>
      <w:tr w:rsidR="002943FB" w:rsidRPr="000F4E0A" w14:paraId="4847999A" w14:textId="77777777" w:rsidTr="00234831">
        <w:tc>
          <w:tcPr>
            <w:tcW w:w="5306" w:type="dxa"/>
            <w:shd w:val="clear" w:color="auto" w:fill="auto"/>
          </w:tcPr>
          <w:p w14:paraId="7C001114"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06" w:type="dxa"/>
            <w:shd w:val="clear" w:color="auto" w:fill="auto"/>
          </w:tcPr>
          <w:p w14:paraId="299C2128"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надається учасниками в довільній формі</w:t>
            </w:r>
          </w:p>
        </w:tc>
        <w:tc>
          <w:tcPr>
            <w:tcW w:w="5307" w:type="dxa"/>
            <w:shd w:val="clear" w:color="auto" w:fill="auto"/>
          </w:tcPr>
          <w:p w14:paraId="65B0BCCB"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eastAsia="Times New Roman" w:hAnsi="Times New Roman" w:cs="Times New Roman"/>
                <w:iCs/>
                <w:sz w:val="24"/>
                <w:szCs w:val="24"/>
                <w:lang w:val="uk-UA" w:eastAsia="ru-RU"/>
              </w:rPr>
              <w:t>ів</w:t>
            </w:r>
            <w:proofErr w:type="spellEnd"/>
            <w:r w:rsidRPr="000F4E0A">
              <w:rPr>
                <w:rFonts w:ascii="Times New Roman" w:eastAsia="Times New Roman" w:hAnsi="Times New Roman" w:cs="Times New Roman"/>
                <w:iCs/>
                <w:sz w:val="24"/>
                <w:szCs w:val="24"/>
                <w:lang w:val="uk-UA" w:eastAsia="ru-RU"/>
              </w:rPr>
              <w:t>) видана Міністерством внутрішніх справ України для надання фізичною особою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Документ повинен бути не більше місячної давнини відносно дати оприлюдненого на веб-порталі наміру про укладання договору</w:t>
            </w:r>
          </w:p>
        </w:tc>
      </w:tr>
      <w:tr w:rsidR="002943FB" w:rsidRPr="000F4E0A" w14:paraId="7DB4706B" w14:textId="77777777" w:rsidTr="00234831">
        <w:tc>
          <w:tcPr>
            <w:tcW w:w="5306" w:type="dxa"/>
            <w:shd w:val="clear" w:color="auto" w:fill="auto"/>
          </w:tcPr>
          <w:p w14:paraId="7DDC8B53"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0D9DBF4"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 xml:space="preserve">*Заходи щодо розстрочення і відстрочення такої </w:t>
            </w:r>
            <w:r w:rsidRPr="000F4E0A">
              <w:rPr>
                <w:rFonts w:ascii="Times New Roman" w:eastAsia="Times New Roman" w:hAnsi="Times New Roman" w:cs="Times New Roman"/>
                <w:sz w:val="24"/>
                <w:szCs w:val="24"/>
                <w:lang w:val="uk-UA" w:eastAsia="ru-RU"/>
              </w:rPr>
              <w:lastRenderedPageBreak/>
              <w:t xml:space="preserve">заборгованості у порядку та на умовах, визначених законодавством країни реєстрації такого учасника </w:t>
            </w:r>
          </w:p>
        </w:tc>
        <w:tc>
          <w:tcPr>
            <w:tcW w:w="5306" w:type="dxa"/>
            <w:shd w:val="clear" w:color="auto" w:fill="auto"/>
          </w:tcPr>
          <w:p w14:paraId="10D7C93B"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надається учасниками в довільній формі</w:t>
            </w:r>
          </w:p>
        </w:tc>
        <w:tc>
          <w:tcPr>
            <w:tcW w:w="5307" w:type="dxa"/>
            <w:shd w:val="clear" w:color="auto" w:fill="auto"/>
          </w:tcPr>
          <w:p w14:paraId="414F88A4" w14:textId="77777777" w:rsidR="002943FB" w:rsidRPr="000F4E0A" w:rsidRDefault="002943FB" w:rsidP="002943FB">
            <w:pPr>
              <w:keepNext/>
              <w:tabs>
                <w:tab w:val="left" w:pos="0"/>
              </w:tabs>
              <w:spacing w:after="0" w:line="240" w:lineRule="auto"/>
              <w:jc w:val="both"/>
              <w:outlineLvl w:val="0"/>
              <w:rPr>
                <w:rFonts w:ascii="Times New Roman" w:eastAsia="Times New Roman" w:hAnsi="Times New Roman" w:cs="Times New Roman"/>
                <w:bCs/>
                <w:kern w:val="32"/>
                <w:sz w:val="24"/>
                <w:szCs w:val="24"/>
                <w:lang w:val="uk-UA" w:eastAsia="x-none"/>
              </w:rPr>
            </w:pPr>
            <w:r w:rsidRPr="000F4E0A">
              <w:rPr>
                <w:rFonts w:ascii="Times New Roman" w:eastAsia="Times New Roman" w:hAnsi="Times New Roman" w:cs="Times New Roman"/>
                <w:bCs/>
                <w:kern w:val="32"/>
                <w:sz w:val="24"/>
                <w:szCs w:val="24"/>
                <w:lang w:val="uk-UA" w:eastAsia="x-none"/>
              </w:rPr>
              <w:t xml:space="preserve">Електронна довідка або оригінал, або нотаріально завірена копія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sidRPr="000F4E0A">
              <w:rPr>
                <w:rFonts w:ascii="Times New Roman" w:eastAsia="Times New Roman" w:hAnsi="Times New Roman" w:cs="Times New Roman"/>
                <w:bCs/>
                <w:kern w:val="32"/>
                <w:sz w:val="24"/>
                <w:szCs w:val="24"/>
                <w:lang w:val="uk-UA" w:eastAsia="x-none"/>
              </w:rPr>
              <w:lastRenderedPageBreak/>
              <w:t>№733 та діє станом на дату подання документа Замовнику**</w:t>
            </w:r>
          </w:p>
          <w:p w14:paraId="2339DBDD"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Arial" w:hAnsi="Times New Roman" w:cs="Times New Roman"/>
                <w:i/>
                <w:sz w:val="24"/>
                <w:szCs w:val="24"/>
                <w:shd w:val="clear" w:color="auto" w:fill="FFFFFF"/>
                <w:lang w:val="uk-UA" w:eastAsia="uk-UA" w:bidi="uk-UA"/>
              </w:rPr>
              <w:t>*Якщо учасник здійснив заходи щодо розстрочення і відстрочення такої заборгованості у порядку та на умовах, визначених законодавством країни реєстрації учасника – до зазначеної довідки додається документальне підтвердження здійснення учасником заходів щодо розстрочення і відстрочення такої заборгованості у порядку та на умовах, визначених законодавством країни реєстрації учасника.</w:t>
            </w:r>
          </w:p>
        </w:tc>
      </w:tr>
      <w:tr w:rsidR="002943FB" w:rsidRPr="000F4E0A" w14:paraId="3BDDF034" w14:textId="77777777" w:rsidTr="00234831">
        <w:tc>
          <w:tcPr>
            <w:tcW w:w="15919" w:type="dxa"/>
            <w:gridSpan w:val="3"/>
            <w:shd w:val="clear" w:color="auto" w:fill="auto"/>
          </w:tcPr>
          <w:p w14:paraId="0E49AF7C"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 xml:space="preserve">Частина друга статті 17 Закону </w:t>
            </w:r>
          </w:p>
        </w:tc>
      </w:tr>
      <w:tr w:rsidR="002943FB" w:rsidRPr="000F4E0A" w14:paraId="4DD782F6" w14:textId="77777777" w:rsidTr="00234831">
        <w:tc>
          <w:tcPr>
            <w:tcW w:w="5306" w:type="dxa"/>
            <w:shd w:val="clear" w:color="auto" w:fill="auto"/>
          </w:tcPr>
          <w:p w14:paraId="4C54D1A8"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FC00E8"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bookmarkStart w:id="4" w:name="n1277"/>
            <w:bookmarkEnd w:id="4"/>
            <w:r w:rsidRPr="000F4E0A">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w:t>
            </w:r>
            <w:hyperlink r:id="rId13" w:anchor="n1276" w:history="1">
              <w:r w:rsidRPr="000F4E0A">
                <w:rPr>
                  <w:rFonts w:ascii="Times New Roman" w:eastAsia="Times New Roman" w:hAnsi="Times New Roman" w:cs="Times New Roman"/>
                  <w:color w:val="0000FF"/>
                  <w:sz w:val="24"/>
                  <w:szCs w:val="24"/>
                  <w:u w:val="single"/>
                  <w:lang w:val="uk-UA" w:eastAsia="ru-RU"/>
                </w:rPr>
                <w:t>частині другій</w:t>
              </w:r>
            </w:hyperlink>
            <w:r w:rsidRPr="000F4E0A">
              <w:rPr>
                <w:rFonts w:ascii="Times New Roman" w:eastAsia="Times New Roman" w:hAnsi="Times New Roman" w:cs="Times New Roman"/>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5" w:name="n1278"/>
            <w:bookmarkEnd w:id="5"/>
            <w:r w:rsidRPr="000F4E0A">
              <w:rPr>
                <w:rFonts w:ascii="Times New Roman" w:eastAsia="Times New Roman" w:hAnsi="Times New Roman" w:cs="Times New Roman"/>
                <w:sz w:val="24"/>
                <w:szCs w:val="24"/>
                <w:lang w:val="uk-UA" w:eastAsia="ru-RU"/>
              </w:rPr>
              <w:t xml:space="preserve"> Якщо </w:t>
            </w:r>
            <w:r w:rsidRPr="000F4E0A">
              <w:rPr>
                <w:rFonts w:ascii="Times New Roman" w:eastAsia="Times New Roman" w:hAnsi="Times New Roman" w:cs="Times New Roman"/>
                <w:sz w:val="24"/>
                <w:szCs w:val="24"/>
                <w:lang w:val="uk-UA" w:eastAsia="ru-RU"/>
              </w:rPr>
              <w:lastRenderedPageBreak/>
              <w:t>замовник вважає таке підтвердження достатнім, учаснику не може бути відмовлено в участі в процедурі закупівлі.</w:t>
            </w:r>
          </w:p>
        </w:tc>
        <w:tc>
          <w:tcPr>
            <w:tcW w:w="5306" w:type="dxa"/>
            <w:shd w:val="clear" w:color="auto" w:fill="auto"/>
          </w:tcPr>
          <w:p w14:paraId="1ABBAD2F"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Times New Roman" w:hAnsi="Times New Roman" w:cs="Times New Roman"/>
                <w:sz w:val="24"/>
                <w:szCs w:val="24"/>
                <w:lang w:val="uk-UA" w:eastAsia="ru-RU"/>
              </w:rPr>
              <w:lastRenderedPageBreak/>
              <w:t>надається учасниками в довільній формі</w:t>
            </w:r>
          </w:p>
        </w:tc>
        <w:tc>
          <w:tcPr>
            <w:tcW w:w="5307" w:type="dxa"/>
            <w:shd w:val="clear" w:color="auto" w:fill="auto"/>
          </w:tcPr>
          <w:p w14:paraId="2CEFA2F1" w14:textId="77777777" w:rsidR="002943FB" w:rsidRPr="000F4E0A" w:rsidRDefault="002943FB" w:rsidP="002943FB">
            <w:pPr>
              <w:widowControl w:val="0"/>
              <w:autoSpaceDE w:val="0"/>
              <w:spacing w:after="0" w:line="240" w:lineRule="auto"/>
              <w:jc w:val="both"/>
              <w:rPr>
                <w:rFonts w:ascii="Times New Roman" w:eastAsia="Arial" w:hAnsi="Times New Roman" w:cs="Times New Roman"/>
                <w:sz w:val="24"/>
                <w:szCs w:val="24"/>
                <w:shd w:val="clear" w:color="auto" w:fill="FFFFFF"/>
                <w:lang w:val="uk-UA" w:eastAsia="ru-RU" w:bidi="uk-UA"/>
              </w:rPr>
            </w:pPr>
            <w:r w:rsidRPr="000F4E0A">
              <w:rPr>
                <w:rFonts w:ascii="Times New Roman" w:eastAsia="Arial" w:hAnsi="Times New Roman" w:cs="Times New Roman"/>
                <w:sz w:val="24"/>
                <w:szCs w:val="24"/>
                <w:shd w:val="clear" w:color="auto" w:fill="FFFFFF"/>
                <w:lang w:val="uk-UA" w:eastAsia="ru-RU" w:bidi="uk-UA"/>
              </w:rPr>
              <w:t>Довідка у довільній формі з інформацією, що підтверджує відсутність підстави для відмови</w:t>
            </w:r>
            <w:r w:rsidRPr="000F4E0A">
              <w:rPr>
                <w:rFonts w:ascii="Times New Roman" w:eastAsia="Times New Roman" w:hAnsi="Times New Roman" w:cs="Times New Roman"/>
                <w:sz w:val="24"/>
                <w:szCs w:val="24"/>
                <w:lang w:val="uk-UA" w:eastAsia="ru-RU"/>
              </w:rPr>
              <w:t xml:space="preserve"> учаснику в участі у процедурі закупівлі</w:t>
            </w:r>
            <w:r w:rsidRPr="000F4E0A">
              <w:rPr>
                <w:rFonts w:ascii="Times New Roman" w:eastAsia="Arial" w:hAnsi="Times New Roman" w:cs="Times New Roman"/>
                <w:sz w:val="24"/>
                <w:szCs w:val="24"/>
                <w:shd w:val="clear" w:color="auto" w:fill="FFFFFF"/>
                <w:lang w:val="uk-UA" w:eastAsia="ru-RU" w:bidi="uk-UA"/>
              </w:rPr>
              <w:t>, передбаченої положеннями частини 2 статті 17 Закону.*</w:t>
            </w:r>
          </w:p>
          <w:p w14:paraId="004ABA3E" w14:textId="77777777" w:rsidR="002943FB" w:rsidRPr="000F4E0A" w:rsidRDefault="002943FB" w:rsidP="002943FB">
            <w:pPr>
              <w:spacing w:after="0" w:line="240" w:lineRule="auto"/>
              <w:ind w:right="-24"/>
              <w:jc w:val="both"/>
              <w:rPr>
                <w:rFonts w:ascii="Times New Roman" w:eastAsia="Times New Roman" w:hAnsi="Times New Roman" w:cs="Times New Roman"/>
                <w:sz w:val="24"/>
                <w:szCs w:val="24"/>
                <w:lang w:val="uk-UA" w:eastAsia="ru-RU"/>
              </w:rPr>
            </w:pPr>
            <w:r w:rsidRPr="000F4E0A">
              <w:rPr>
                <w:rFonts w:ascii="Times New Roman" w:eastAsia="Arial" w:hAnsi="Times New Roman" w:cs="Times New Roman"/>
                <w:i/>
                <w:sz w:val="24"/>
                <w:szCs w:val="24"/>
                <w:lang w:val="uk-UA" w:eastAsia="ru-RU"/>
              </w:rPr>
              <w:t>*</w:t>
            </w:r>
            <w:r w:rsidRPr="000F4E0A">
              <w:rPr>
                <w:rFonts w:ascii="Times New Roman" w:eastAsia="Times New Roman" w:hAnsi="Times New Roman" w:cs="Times New Roman"/>
                <w:i/>
                <w:color w:val="000000"/>
                <w:sz w:val="24"/>
                <w:szCs w:val="24"/>
                <w:lang w:val="uk-UA" w:eastAsia="uk-UA"/>
              </w:rPr>
              <w:t xml:space="preserve"> </w:t>
            </w:r>
            <w:r w:rsidRPr="000F4E0A">
              <w:rPr>
                <w:rFonts w:ascii="Times New Roman" w:eastAsia="Arial" w:hAnsi="Times New Roman" w:cs="Times New Roman"/>
                <w:i/>
                <w:sz w:val="24"/>
                <w:szCs w:val="24"/>
                <w:lang w:val="uk-UA" w:eastAsia="ru-RU"/>
              </w:rPr>
              <w:t>Учасник процедури закупівлі, що перебуває в обставинах, зазначених у </w:t>
            </w:r>
            <w:hyperlink r:id="rId14" w:anchor="n1276" w:history="1">
              <w:r w:rsidRPr="000F4E0A">
                <w:rPr>
                  <w:rFonts w:ascii="Times New Roman" w:eastAsia="Times New Roman" w:hAnsi="Times New Roman" w:cs="Times New Roman"/>
                  <w:i/>
                  <w:sz w:val="24"/>
                  <w:szCs w:val="24"/>
                  <w:lang w:val="uk-UA" w:eastAsia="ru-RU"/>
                </w:rPr>
                <w:t>частині другій</w:t>
              </w:r>
            </w:hyperlink>
            <w:r w:rsidRPr="000F4E0A">
              <w:rPr>
                <w:rFonts w:ascii="Times New Roman" w:eastAsia="Arial" w:hAnsi="Times New Roman" w:cs="Times New Roman"/>
                <w:i/>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14:paraId="5FC7F82D" w14:textId="77777777" w:rsidR="002943FB" w:rsidRPr="000F4E0A" w:rsidRDefault="002943FB" w:rsidP="002943FB">
      <w:pPr>
        <w:shd w:val="clear" w:color="auto" w:fill="FFFFFF"/>
        <w:spacing w:after="0" w:line="240" w:lineRule="auto"/>
        <w:ind w:right="-24"/>
        <w:jc w:val="both"/>
        <w:rPr>
          <w:rFonts w:ascii="Times New Roman" w:eastAsia="Times New Roman" w:hAnsi="Times New Roman" w:cs="Times New Roman"/>
          <w:sz w:val="24"/>
          <w:szCs w:val="24"/>
          <w:lang w:val="uk-UA" w:eastAsia="ru-RU"/>
        </w:rPr>
      </w:pPr>
      <w:bookmarkStart w:id="6" w:name="n1263"/>
      <w:bookmarkStart w:id="7" w:name="n1264"/>
      <w:bookmarkStart w:id="8" w:name="n1265"/>
      <w:bookmarkStart w:id="9" w:name="n1266"/>
      <w:bookmarkStart w:id="10" w:name="n1267"/>
      <w:bookmarkStart w:id="11" w:name="n1268"/>
      <w:bookmarkStart w:id="12" w:name="n1269"/>
      <w:bookmarkStart w:id="13" w:name="n1270"/>
      <w:bookmarkStart w:id="14" w:name="n1271"/>
      <w:bookmarkStart w:id="15" w:name="n1272"/>
      <w:bookmarkStart w:id="16" w:name="n1273"/>
      <w:bookmarkStart w:id="17" w:name="n1274"/>
      <w:bookmarkStart w:id="18" w:name="n1275"/>
      <w:bookmarkStart w:id="19" w:name="n1276"/>
      <w:bookmarkEnd w:id="6"/>
      <w:bookmarkEnd w:id="7"/>
      <w:bookmarkEnd w:id="8"/>
      <w:bookmarkEnd w:id="9"/>
      <w:bookmarkEnd w:id="10"/>
      <w:bookmarkEnd w:id="11"/>
      <w:bookmarkEnd w:id="12"/>
      <w:bookmarkEnd w:id="13"/>
      <w:bookmarkEnd w:id="14"/>
      <w:bookmarkEnd w:id="15"/>
      <w:bookmarkEnd w:id="16"/>
      <w:bookmarkEnd w:id="17"/>
      <w:bookmarkEnd w:id="18"/>
      <w:bookmarkEnd w:id="19"/>
      <w:r w:rsidRPr="000F4E0A">
        <w:rPr>
          <w:rFonts w:ascii="Times New Roman" w:eastAsia="Times New Roman" w:hAnsi="Times New Roman" w:cs="Times New Roman"/>
          <w:sz w:val="24"/>
          <w:szCs w:val="24"/>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5" w:anchor="n1267" w:history="1">
        <w:r w:rsidRPr="000F4E0A">
          <w:rPr>
            <w:rFonts w:ascii="Times New Roman" w:eastAsia="Times New Roman" w:hAnsi="Times New Roman" w:cs="Times New Roman"/>
            <w:color w:val="0000FF"/>
            <w:sz w:val="24"/>
            <w:szCs w:val="24"/>
            <w:u w:val="single"/>
            <w:lang w:val="uk-UA" w:eastAsia="ru-RU"/>
          </w:rPr>
          <w:t>пунктами 5</w:t>
        </w:r>
      </w:hyperlink>
      <w:r w:rsidRPr="000F4E0A">
        <w:rPr>
          <w:rFonts w:ascii="Times New Roman" w:eastAsia="Times New Roman" w:hAnsi="Times New Roman" w:cs="Times New Roman"/>
          <w:sz w:val="24"/>
          <w:szCs w:val="24"/>
          <w:lang w:val="uk-UA" w:eastAsia="ru-RU"/>
        </w:rPr>
        <w:t>, </w:t>
      </w:r>
      <w:hyperlink r:id="rId16" w:anchor="n1268" w:history="1">
        <w:r w:rsidRPr="000F4E0A">
          <w:rPr>
            <w:rFonts w:ascii="Times New Roman" w:eastAsia="Times New Roman" w:hAnsi="Times New Roman" w:cs="Times New Roman"/>
            <w:color w:val="0000FF"/>
            <w:sz w:val="24"/>
            <w:szCs w:val="24"/>
            <w:u w:val="single"/>
            <w:lang w:val="uk-UA" w:eastAsia="ru-RU"/>
          </w:rPr>
          <w:t>6</w:t>
        </w:r>
      </w:hyperlink>
      <w:r w:rsidRPr="000F4E0A">
        <w:rPr>
          <w:rFonts w:ascii="Times New Roman" w:eastAsia="Times New Roman" w:hAnsi="Times New Roman" w:cs="Times New Roman"/>
          <w:sz w:val="24"/>
          <w:szCs w:val="24"/>
          <w:lang w:val="uk-UA" w:eastAsia="ru-RU"/>
        </w:rPr>
        <w:t>, </w:t>
      </w:r>
      <w:hyperlink r:id="rId17" w:anchor="n1274" w:history="1">
        <w:r w:rsidRPr="000F4E0A">
          <w:rPr>
            <w:rFonts w:ascii="Times New Roman" w:eastAsia="Times New Roman" w:hAnsi="Times New Roman" w:cs="Times New Roman"/>
            <w:color w:val="0000FF"/>
            <w:sz w:val="24"/>
            <w:szCs w:val="24"/>
            <w:u w:val="single"/>
            <w:lang w:val="uk-UA" w:eastAsia="ru-RU"/>
          </w:rPr>
          <w:t>12</w:t>
        </w:r>
      </w:hyperlink>
      <w:r w:rsidRPr="000F4E0A">
        <w:rPr>
          <w:rFonts w:ascii="Times New Roman" w:eastAsia="Times New Roman" w:hAnsi="Times New Roman" w:cs="Times New Roman"/>
          <w:sz w:val="24"/>
          <w:szCs w:val="24"/>
          <w:lang w:val="uk-UA" w:eastAsia="ru-RU"/>
        </w:rPr>
        <w:t> і </w:t>
      </w:r>
      <w:hyperlink r:id="rId18" w:anchor="n1275" w:history="1">
        <w:r w:rsidRPr="000F4E0A">
          <w:rPr>
            <w:rFonts w:ascii="Times New Roman" w:eastAsia="Times New Roman" w:hAnsi="Times New Roman" w:cs="Times New Roman"/>
            <w:color w:val="0000FF"/>
            <w:sz w:val="24"/>
            <w:szCs w:val="24"/>
            <w:u w:val="single"/>
            <w:lang w:val="uk-UA" w:eastAsia="ru-RU"/>
          </w:rPr>
          <w:t>13 частини першої</w:t>
        </w:r>
      </w:hyperlink>
      <w:r w:rsidRPr="000F4E0A">
        <w:rPr>
          <w:rFonts w:ascii="Times New Roman" w:eastAsia="Times New Roman" w:hAnsi="Times New Roman" w:cs="Times New Roman"/>
          <w:sz w:val="24"/>
          <w:szCs w:val="24"/>
          <w:lang w:val="uk-UA" w:eastAsia="ru-RU"/>
        </w:rPr>
        <w:t> та </w:t>
      </w:r>
      <w:hyperlink r:id="rId19" w:anchor="n1276" w:history="1">
        <w:r w:rsidRPr="000F4E0A">
          <w:rPr>
            <w:rFonts w:ascii="Times New Roman" w:eastAsia="Times New Roman" w:hAnsi="Times New Roman" w:cs="Times New Roman"/>
            <w:color w:val="0000FF"/>
            <w:sz w:val="24"/>
            <w:szCs w:val="24"/>
            <w:u w:val="single"/>
            <w:lang w:val="uk-UA" w:eastAsia="ru-RU"/>
          </w:rPr>
          <w:t>частиною другою</w:t>
        </w:r>
      </w:hyperlink>
      <w:r w:rsidRPr="000F4E0A">
        <w:rPr>
          <w:rFonts w:ascii="Times New Roman" w:eastAsia="Times New Roman" w:hAnsi="Times New Roman" w:cs="Times New Roman"/>
          <w:sz w:val="24"/>
          <w:szCs w:val="24"/>
          <w:lang w:val="uk-UA" w:eastAsia="ru-RU"/>
        </w:rPr>
        <w:t> цієї статті.</w:t>
      </w:r>
      <w:bookmarkStart w:id="20" w:name="n1280"/>
      <w:bookmarkEnd w:id="20"/>
      <w:r w:rsidRPr="000F4E0A">
        <w:rPr>
          <w:rFonts w:ascii="Times New Roman" w:eastAsia="Times New Roman" w:hAnsi="Times New Roman" w:cs="Times New Roman"/>
          <w:sz w:val="24"/>
          <w:szCs w:val="24"/>
          <w:lang w:val="uk-UA" w:eastAsia="ru-RU"/>
        </w:rPr>
        <w:t xml:space="preserve"> Замовник не вимагає від учасників документів, що підтверджують відсутність підстав, визначених </w:t>
      </w:r>
      <w:hyperlink r:id="rId20" w:anchor="n1263" w:history="1">
        <w:r w:rsidRPr="000F4E0A">
          <w:rPr>
            <w:rFonts w:ascii="Times New Roman" w:eastAsia="Times New Roman" w:hAnsi="Times New Roman" w:cs="Times New Roman"/>
            <w:color w:val="0000FF"/>
            <w:sz w:val="24"/>
            <w:szCs w:val="24"/>
            <w:u w:val="single"/>
            <w:lang w:val="uk-UA" w:eastAsia="ru-RU"/>
          </w:rPr>
          <w:t>пунктами 1</w:t>
        </w:r>
      </w:hyperlink>
      <w:r w:rsidRPr="000F4E0A">
        <w:rPr>
          <w:rFonts w:ascii="Times New Roman" w:eastAsia="Times New Roman" w:hAnsi="Times New Roman" w:cs="Times New Roman"/>
          <w:sz w:val="24"/>
          <w:szCs w:val="24"/>
          <w:lang w:val="uk-UA" w:eastAsia="ru-RU"/>
        </w:rPr>
        <w:t> і </w:t>
      </w:r>
      <w:hyperlink r:id="rId21" w:anchor="n1269" w:history="1">
        <w:r w:rsidRPr="000F4E0A">
          <w:rPr>
            <w:rFonts w:ascii="Times New Roman" w:eastAsia="Times New Roman" w:hAnsi="Times New Roman" w:cs="Times New Roman"/>
            <w:color w:val="0000FF"/>
            <w:sz w:val="24"/>
            <w:szCs w:val="24"/>
            <w:u w:val="single"/>
            <w:lang w:val="uk-UA" w:eastAsia="ru-RU"/>
          </w:rPr>
          <w:t>7</w:t>
        </w:r>
      </w:hyperlink>
      <w:r w:rsidRPr="000F4E0A">
        <w:rPr>
          <w:rFonts w:ascii="Times New Roman" w:eastAsia="Times New Roman" w:hAnsi="Times New Roman" w:cs="Times New Roman"/>
          <w:sz w:val="24"/>
          <w:szCs w:val="24"/>
          <w:lang w:val="uk-UA" w:eastAsia="ru-RU"/>
        </w:rPr>
        <w:t> частини першої цієї статті.</w:t>
      </w:r>
      <w:bookmarkStart w:id="21" w:name="n1281"/>
      <w:bookmarkEnd w:id="21"/>
    </w:p>
    <w:p w14:paraId="1588B24A" w14:textId="77777777" w:rsidR="002943FB" w:rsidRPr="000F4E0A" w:rsidRDefault="002943FB" w:rsidP="002943FB">
      <w:pPr>
        <w:suppressAutoHyphens/>
        <w:spacing w:after="0" w:line="240" w:lineRule="auto"/>
        <w:jc w:val="both"/>
        <w:rPr>
          <w:rFonts w:ascii="Times New Roman" w:eastAsia="Arial" w:hAnsi="Times New Roman" w:cs="Times New Roman"/>
          <w:spacing w:val="-2"/>
          <w:kern w:val="1"/>
          <w:lang w:val="uk-UA" w:eastAsia="ru-RU"/>
        </w:rPr>
      </w:pPr>
      <w:r w:rsidRPr="000F4E0A">
        <w:rPr>
          <w:rFonts w:ascii="Times New Roman" w:eastAsia="Arial" w:hAnsi="Times New Roman" w:cs="Times New Roman"/>
          <w:kern w:val="1"/>
          <w:lang w:val="uk-UA" w:eastAsia="zh-CN" w:bidi="uk-UA"/>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вимог </w:t>
      </w:r>
      <w:bookmarkStart w:id="22" w:name="_Hlk38562073"/>
      <w:proofErr w:type="spellStart"/>
      <w:r w:rsidRPr="000F4E0A">
        <w:rPr>
          <w:rFonts w:ascii="Times New Roman" w:eastAsia="Arial" w:hAnsi="Times New Roman" w:cs="Times New Roman"/>
          <w:kern w:val="1"/>
          <w:lang w:val="uk-UA" w:eastAsia="zh-CN" w:bidi="uk-UA"/>
        </w:rPr>
        <w:t>абз</w:t>
      </w:r>
      <w:proofErr w:type="spellEnd"/>
      <w:r w:rsidRPr="000F4E0A">
        <w:rPr>
          <w:rFonts w:ascii="Times New Roman" w:eastAsia="Arial" w:hAnsi="Times New Roman" w:cs="Times New Roman"/>
          <w:kern w:val="1"/>
          <w:lang w:val="uk-UA" w:eastAsia="zh-CN" w:bidi="uk-UA"/>
        </w:rPr>
        <w:t>. 2 п. 3 частини 1 статті 31</w:t>
      </w:r>
      <w:bookmarkEnd w:id="22"/>
      <w:r w:rsidRPr="000F4E0A">
        <w:rPr>
          <w:rFonts w:ascii="Times New Roman" w:eastAsia="Arial" w:hAnsi="Times New Roman" w:cs="Times New Roman"/>
          <w:kern w:val="1"/>
          <w:lang w:val="uk-UA" w:eastAsia="zh-CN" w:bidi="uk-UA"/>
        </w:rPr>
        <w:t xml:space="preserve"> Закону.</w:t>
      </w:r>
      <w:r w:rsidRPr="000F4E0A">
        <w:rPr>
          <w:rFonts w:ascii="Times New Roman" w:eastAsia="Arial" w:hAnsi="Times New Roman" w:cs="Times New Roman"/>
          <w:spacing w:val="-2"/>
          <w:kern w:val="1"/>
          <w:lang w:val="uk-UA" w:eastAsia="ru-RU"/>
        </w:rPr>
        <w:t xml:space="preserve"> </w:t>
      </w:r>
      <w:r w:rsidRPr="000F4E0A">
        <w:rPr>
          <w:rFonts w:ascii="Times New Roman" w:eastAsia="Arial" w:hAnsi="Times New Roman" w:cs="Times New Roman"/>
          <w:kern w:val="1"/>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також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82C6F7D" w14:textId="77777777" w:rsidR="002943FB" w:rsidRPr="000F4E0A" w:rsidRDefault="002943FB" w:rsidP="002943FB">
      <w:pPr>
        <w:suppressAutoHyphens/>
        <w:spacing w:after="0" w:line="240" w:lineRule="auto"/>
        <w:jc w:val="both"/>
        <w:rPr>
          <w:rFonts w:ascii="Times New Roman" w:eastAsia="Arial" w:hAnsi="Times New Roman" w:cs="Times New Roman"/>
          <w:kern w:val="1"/>
          <w:sz w:val="24"/>
          <w:szCs w:val="24"/>
          <w:lang w:val="uk-UA" w:eastAsia="zh-CN"/>
        </w:rPr>
      </w:pPr>
      <w:r w:rsidRPr="000F4E0A">
        <w:rPr>
          <w:rFonts w:ascii="Times New Roman" w:eastAsia="Arial" w:hAnsi="Times New Roman" w:cs="Times New Roman"/>
          <w:kern w:val="1"/>
          <w:sz w:val="24"/>
          <w:szCs w:val="24"/>
          <w:lang w:val="uk-UA" w:eastAsia="zh-C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в складі тендерної пропозиції Учасник надає інформацію, визначену підпунктами цього додатку 2 для таких суб’єктів господарювання.</w:t>
      </w:r>
    </w:p>
    <w:p w14:paraId="573E6C2B" w14:textId="7E1B843D" w:rsidR="00D128C0" w:rsidRPr="000F4E0A" w:rsidRDefault="000F4E0A"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І</w:t>
      </w:r>
      <w:r w:rsidR="00D128C0" w:rsidRPr="000F4E0A">
        <w:rPr>
          <w:rFonts w:ascii="Times New Roman" w:eastAsia="Times New Roman" w:hAnsi="Times New Roman" w:cs="Times New Roman"/>
          <w:b/>
          <w:bCs/>
          <w:color w:val="000000"/>
          <w:sz w:val="24"/>
          <w:szCs w:val="24"/>
          <w:lang w:val="uk-UA" w:eastAsia="ru-RU"/>
        </w:rPr>
        <w:t>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171CD4" w:rsidRPr="000F4E0A" w14:paraId="510CDA52"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3CD038" w14:textId="77777777" w:rsidR="00171CD4" w:rsidRPr="000F4E0A"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A90AA0" w14:paraId="29D2A0CE" w14:textId="77777777" w:rsidTr="00245E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05DDE" w14:textId="77777777" w:rsidR="00171CD4" w:rsidRPr="000F4E0A"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04EE" w14:textId="77777777" w:rsidR="00171CD4" w:rsidRPr="000F4E0A"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15D02543" w14:textId="77777777" w:rsidR="00171CD4" w:rsidRPr="000F4E0A"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D32261F" w14:textId="77777777" w:rsidR="00171CD4" w:rsidRPr="000F4E0A"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 xml:space="preserve">та </w:t>
            </w:r>
          </w:p>
          <w:p w14:paraId="37ED689A" w14:textId="77777777" w:rsidR="00171CD4" w:rsidRPr="000F4E0A"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C0FEA" w:rsidRPr="00A90AA0" w14:paraId="2C037ED5" w14:textId="77777777" w:rsidTr="00972AC9">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3A40B" w14:textId="0023B9EC" w:rsidR="00DC0FEA" w:rsidRPr="000F4E0A" w:rsidRDefault="00DC0FE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92D17" w14:textId="1D25830E" w:rsidR="00DC0FEA" w:rsidRPr="000F4E0A" w:rsidRDefault="00DC0FEA" w:rsidP="002943FB">
            <w:pPr>
              <w:spacing w:after="0" w:line="240" w:lineRule="auto"/>
              <w:ind w:left="140" w:right="120" w:hanging="20"/>
              <w:jc w:val="both"/>
              <w:rPr>
                <w:rFonts w:ascii="Times New Roman" w:eastAsia="Times New Roman" w:hAnsi="Times New Roman" w:cs="Times New Roman"/>
                <w:color w:val="000000"/>
                <w:sz w:val="24"/>
                <w:szCs w:val="24"/>
                <w:lang w:val="uk-UA" w:eastAsia="ru-RU"/>
              </w:rPr>
            </w:pPr>
            <w:proofErr w:type="spellStart"/>
            <w:r w:rsidRPr="000F4E0A">
              <w:rPr>
                <w:rFonts w:ascii="Times New Roman" w:eastAsia="Times New Roman" w:hAnsi="Times New Roman" w:cs="Times New Roman"/>
                <w:color w:val="000000"/>
                <w:sz w:val="24"/>
                <w:szCs w:val="24"/>
                <w:lang w:val="uk-UA" w:eastAsia="ru-RU"/>
              </w:rPr>
              <w:t>Дoвiдку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якa</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мiстить</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вiдoмoстi</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пpo</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учaсникa</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пoвнe</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нaймeнувaння</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iдeнтифiкaцiйнoгo</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кoду</w:t>
            </w:r>
            <w:proofErr w:type="spellEnd"/>
            <w:r w:rsidRPr="000F4E0A">
              <w:rPr>
                <w:rFonts w:ascii="Times New Roman" w:eastAsia="Times New Roman" w:hAnsi="Times New Roman" w:cs="Times New Roman"/>
                <w:color w:val="000000"/>
                <w:sz w:val="24"/>
                <w:szCs w:val="24"/>
                <w:lang w:val="uk-UA" w:eastAsia="ru-RU"/>
              </w:rPr>
              <w:t xml:space="preserve"> уповноваженої особи учасника на підписання документів тендерної пропозиції, організаційно – правова форма, форма власності та юридичний статус, юридична адреса; </w:t>
            </w:r>
            <w:proofErr w:type="spellStart"/>
            <w:r w:rsidRPr="000F4E0A">
              <w:rPr>
                <w:rFonts w:ascii="Times New Roman" w:eastAsia="Times New Roman" w:hAnsi="Times New Roman" w:cs="Times New Roman"/>
                <w:color w:val="000000"/>
                <w:sz w:val="24"/>
                <w:szCs w:val="24"/>
                <w:lang w:val="uk-UA" w:eastAsia="ru-RU"/>
              </w:rPr>
              <w:t>фaктичнe</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мiсцeзнaхoджeння</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пoштoву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aдpeсу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eлeктpoнну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aдpeсу</w:t>
            </w:r>
            <w:proofErr w:type="spellEnd"/>
            <w:r w:rsidRPr="000F4E0A">
              <w:rPr>
                <w:rFonts w:ascii="Times New Roman" w:eastAsia="Times New Roman" w:hAnsi="Times New Roman" w:cs="Times New Roman"/>
                <w:color w:val="000000"/>
                <w:sz w:val="24"/>
                <w:szCs w:val="24"/>
                <w:lang w:val="uk-UA" w:eastAsia="ru-RU"/>
              </w:rPr>
              <w:t xml:space="preserve">; реквізити відкритих рахунків, </w:t>
            </w:r>
            <w:proofErr w:type="spellStart"/>
            <w:r w:rsidRPr="000F4E0A">
              <w:rPr>
                <w:rFonts w:ascii="Times New Roman" w:eastAsia="Times New Roman" w:hAnsi="Times New Roman" w:cs="Times New Roman"/>
                <w:color w:val="000000"/>
                <w:sz w:val="24"/>
                <w:szCs w:val="24"/>
                <w:lang w:val="uk-UA" w:eastAsia="ru-RU"/>
              </w:rPr>
              <w:t>вiдoмoстi</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пpo</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кoнтaктну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oсoбу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пpiзвищe</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iм’я</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пo-бaтькoвi</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пoсaдa</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зpaзoк</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пiдпису</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кoнтaктний</w:t>
            </w:r>
            <w:proofErr w:type="spellEnd"/>
            <w:r w:rsidRPr="000F4E0A">
              <w:rPr>
                <w:rFonts w:ascii="Times New Roman" w:eastAsia="Times New Roman" w:hAnsi="Times New Roman" w:cs="Times New Roman"/>
                <w:color w:val="000000"/>
                <w:sz w:val="24"/>
                <w:szCs w:val="24"/>
                <w:lang w:val="uk-UA" w:eastAsia="ru-RU"/>
              </w:rPr>
              <w:t xml:space="preserve"> </w:t>
            </w:r>
            <w:proofErr w:type="spellStart"/>
            <w:r w:rsidRPr="000F4E0A">
              <w:rPr>
                <w:rFonts w:ascii="Times New Roman" w:eastAsia="Times New Roman" w:hAnsi="Times New Roman" w:cs="Times New Roman"/>
                <w:color w:val="000000"/>
                <w:sz w:val="24"/>
                <w:szCs w:val="24"/>
                <w:lang w:val="uk-UA" w:eastAsia="ru-RU"/>
              </w:rPr>
              <w:t>тeлeфoн</w:t>
            </w:r>
            <w:proofErr w:type="spellEnd"/>
            <w:r w:rsidRPr="000F4E0A">
              <w:rPr>
                <w:rFonts w:ascii="Times New Roman" w:eastAsia="Times New Roman" w:hAnsi="Times New Roman" w:cs="Times New Roman"/>
                <w:color w:val="000000"/>
                <w:sz w:val="24"/>
                <w:szCs w:val="24"/>
                <w:lang w:val="uk-UA" w:eastAsia="ru-RU"/>
              </w:rPr>
              <w:t>)</w:t>
            </w:r>
          </w:p>
        </w:tc>
      </w:tr>
      <w:tr w:rsidR="002943FB" w:rsidRPr="000F4E0A" w14:paraId="4785BA0B" w14:textId="77777777" w:rsidTr="00972AC9">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2B6A5" w14:textId="223945B4" w:rsidR="002943FB" w:rsidRPr="000F4E0A" w:rsidRDefault="00DC0FE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5B034" w14:textId="313E9530" w:rsidR="002943FB" w:rsidRPr="000F4E0A" w:rsidRDefault="000F4E0A" w:rsidP="002943F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Нотаріально завірену копію статуту/нотаріальне посвідчення підпису засновників,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Установчі документи повинні відповідати положенням Закону України «Про товариства з обмеженою та додатковою відповідальністю»</w:t>
            </w:r>
            <w:r w:rsidR="002943FB" w:rsidRPr="000F4E0A">
              <w:rPr>
                <w:rFonts w:ascii="Times New Roman" w:eastAsia="Times New Roman" w:hAnsi="Times New Roman" w:cs="Times New Roman"/>
                <w:color w:val="000000"/>
                <w:sz w:val="24"/>
                <w:szCs w:val="24"/>
                <w:lang w:val="uk-UA" w:eastAsia="ru-RU"/>
              </w:rPr>
              <w:t>.</w:t>
            </w:r>
          </w:p>
        </w:tc>
      </w:tr>
      <w:tr w:rsidR="000F4E0A" w:rsidRPr="00A90AA0" w14:paraId="67294205" w14:textId="77777777" w:rsidTr="00972AC9">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26BD" w14:textId="2EB93545" w:rsidR="000F4E0A" w:rsidRPr="000F4E0A" w:rsidRDefault="000F4E0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2DEC6" w14:textId="3B65E9A6" w:rsidR="000F4E0A" w:rsidRPr="000F4E0A" w:rsidRDefault="000F4E0A" w:rsidP="002943F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Копію установчого договору,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(надається у разі, якщо у статуті відсутня інформація про засновників та їх частки у статутному капіталі)</w:t>
            </w:r>
          </w:p>
        </w:tc>
      </w:tr>
      <w:tr w:rsidR="00171CD4" w:rsidRPr="000F4E0A" w14:paraId="6A8317C0"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D5E8" w14:textId="2B243514" w:rsidR="00171CD4" w:rsidRPr="000F4E0A" w:rsidRDefault="000F4E0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DB4E" w14:textId="366CFC01" w:rsidR="00171CD4" w:rsidRPr="000F4E0A" w:rsidRDefault="00DC0FEA" w:rsidP="002943FB">
            <w:pPr>
              <w:spacing w:after="0" w:line="240" w:lineRule="auto"/>
              <w:ind w:left="10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r w:rsidR="000F4E0A" w:rsidRPr="000F4E0A">
              <w:rPr>
                <w:rFonts w:ascii="Times New Roman" w:eastAsia="Times New Roman" w:hAnsi="Times New Roman" w:cs="Times New Roman"/>
                <w:sz w:val="24"/>
                <w:szCs w:val="24"/>
                <w:lang w:val="uk-UA"/>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0F4E0A">
              <w:rPr>
                <w:rFonts w:ascii="Times New Roman" w:eastAsia="Times New Roman" w:hAnsi="Times New Roman" w:cs="Times New Roman"/>
                <w:sz w:val="24"/>
                <w:szCs w:val="24"/>
                <w:lang w:val="uk-UA"/>
              </w:rPr>
              <w:t>.</w:t>
            </w:r>
          </w:p>
        </w:tc>
      </w:tr>
      <w:tr w:rsidR="00B30B57" w:rsidRPr="00A90AA0" w14:paraId="5528A0AE"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DB942" w14:textId="6D472A1E" w:rsidR="00B30B57" w:rsidRPr="000F4E0A" w:rsidRDefault="000F4E0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D539" w14:textId="541F22F9" w:rsidR="00B30B57" w:rsidRPr="000F4E0A" w:rsidRDefault="002943FB"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F4E0A">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943FB" w:rsidRPr="00A90AA0" w14:paraId="17936DC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C2E7C" w14:textId="36D44C6F" w:rsidR="002943FB" w:rsidRPr="000F4E0A" w:rsidRDefault="000F4E0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022CA" w14:textId="0ACA6664" w:rsidR="002943FB" w:rsidRPr="000F4E0A" w:rsidRDefault="00972AC9" w:rsidP="002943FB">
            <w:pPr>
              <w:tabs>
                <w:tab w:val="left" w:pos="289"/>
              </w:tabs>
              <w:spacing w:after="0" w:line="240" w:lineRule="auto"/>
              <w:ind w:left="6"/>
              <w:jc w:val="both"/>
              <w:rPr>
                <w:rStyle w:val="ad"/>
                <w:rFonts w:ascii="Times New Roman" w:hAnsi="Times New Roman" w:cs="Times New Roman"/>
                <w:sz w:val="24"/>
                <w:szCs w:val="24"/>
                <w:lang w:val="uk-UA"/>
              </w:rPr>
            </w:pPr>
            <w:r w:rsidRPr="000F4E0A">
              <w:rPr>
                <w:rFonts w:ascii="Times New Roman" w:hAnsi="Times New Roman"/>
                <w:sz w:val="24"/>
                <w:szCs w:val="24"/>
                <w:lang w:val="uk-UA"/>
              </w:rPr>
              <w:t xml:space="preserve">Довідка на фірмовому бланку підприємства (у разі наявності) в довільній формі про те, що відповідно до Закону України “Про захист персональних даних” уповноважена особа учасника надає згоду на оброблення своїх персональних даних, (в </w:t>
            </w:r>
            <w:proofErr w:type="spellStart"/>
            <w:r w:rsidRPr="000F4E0A">
              <w:rPr>
                <w:rFonts w:ascii="Times New Roman" w:hAnsi="Times New Roman"/>
                <w:sz w:val="24"/>
                <w:szCs w:val="24"/>
                <w:lang w:val="uk-UA"/>
              </w:rPr>
              <w:t>т.ч</w:t>
            </w:r>
            <w:proofErr w:type="spellEnd"/>
            <w:r w:rsidRPr="000F4E0A">
              <w:rPr>
                <w:rFonts w:ascii="Times New Roman" w:hAnsi="Times New Roman"/>
                <w:sz w:val="24"/>
                <w:szCs w:val="24"/>
                <w:lang w:val="uk-UA"/>
              </w:rPr>
              <w:t>. збирання, зберігання і поширення, включаючи оприлюднення на веб-порталі «Публічні закупівлі» – www.prozorro.gov.ua) з метою проведення процедури публічних закупівель.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здійснювати інші дії визначені Законом України «Про захист персональних даних».</w:t>
            </w:r>
          </w:p>
        </w:tc>
      </w:tr>
      <w:tr w:rsidR="002943FB" w:rsidRPr="000F4E0A" w14:paraId="5F20EEE6"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97F61" w14:textId="5067872A" w:rsidR="002943FB" w:rsidRPr="000F4E0A" w:rsidRDefault="000F4E0A" w:rsidP="00245EF6">
            <w:pPr>
              <w:spacing w:after="0" w:line="240" w:lineRule="auto"/>
              <w:ind w:left="100"/>
              <w:rPr>
                <w:rFonts w:ascii="Times New Roman" w:eastAsia="Times New Roman" w:hAnsi="Times New Roman" w:cs="Times New Roman"/>
                <w:b/>
                <w:bCs/>
                <w:color w:val="000000"/>
                <w:sz w:val="24"/>
                <w:szCs w:val="24"/>
                <w:lang w:val="uk-UA" w:eastAsia="ru-RU"/>
              </w:rPr>
            </w:pPr>
            <w:r w:rsidRPr="000F4E0A">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88F5E" w14:textId="704CE43A" w:rsidR="002943FB" w:rsidRPr="000F4E0A" w:rsidRDefault="00972AC9" w:rsidP="002943FB">
            <w:pPr>
              <w:widowControl w:val="0"/>
              <w:tabs>
                <w:tab w:val="left" w:pos="357"/>
              </w:tabs>
              <w:spacing w:after="0" w:line="240" w:lineRule="auto"/>
              <w:ind w:right="70"/>
              <w:jc w:val="both"/>
              <w:rPr>
                <w:rFonts w:ascii="Times New Roman" w:eastAsia="Times New Roman" w:hAnsi="Times New Roman" w:cs="Times New Roman"/>
                <w:color w:val="000000"/>
                <w:sz w:val="24"/>
                <w:szCs w:val="24"/>
                <w:lang w:val="uk-UA" w:eastAsia="ru-RU"/>
              </w:rPr>
            </w:pPr>
            <w:r w:rsidRPr="000F4E0A">
              <w:rPr>
                <w:rStyle w:val="ad"/>
                <w:rFonts w:ascii="Times New Roman" w:hAnsi="Times New Roman" w:cs="Times New Roman"/>
                <w:sz w:val="24"/>
                <w:szCs w:val="24"/>
                <w:lang w:val="uk-UA"/>
              </w:rPr>
              <w:t xml:space="preserve">Достовірна інформація у вигляді довідки довільної форми </w:t>
            </w:r>
            <w:r w:rsidRPr="000F4E0A">
              <w:rPr>
                <w:rStyle w:val="ad"/>
                <w:rFonts w:ascii="Times New Roman" w:hAnsi="Times New Roman" w:cs="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4E0A">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bl>
    <w:p w14:paraId="533C3134" w14:textId="77777777" w:rsidR="00542C05" w:rsidRPr="000F4E0A"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91795BA" w14:textId="4A354D5A" w:rsidR="008D7E08" w:rsidRPr="000F4E0A" w:rsidRDefault="008D7E08" w:rsidP="00E349A2">
      <w:pPr>
        <w:widowControl w:val="0"/>
        <w:ind w:right="120"/>
        <w:contextualSpacing/>
        <w:jc w:val="both"/>
        <w:rPr>
          <w:rFonts w:ascii="Times New Roman" w:eastAsia="Times New Roman" w:hAnsi="Times New Roman" w:cs="Times New Roman"/>
          <w:b/>
          <w:bCs/>
          <w:i/>
          <w:iCs/>
          <w:color w:val="CC3399"/>
          <w:sz w:val="20"/>
          <w:szCs w:val="20"/>
          <w:lang w:val="uk-UA" w:eastAsia="ru-RU"/>
        </w:rPr>
      </w:pPr>
    </w:p>
    <w:sectPr w:rsidR="008D7E08" w:rsidRPr="000F4E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687B710F"/>
    <w:multiLevelType w:val="hybridMultilevel"/>
    <w:tmpl w:val="7CE0F950"/>
    <w:lvl w:ilvl="0" w:tplc="04190001">
      <w:start w:val="1"/>
      <w:numFmt w:val="bullet"/>
      <w:lvlText w:val=""/>
      <w:lvlJc w:val="left"/>
      <w:pPr>
        <w:ind w:left="711"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8"/>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5F1F"/>
    <w:rsid w:val="000421F4"/>
    <w:rsid w:val="00047201"/>
    <w:rsid w:val="00084DE0"/>
    <w:rsid w:val="000A2CFB"/>
    <w:rsid w:val="000B61D8"/>
    <w:rsid w:val="000D793D"/>
    <w:rsid w:val="000F4E0A"/>
    <w:rsid w:val="000F51CB"/>
    <w:rsid w:val="0010582A"/>
    <w:rsid w:val="00145A40"/>
    <w:rsid w:val="00146151"/>
    <w:rsid w:val="001551DD"/>
    <w:rsid w:val="00171CD4"/>
    <w:rsid w:val="001816D8"/>
    <w:rsid w:val="00182639"/>
    <w:rsid w:val="00185067"/>
    <w:rsid w:val="001A286E"/>
    <w:rsid w:val="001B0A04"/>
    <w:rsid w:val="001D3671"/>
    <w:rsid w:val="001E12F7"/>
    <w:rsid w:val="001F1604"/>
    <w:rsid w:val="001F7596"/>
    <w:rsid w:val="00210E7E"/>
    <w:rsid w:val="00213C6F"/>
    <w:rsid w:val="00236CA2"/>
    <w:rsid w:val="00245E7B"/>
    <w:rsid w:val="00245EF6"/>
    <w:rsid w:val="00246ABF"/>
    <w:rsid w:val="00280EA3"/>
    <w:rsid w:val="0029247E"/>
    <w:rsid w:val="002943FB"/>
    <w:rsid w:val="00296DBC"/>
    <w:rsid w:val="002C1681"/>
    <w:rsid w:val="002D6E64"/>
    <w:rsid w:val="002E21BB"/>
    <w:rsid w:val="0030280B"/>
    <w:rsid w:val="00312CA9"/>
    <w:rsid w:val="00314C24"/>
    <w:rsid w:val="00317D98"/>
    <w:rsid w:val="003210EF"/>
    <w:rsid w:val="00332A8C"/>
    <w:rsid w:val="00337510"/>
    <w:rsid w:val="00341CB9"/>
    <w:rsid w:val="00357B98"/>
    <w:rsid w:val="00390AA3"/>
    <w:rsid w:val="003F7E26"/>
    <w:rsid w:val="00417AFF"/>
    <w:rsid w:val="00447088"/>
    <w:rsid w:val="004A1F99"/>
    <w:rsid w:val="004C143C"/>
    <w:rsid w:val="004E7C3B"/>
    <w:rsid w:val="004F0F5C"/>
    <w:rsid w:val="005076B1"/>
    <w:rsid w:val="005149DD"/>
    <w:rsid w:val="00526E92"/>
    <w:rsid w:val="00542C05"/>
    <w:rsid w:val="00550F82"/>
    <w:rsid w:val="00562508"/>
    <w:rsid w:val="00586846"/>
    <w:rsid w:val="00586C01"/>
    <w:rsid w:val="00591318"/>
    <w:rsid w:val="005920C8"/>
    <w:rsid w:val="005A42D7"/>
    <w:rsid w:val="005C232F"/>
    <w:rsid w:val="005C35EE"/>
    <w:rsid w:val="005F6781"/>
    <w:rsid w:val="00600A69"/>
    <w:rsid w:val="00630B8F"/>
    <w:rsid w:val="00643890"/>
    <w:rsid w:val="00644BD1"/>
    <w:rsid w:val="0069468A"/>
    <w:rsid w:val="006B011F"/>
    <w:rsid w:val="00716197"/>
    <w:rsid w:val="00721FB5"/>
    <w:rsid w:val="007255FF"/>
    <w:rsid w:val="007364C3"/>
    <w:rsid w:val="00736F8D"/>
    <w:rsid w:val="00741607"/>
    <w:rsid w:val="007742DB"/>
    <w:rsid w:val="007B26F2"/>
    <w:rsid w:val="007D23C2"/>
    <w:rsid w:val="007F5306"/>
    <w:rsid w:val="0080696D"/>
    <w:rsid w:val="008171B7"/>
    <w:rsid w:val="0084584C"/>
    <w:rsid w:val="008841F5"/>
    <w:rsid w:val="008B1B9C"/>
    <w:rsid w:val="008D7E08"/>
    <w:rsid w:val="008F4E70"/>
    <w:rsid w:val="009010BE"/>
    <w:rsid w:val="009021B9"/>
    <w:rsid w:val="00972AC9"/>
    <w:rsid w:val="009A295A"/>
    <w:rsid w:val="009E6107"/>
    <w:rsid w:val="00A07D68"/>
    <w:rsid w:val="00A269FE"/>
    <w:rsid w:val="00A3166A"/>
    <w:rsid w:val="00A327D1"/>
    <w:rsid w:val="00A71075"/>
    <w:rsid w:val="00A84883"/>
    <w:rsid w:val="00A90AA0"/>
    <w:rsid w:val="00A9329A"/>
    <w:rsid w:val="00A96CF2"/>
    <w:rsid w:val="00AA24C7"/>
    <w:rsid w:val="00AC7281"/>
    <w:rsid w:val="00AE73FD"/>
    <w:rsid w:val="00B02F13"/>
    <w:rsid w:val="00B046CC"/>
    <w:rsid w:val="00B229CA"/>
    <w:rsid w:val="00B30B57"/>
    <w:rsid w:val="00B72A27"/>
    <w:rsid w:val="00B773F3"/>
    <w:rsid w:val="00BA2F2D"/>
    <w:rsid w:val="00BB4F4C"/>
    <w:rsid w:val="00BC1B89"/>
    <w:rsid w:val="00BC65E4"/>
    <w:rsid w:val="00BD510F"/>
    <w:rsid w:val="00BD5CF8"/>
    <w:rsid w:val="00BF3564"/>
    <w:rsid w:val="00C3084C"/>
    <w:rsid w:val="00C31573"/>
    <w:rsid w:val="00C33667"/>
    <w:rsid w:val="00C34D9A"/>
    <w:rsid w:val="00C37251"/>
    <w:rsid w:val="00C42CDD"/>
    <w:rsid w:val="00C464B9"/>
    <w:rsid w:val="00C46502"/>
    <w:rsid w:val="00C60CA0"/>
    <w:rsid w:val="00C75BF5"/>
    <w:rsid w:val="00C80FDC"/>
    <w:rsid w:val="00C904B4"/>
    <w:rsid w:val="00C94555"/>
    <w:rsid w:val="00C954F1"/>
    <w:rsid w:val="00CD36DF"/>
    <w:rsid w:val="00D128C0"/>
    <w:rsid w:val="00D22A33"/>
    <w:rsid w:val="00D36C47"/>
    <w:rsid w:val="00D64125"/>
    <w:rsid w:val="00D72012"/>
    <w:rsid w:val="00D819E4"/>
    <w:rsid w:val="00D83E40"/>
    <w:rsid w:val="00D87D46"/>
    <w:rsid w:val="00D977B8"/>
    <w:rsid w:val="00DA3380"/>
    <w:rsid w:val="00DA46B2"/>
    <w:rsid w:val="00DC0FEA"/>
    <w:rsid w:val="00DD5AAB"/>
    <w:rsid w:val="00E11CC4"/>
    <w:rsid w:val="00E349A2"/>
    <w:rsid w:val="00E40803"/>
    <w:rsid w:val="00E40A10"/>
    <w:rsid w:val="00E93681"/>
    <w:rsid w:val="00E940FE"/>
    <w:rsid w:val="00E94A4F"/>
    <w:rsid w:val="00EA442B"/>
    <w:rsid w:val="00EA5186"/>
    <w:rsid w:val="00ED2B66"/>
    <w:rsid w:val="00EE0079"/>
    <w:rsid w:val="00F1417E"/>
    <w:rsid w:val="00F351F7"/>
    <w:rsid w:val="00F353FF"/>
    <w:rsid w:val="00F65DAE"/>
    <w:rsid w:val="00F77257"/>
    <w:rsid w:val="00F87C25"/>
    <w:rsid w:val="00F903EC"/>
    <w:rsid w:val="00FB6BD8"/>
    <w:rsid w:val="00FC5C3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140B13BD-7CA0-4492-B85A-8DAFAC27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BE2F-39FA-4A3D-990F-B332FBC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Алексей</cp:lastModifiedBy>
  <cp:revision>3</cp:revision>
  <dcterms:created xsi:type="dcterms:W3CDTF">2021-11-02T12:07:00Z</dcterms:created>
  <dcterms:modified xsi:type="dcterms:W3CDTF">2023-03-07T11:35:00Z</dcterms:modified>
</cp:coreProperties>
</file>