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E3" w:rsidRPr="00C92C0F" w:rsidRDefault="0004689D" w:rsidP="00521DE3">
      <w:pPr>
        <w:pStyle w:val="a5"/>
        <w:shd w:val="clear" w:color="auto" w:fill="FFFFFF"/>
        <w:ind w:left="0"/>
        <w:rPr>
          <w:rFonts w:ascii="Times New Roman" w:hAnsi="Times New Roman" w:cs="Times New Roman"/>
          <w:sz w:val="28"/>
          <w:szCs w:val="28"/>
        </w:rPr>
      </w:pPr>
      <w:r w:rsidRPr="00C92C0F">
        <w:rPr>
          <w:rFonts w:ascii="Times New Roman" w:hAnsi="Times New Roman" w:cs="Times New Roman"/>
          <w:sz w:val="28"/>
          <w:szCs w:val="28"/>
        </w:rPr>
        <w:t>Комунальне некомерційне підприємство «</w:t>
      </w:r>
      <w:r w:rsidR="00522EAA" w:rsidRPr="00C92C0F">
        <w:rPr>
          <w:rFonts w:ascii="Times New Roman" w:hAnsi="Times New Roman" w:cs="Times New Roman"/>
          <w:sz w:val="28"/>
          <w:szCs w:val="28"/>
        </w:rPr>
        <w:t>Звенигородський</w:t>
      </w:r>
      <w:r w:rsidRPr="00C92C0F">
        <w:rPr>
          <w:rFonts w:ascii="Times New Roman" w:hAnsi="Times New Roman" w:cs="Times New Roman"/>
          <w:sz w:val="28"/>
          <w:szCs w:val="28"/>
        </w:rPr>
        <w:t xml:space="preserve"> центр первинної медико-санітарної допомоги»</w:t>
      </w:r>
    </w:p>
    <w:p w:rsidR="00521DE3" w:rsidRPr="00C92C0F" w:rsidRDefault="00521DE3" w:rsidP="00521DE3">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521DE3" w:rsidRPr="00C92C0F" w:rsidTr="00C22741">
        <w:trPr>
          <w:trHeight w:val="1294"/>
          <w:jc w:val="center"/>
        </w:trPr>
        <w:tc>
          <w:tcPr>
            <w:tcW w:w="3498" w:type="dxa"/>
            <w:tcBorders>
              <w:top w:val="nil"/>
              <w:left w:val="nil"/>
              <w:bottom w:val="nil"/>
              <w:right w:val="nil"/>
            </w:tcBorders>
          </w:tcPr>
          <w:p w:rsidR="00521DE3" w:rsidRPr="00C92C0F" w:rsidRDefault="00521DE3" w:rsidP="00521DE3">
            <w:pPr>
              <w:shd w:val="clear" w:color="auto" w:fill="FFFFFF"/>
              <w:spacing w:after="0"/>
              <w:jc w:val="center"/>
              <w:rPr>
                <w:rFonts w:ascii="Times New Roman" w:hAnsi="Times New Roman" w:cs="Times New Roman"/>
                <w:b/>
                <w:sz w:val="23"/>
                <w:szCs w:val="23"/>
                <w:lang w:val="uk-UA"/>
              </w:rPr>
            </w:pPr>
          </w:p>
        </w:tc>
        <w:tc>
          <w:tcPr>
            <w:tcW w:w="6552" w:type="dxa"/>
            <w:tcBorders>
              <w:top w:val="nil"/>
              <w:left w:val="nil"/>
              <w:bottom w:val="nil"/>
              <w:right w:val="nil"/>
            </w:tcBorders>
          </w:tcPr>
          <w:p w:rsidR="004A270B" w:rsidRPr="00C92C0F" w:rsidRDefault="004A270B" w:rsidP="00521DE3">
            <w:pPr>
              <w:pStyle w:val="aa"/>
              <w:shd w:val="clear" w:color="auto" w:fill="FFFFFF"/>
              <w:jc w:val="right"/>
              <w:rPr>
                <w:rFonts w:ascii="Times New Roman" w:hAnsi="Times New Roman"/>
                <w:b/>
                <w:sz w:val="26"/>
                <w:szCs w:val="26"/>
              </w:rPr>
            </w:pPr>
          </w:p>
          <w:p w:rsidR="004A270B" w:rsidRPr="00C92C0F" w:rsidRDefault="004A270B" w:rsidP="00521DE3">
            <w:pPr>
              <w:pStyle w:val="aa"/>
              <w:shd w:val="clear" w:color="auto" w:fill="FFFFFF"/>
              <w:jc w:val="right"/>
              <w:rPr>
                <w:rFonts w:ascii="Times New Roman" w:hAnsi="Times New Roman"/>
                <w:b/>
                <w:sz w:val="26"/>
                <w:szCs w:val="26"/>
              </w:rPr>
            </w:pPr>
          </w:p>
          <w:p w:rsidR="00521DE3" w:rsidRPr="00C92C0F" w:rsidRDefault="00521DE3" w:rsidP="00521DE3">
            <w:pPr>
              <w:pStyle w:val="aa"/>
              <w:shd w:val="clear" w:color="auto" w:fill="FFFFFF"/>
              <w:jc w:val="right"/>
              <w:rPr>
                <w:rFonts w:ascii="Times New Roman" w:hAnsi="Times New Roman"/>
                <w:b/>
                <w:sz w:val="24"/>
                <w:szCs w:val="24"/>
              </w:rPr>
            </w:pPr>
            <w:r w:rsidRPr="00C92C0F">
              <w:rPr>
                <w:rFonts w:ascii="Times New Roman" w:hAnsi="Times New Roman"/>
                <w:b/>
                <w:sz w:val="26"/>
                <w:szCs w:val="26"/>
              </w:rPr>
              <w:t>«</w:t>
            </w:r>
            <w:r w:rsidRPr="00C92C0F">
              <w:rPr>
                <w:rFonts w:ascii="Times New Roman" w:hAnsi="Times New Roman"/>
                <w:b/>
                <w:sz w:val="24"/>
                <w:szCs w:val="24"/>
              </w:rPr>
              <w:t>ЗАТВЕРДЖЕНО»</w:t>
            </w:r>
          </w:p>
          <w:p w:rsidR="00521DE3" w:rsidRPr="00C92C0F" w:rsidRDefault="00521DE3" w:rsidP="00521DE3">
            <w:pPr>
              <w:pStyle w:val="aa"/>
              <w:shd w:val="clear" w:color="auto" w:fill="FFFFFF"/>
              <w:jc w:val="right"/>
              <w:rPr>
                <w:rFonts w:ascii="Times New Roman" w:hAnsi="Times New Roman"/>
                <w:b/>
                <w:i/>
                <w:sz w:val="24"/>
                <w:szCs w:val="24"/>
              </w:rPr>
            </w:pPr>
            <w:r w:rsidRPr="00C92C0F">
              <w:rPr>
                <w:rFonts w:ascii="Times New Roman" w:hAnsi="Times New Roman"/>
                <w:b/>
                <w:i/>
                <w:sz w:val="24"/>
                <w:szCs w:val="24"/>
              </w:rPr>
              <w:t xml:space="preserve"> «</w:t>
            </w:r>
            <w:r w:rsidR="00A73341">
              <w:rPr>
                <w:rFonts w:ascii="Times New Roman" w:hAnsi="Times New Roman"/>
                <w:b/>
                <w:i/>
                <w:sz w:val="24"/>
                <w:szCs w:val="24"/>
              </w:rPr>
              <w:t>21</w:t>
            </w:r>
            <w:r w:rsidR="001A7A0D">
              <w:rPr>
                <w:rFonts w:ascii="Times New Roman" w:hAnsi="Times New Roman"/>
                <w:b/>
                <w:i/>
                <w:sz w:val="24"/>
                <w:szCs w:val="24"/>
              </w:rPr>
              <w:t>»червн</w:t>
            </w:r>
            <w:r w:rsidR="00F74067" w:rsidRPr="00C92C0F">
              <w:rPr>
                <w:rFonts w:ascii="Times New Roman" w:hAnsi="Times New Roman"/>
                <w:b/>
                <w:i/>
                <w:sz w:val="24"/>
                <w:szCs w:val="24"/>
              </w:rPr>
              <w:t>я</w:t>
            </w:r>
            <w:r w:rsidRPr="00C92C0F">
              <w:rPr>
                <w:rFonts w:ascii="Times New Roman" w:hAnsi="Times New Roman"/>
                <w:b/>
                <w:i/>
                <w:sz w:val="24"/>
                <w:szCs w:val="24"/>
              </w:rPr>
              <w:t xml:space="preserve"> 202</w:t>
            </w:r>
            <w:r w:rsidR="00093AFF">
              <w:rPr>
                <w:rFonts w:ascii="Times New Roman" w:hAnsi="Times New Roman"/>
                <w:b/>
                <w:i/>
                <w:sz w:val="24"/>
                <w:szCs w:val="24"/>
                <w:lang w:val="en-US"/>
              </w:rPr>
              <w:t>2</w:t>
            </w:r>
            <w:r w:rsidRPr="00C92C0F">
              <w:rPr>
                <w:rFonts w:ascii="Times New Roman" w:hAnsi="Times New Roman"/>
                <w:b/>
                <w:i/>
                <w:sz w:val="24"/>
                <w:szCs w:val="24"/>
              </w:rPr>
              <w:t>р.</w:t>
            </w:r>
          </w:p>
          <w:p w:rsidR="00521DE3" w:rsidRPr="00C92C0F" w:rsidRDefault="00521DE3" w:rsidP="00C22741">
            <w:pPr>
              <w:pStyle w:val="a8"/>
              <w:shd w:val="clear" w:color="auto" w:fill="FFFFFF"/>
              <w:spacing w:line="240" w:lineRule="auto"/>
              <w:jc w:val="left"/>
              <w:rPr>
                <w:b w:val="0"/>
                <w:i/>
                <w:noProof w:val="0"/>
                <w:color w:val="000000"/>
                <w:sz w:val="23"/>
                <w:szCs w:val="23"/>
                <w:lang w:val="uk-UA"/>
              </w:rPr>
            </w:pPr>
          </w:p>
        </w:tc>
      </w:tr>
    </w:tbl>
    <w:p w:rsidR="00521DE3" w:rsidRPr="00C92C0F" w:rsidRDefault="00521DE3" w:rsidP="00521DE3">
      <w:pPr>
        <w:shd w:val="clear" w:color="auto" w:fill="FFFFFF"/>
        <w:spacing w:after="0"/>
        <w:jc w:val="center"/>
        <w:rPr>
          <w:rFonts w:ascii="Times New Roman" w:hAnsi="Times New Roman" w:cs="Times New Roman"/>
          <w:sz w:val="23"/>
          <w:szCs w:val="23"/>
          <w:lang w:val="uk-UA"/>
        </w:rPr>
      </w:pPr>
    </w:p>
    <w:p w:rsidR="002219BB" w:rsidRPr="00C92C0F" w:rsidRDefault="002219BB" w:rsidP="00521DE3">
      <w:pPr>
        <w:shd w:val="clear" w:color="auto" w:fill="FFFFFF"/>
        <w:spacing w:after="0"/>
        <w:jc w:val="center"/>
        <w:rPr>
          <w:rFonts w:ascii="Times New Roman" w:hAnsi="Times New Roman" w:cs="Times New Roman"/>
          <w:sz w:val="23"/>
          <w:szCs w:val="23"/>
          <w:lang w:val="uk-UA"/>
        </w:rPr>
      </w:pPr>
    </w:p>
    <w:p w:rsidR="002219BB" w:rsidRPr="00C92C0F" w:rsidRDefault="002219BB" w:rsidP="00521DE3">
      <w:pPr>
        <w:shd w:val="clear" w:color="auto" w:fill="FFFFFF"/>
        <w:spacing w:after="0"/>
        <w:jc w:val="center"/>
        <w:rPr>
          <w:rFonts w:ascii="Times New Roman" w:hAnsi="Times New Roman" w:cs="Times New Roman"/>
          <w:sz w:val="23"/>
          <w:szCs w:val="23"/>
          <w:lang w:val="uk-UA"/>
        </w:rPr>
      </w:pPr>
    </w:p>
    <w:p w:rsidR="002219BB" w:rsidRPr="00C92C0F" w:rsidRDefault="002219BB" w:rsidP="00521DE3">
      <w:pPr>
        <w:shd w:val="clear" w:color="auto" w:fill="FFFFFF"/>
        <w:spacing w:after="0"/>
        <w:jc w:val="center"/>
        <w:rPr>
          <w:rFonts w:ascii="Times New Roman" w:hAnsi="Times New Roman" w:cs="Times New Roman"/>
          <w:sz w:val="23"/>
          <w:szCs w:val="23"/>
          <w:lang w:val="uk-UA"/>
        </w:rPr>
      </w:pPr>
    </w:p>
    <w:tbl>
      <w:tblPr>
        <w:tblW w:w="0" w:type="auto"/>
        <w:jc w:val="center"/>
        <w:tblLayout w:type="fixed"/>
        <w:tblLook w:val="0000"/>
      </w:tblPr>
      <w:tblGrid>
        <w:gridCol w:w="9732"/>
      </w:tblGrid>
      <w:tr w:rsidR="00521DE3" w:rsidRPr="00C92C0F" w:rsidTr="00EB76D4">
        <w:trPr>
          <w:jc w:val="center"/>
        </w:trPr>
        <w:tc>
          <w:tcPr>
            <w:tcW w:w="9732" w:type="dxa"/>
            <w:shd w:val="clear" w:color="auto" w:fill="auto"/>
          </w:tcPr>
          <w:p w:rsidR="00416E1E" w:rsidRPr="00C92C0F" w:rsidRDefault="00416E1E" w:rsidP="00521DE3">
            <w:pPr>
              <w:pStyle w:val="6"/>
              <w:shd w:val="clear" w:color="auto" w:fill="FFFFFF"/>
              <w:spacing w:before="0"/>
              <w:rPr>
                <w:sz w:val="48"/>
                <w:szCs w:val="48"/>
              </w:rPr>
            </w:pPr>
          </w:p>
          <w:p w:rsidR="00521DE3" w:rsidRPr="00C92C0F" w:rsidRDefault="00521DE3" w:rsidP="00521DE3">
            <w:pPr>
              <w:pStyle w:val="6"/>
              <w:shd w:val="clear" w:color="auto" w:fill="FFFFFF"/>
              <w:spacing w:before="0"/>
              <w:rPr>
                <w:sz w:val="48"/>
                <w:szCs w:val="48"/>
              </w:rPr>
            </w:pPr>
            <w:r w:rsidRPr="00C92C0F">
              <w:rPr>
                <w:sz w:val="48"/>
                <w:szCs w:val="48"/>
              </w:rPr>
              <w:t>ТЕНДЕРНА ДОКУМЕНТАЦІЯ</w:t>
            </w:r>
          </w:p>
          <w:p w:rsidR="00521DE3" w:rsidRPr="00C92C0F" w:rsidRDefault="00521DE3" w:rsidP="00521DE3">
            <w:pPr>
              <w:shd w:val="clear" w:color="auto" w:fill="FFFFFF"/>
              <w:spacing w:after="0"/>
              <w:rPr>
                <w:rFonts w:ascii="Times New Roman" w:hAnsi="Times New Roman" w:cs="Times New Roman"/>
                <w:sz w:val="16"/>
                <w:szCs w:val="16"/>
                <w:lang w:val="uk-UA"/>
              </w:rPr>
            </w:pPr>
          </w:p>
        </w:tc>
      </w:tr>
      <w:tr w:rsidR="00521DE3" w:rsidRPr="00C92C0F" w:rsidTr="00EB76D4">
        <w:trPr>
          <w:jc w:val="center"/>
        </w:trPr>
        <w:tc>
          <w:tcPr>
            <w:tcW w:w="9732" w:type="dxa"/>
            <w:shd w:val="clear" w:color="auto" w:fill="auto"/>
          </w:tcPr>
          <w:p w:rsidR="00521DE3" w:rsidRPr="00C92C0F" w:rsidRDefault="00521DE3" w:rsidP="00C22741">
            <w:pPr>
              <w:pStyle w:val="6"/>
              <w:shd w:val="clear" w:color="auto" w:fill="FFFFFF"/>
              <w:spacing w:before="0"/>
              <w:rPr>
                <w:sz w:val="24"/>
                <w:szCs w:val="24"/>
              </w:rPr>
            </w:pPr>
            <w:r w:rsidRPr="00C92C0F">
              <w:rPr>
                <w:sz w:val="24"/>
                <w:szCs w:val="24"/>
              </w:rPr>
              <w:t>на закупівлю по предмету:</w:t>
            </w:r>
          </w:p>
        </w:tc>
      </w:tr>
    </w:tbl>
    <w:p w:rsidR="00521DE3" w:rsidRPr="00C92C0F" w:rsidRDefault="00521DE3" w:rsidP="00521DE3">
      <w:pPr>
        <w:shd w:val="clear" w:color="auto" w:fill="FFFFFF"/>
        <w:spacing w:after="0"/>
        <w:rPr>
          <w:rFonts w:ascii="Times New Roman" w:hAnsi="Times New Roman" w:cs="Times New Roman"/>
          <w:lang w:val="uk-UA"/>
        </w:rPr>
      </w:pPr>
    </w:p>
    <w:p w:rsidR="002219BB" w:rsidRPr="00C92C0F" w:rsidRDefault="002219BB" w:rsidP="00F66700">
      <w:pPr>
        <w:spacing w:after="0" w:line="240" w:lineRule="auto"/>
        <w:jc w:val="center"/>
        <w:rPr>
          <w:rFonts w:ascii="Times New Roman" w:eastAsia="Times New Roman" w:hAnsi="Times New Roman"/>
          <w:b/>
          <w:sz w:val="24"/>
          <w:szCs w:val="24"/>
          <w:lang w:val="uk-UA" w:eastAsia="ru-RU"/>
        </w:rPr>
      </w:pPr>
    </w:p>
    <w:p w:rsidR="00521DE3" w:rsidRPr="00C92C0F" w:rsidRDefault="007A6F44" w:rsidP="002219BB">
      <w:pPr>
        <w:spacing w:after="0" w:line="240" w:lineRule="auto"/>
        <w:jc w:val="center"/>
        <w:rPr>
          <w:rFonts w:ascii="Times New Roman" w:hAnsi="Times New Roman" w:cs="Times New Roman"/>
          <w:b/>
          <w:sz w:val="24"/>
          <w:szCs w:val="24"/>
          <w:lang w:val="uk-UA"/>
        </w:rPr>
      </w:pPr>
      <w:r w:rsidRPr="00C92C0F">
        <w:rPr>
          <w:rFonts w:ascii="Times New Roman" w:eastAsia="Times New Roman" w:hAnsi="Times New Roman"/>
          <w:b/>
          <w:sz w:val="28"/>
          <w:szCs w:val="28"/>
          <w:lang w:val="uk-UA" w:eastAsia="ru-RU"/>
        </w:rPr>
        <w:t>ДК 021:2015, код 09130000-9 –</w:t>
      </w:r>
      <w:r w:rsidR="00195E1C" w:rsidRPr="00C92C0F">
        <w:rPr>
          <w:rFonts w:ascii="Times New Roman" w:eastAsia="Times New Roman" w:hAnsi="Times New Roman"/>
          <w:b/>
          <w:sz w:val="28"/>
          <w:szCs w:val="28"/>
          <w:lang w:val="uk-UA" w:eastAsia="ru-RU"/>
        </w:rPr>
        <w:t xml:space="preserve"> Нафта і дистиляти (бензин А-92, бензин А-95</w:t>
      </w:r>
      <w:r w:rsidR="00521DE3" w:rsidRPr="00C92C0F">
        <w:rPr>
          <w:rFonts w:ascii="Times New Roman" w:hAnsi="Times New Roman" w:cs="Times New Roman"/>
          <w:b/>
          <w:sz w:val="32"/>
          <w:szCs w:val="32"/>
          <w:lang w:val="uk-UA"/>
        </w:rPr>
        <w:t>)</w:t>
      </w:r>
    </w:p>
    <w:p w:rsidR="00521DE3" w:rsidRPr="00C92C0F" w:rsidRDefault="00521DE3" w:rsidP="00C22741">
      <w:pPr>
        <w:shd w:val="clear" w:color="auto" w:fill="FFFFFF"/>
        <w:spacing w:after="0"/>
        <w:outlineLvl w:val="0"/>
        <w:rPr>
          <w:rFonts w:ascii="Times New Roman" w:hAnsi="Times New Roman" w:cs="Times New Roman"/>
          <w:b/>
          <w:sz w:val="28"/>
          <w:lang w:val="uk-UA"/>
        </w:rPr>
      </w:pPr>
    </w:p>
    <w:p w:rsidR="00F66700" w:rsidRPr="00C92C0F" w:rsidRDefault="00F66700" w:rsidP="00C22741">
      <w:pPr>
        <w:shd w:val="clear" w:color="auto" w:fill="FFFFFF"/>
        <w:spacing w:after="0"/>
        <w:outlineLvl w:val="0"/>
        <w:rPr>
          <w:rFonts w:ascii="Times New Roman" w:hAnsi="Times New Roman" w:cs="Times New Roman"/>
          <w:b/>
          <w:sz w:val="28"/>
          <w:lang w:val="uk-UA"/>
        </w:rPr>
      </w:pPr>
    </w:p>
    <w:p w:rsidR="00521DE3" w:rsidRPr="00C92C0F" w:rsidRDefault="00521DE3" w:rsidP="00C22741">
      <w:pPr>
        <w:shd w:val="clear" w:color="auto" w:fill="FFFFFF"/>
        <w:spacing w:after="0"/>
        <w:jc w:val="center"/>
        <w:rPr>
          <w:rFonts w:ascii="Times New Roman" w:hAnsi="Times New Roman" w:cs="Times New Roman"/>
          <w:i/>
          <w:sz w:val="24"/>
          <w:szCs w:val="24"/>
          <w:lang w:val="uk-UA"/>
        </w:rPr>
      </w:pPr>
      <w:r w:rsidRPr="00C92C0F">
        <w:rPr>
          <w:rFonts w:ascii="Times New Roman" w:hAnsi="Times New Roman" w:cs="Times New Roman"/>
          <w:i/>
          <w:sz w:val="24"/>
          <w:szCs w:val="24"/>
          <w:lang w:val="uk-UA"/>
        </w:rPr>
        <w:t>Процедура закупівлі – відкриті торги</w:t>
      </w:r>
    </w:p>
    <w:p w:rsidR="00521DE3" w:rsidRPr="00C92C0F" w:rsidRDefault="00521DE3" w:rsidP="00521DE3">
      <w:pPr>
        <w:shd w:val="clear" w:color="auto" w:fill="FFFFFF"/>
        <w:spacing w:after="0"/>
        <w:jc w:val="center"/>
        <w:outlineLvl w:val="0"/>
        <w:rPr>
          <w:rFonts w:ascii="Times New Roman" w:hAnsi="Times New Roman" w:cs="Times New Roman"/>
          <w:b/>
          <w:sz w:val="28"/>
          <w:lang w:val="uk-UA"/>
        </w:rPr>
      </w:pPr>
    </w:p>
    <w:p w:rsidR="00521DE3" w:rsidRPr="00C92C0F" w:rsidRDefault="00521DE3" w:rsidP="00521DE3">
      <w:pPr>
        <w:shd w:val="clear" w:color="auto" w:fill="FFFFFF"/>
        <w:spacing w:after="0"/>
        <w:jc w:val="center"/>
        <w:outlineLvl w:val="0"/>
        <w:rPr>
          <w:rFonts w:ascii="Times New Roman" w:hAnsi="Times New Roman" w:cs="Times New Roman"/>
          <w:b/>
          <w:sz w:val="28"/>
          <w:lang w:val="uk-UA"/>
        </w:rPr>
      </w:pPr>
    </w:p>
    <w:p w:rsidR="00047B67" w:rsidRPr="00C92C0F" w:rsidRDefault="00047B67" w:rsidP="00521DE3">
      <w:pPr>
        <w:shd w:val="clear" w:color="auto" w:fill="FFFFFF"/>
        <w:spacing w:after="0"/>
        <w:jc w:val="center"/>
        <w:outlineLvl w:val="0"/>
        <w:rPr>
          <w:rFonts w:ascii="Times New Roman" w:hAnsi="Times New Roman" w:cs="Times New Roman"/>
          <w:b/>
          <w:sz w:val="28"/>
          <w:lang w:val="uk-UA"/>
        </w:rPr>
      </w:pPr>
    </w:p>
    <w:p w:rsidR="00047B67" w:rsidRPr="00C92C0F" w:rsidRDefault="00047B67" w:rsidP="00521DE3">
      <w:pPr>
        <w:shd w:val="clear" w:color="auto" w:fill="FFFFFF"/>
        <w:spacing w:after="0"/>
        <w:jc w:val="center"/>
        <w:outlineLvl w:val="0"/>
        <w:rPr>
          <w:rFonts w:ascii="Times New Roman" w:hAnsi="Times New Roman" w:cs="Times New Roman"/>
          <w:b/>
          <w:sz w:val="28"/>
          <w:lang w:val="uk-UA"/>
        </w:rPr>
      </w:pPr>
    </w:p>
    <w:p w:rsidR="00F66700" w:rsidRPr="00C92C0F" w:rsidRDefault="00F66700" w:rsidP="00521DE3">
      <w:pPr>
        <w:shd w:val="clear" w:color="auto" w:fill="FFFFFF"/>
        <w:spacing w:after="0"/>
        <w:jc w:val="center"/>
        <w:outlineLvl w:val="0"/>
        <w:rPr>
          <w:rFonts w:ascii="Times New Roman" w:hAnsi="Times New Roman" w:cs="Times New Roman"/>
          <w:b/>
          <w:sz w:val="28"/>
          <w:lang w:val="uk-UA"/>
        </w:rPr>
      </w:pPr>
    </w:p>
    <w:p w:rsidR="00F66700" w:rsidRPr="00C92C0F" w:rsidRDefault="00F66700" w:rsidP="00521DE3">
      <w:pPr>
        <w:shd w:val="clear" w:color="auto" w:fill="FFFFFF"/>
        <w:spacing w:after="0"/>
        <w:jc w:val="center"/>
        <w:outlineLvl w:val="0"/>
        <w:rPr>
          <w:rFonts w:ascii="Times New Roman" w:hAnsi="Times New Roman" w:cs="Times New Roman"/>
          <w:b/>
          <w:sz w:val="28"/>
          <w:lang w:val="uk-UA"/>
        </w:rPr>
      </w:pPr>
    </w:p>
    <w:p w:rsidR="00B730C0" w:rsidRPr="00C92C0F" w:rsidRDefault="00B730C0" w:rsidP="00521DE3">
      <w:pPr>
        <w:shd w:val="clear" w:color="auto" w:fill="FFFFFF"/>
        <w:spacing w:after="0"/>
        <w:jc w:val="center"/>
        <w:outlineLvl w:val="0"/>
        <w:rPr>
          <w:rFonts w:ascii="Times New Roman" w:hAnsi="Times New Roman" w:cs="Times New Roman"/>
          <w:b/>
          <w:sz w:val="28"/>
          <w:lang w:val="uk-UA"/>
        </w:rPr>
      </w:pPr>
    </w:p>
    <w:p w:rsidR="00B730C0" w:rsidRPr="00C92C0F" w:rsidRDefault="00B730C0"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2219BB" w:rsidRPr="00C92C0F" w:rsidRDefault="002219BB" w:rsidP="00521DE3">
      <w:pPr>
        <w:shd w:val="clear" w:color="auto" w:fill="FFFFFF"/>
        <w:spacing w:after="0"/>
        <w:jc w:val="center"/>
        <w:outlineLvl w:val="0"/>
        <w:rPr>
          <w:rFonts w:ascii="Times New Roman" w:hAnsi="Times New Roman" w:cs="Times New Roman"/>
          <w:b/>
          <w:sz w:val="28"/>
          <w:lang w:val="uk-UA"/>
        </w:rPr>
      </w:pPr>
    </w:p>
    <w:p w:rsidR="00B730C0" w:rsidRPr="00C92C0F" w:rsidRDefault="00B730C0" w:rsidP="002219BB">
      <w:pPr>
        <w:shd w:val="clear" w:color="auto" w:fill="FFFFFF"/>
        <w:spacing w:after="0"/>
        <w:outlineLvl w:val="0"/>
        <w:rPr>
          <w:rFonts w:ascii="Times New Roman" w:hAnsi="Times New Roman" w:cs="Times New Roman"/>
          <w:b/>
          <w:sz w:val="28"/>
          <w:lang w:val="uk-UA"/>
        </w:rPr>
      </w:pPr>
    </w:p>
    <w:p w:rsidR="00B730C0" w:rsidRPr="00C92C0F" w:rsidRDefault="00B730C0" w:rsidP="00521DE3">
      <w:pPr>
        <w:shd w:val="clear" w:color="auto" w:fill="FFFFFF"/>
        <w:spacing w:after="0"/>
        <w:jc w:val="center"/>
        <w:outlineLvl w:val="0"/>
        <w:rPr>
          <w:rFonts w:ascii="Times New Roman" w:hAnsi="Times New Roman" w:cs="Times New Roman"/>
          <w:b/>
          <w:sz w:val="28"/>
          <w:lang w:val="uk-UA"/>
        </w:rPr>
      </w:pPr>
    </w:p>
    <w:p w:rsidR="00521DE3" w:rsidRPr="00C92C0F" w:rsidRDefault="00521DE3" w:rsidP="00521DE3">
      <w:pPr>
        <w:shd w:val="clear" w:color="auto" w:fill="FFFFFF"/>
        <w:spacing w:after="0"/>
        <w:outlineLvl w:val="0"/>
        <w:rPr>
          <w:rFonts w:ascii="Times New Roman" w:hAnsi="Times New Roman" w:cs="Times New Roman"/>
          <w:b/>
          <w:sz w:val="28"/>
          <w:lang w:val="uk-UA"/>
        </w:rPr>
      </w:pPr>
    </w:p>
    <w:p w:rsidR="003C5AE2" w:rsidRPr="00C92C0F" w:rsidRDefault="0004689D" w:rsidP="00416E1E">
      <w:pPr>
        <w:spacing w:after="0" w:line="240" w:lineRule="auto"/>
        <w:jc w:val="center"/>
        <w:rPr>
          <w:rFonts w:ascii="Times New Roman" w:hAnsi="Times New Roman" w:cs="Times New Roman"/>
          <w:b/>
          <w:sz w:val="28"/>
          <w:lang w:val="uk-UA"/>
        </w:rPr>
      </w:pPr>
      <w:r w:rsidRPr="00C92C0F">
        <w:rPr>
          <w:rFonts w:ascii="Times New Roman" w:eastAsia="Times New Roman" w:hAnsi="Times New Roman"/>
          <w:b/>
          <w:sz w:val="28"/>
          <w:szCs w:val="20"/>
          <w:lang w:val="uk-UA"/>
        </w:rPr>
        <w:t xml:space="preserve">місто </w:t>
      </w:r>
      <w:proofErr w:type="spellStart"/>
      <w:r w:rsidRPr="00C92C0F">
        <w:rPr>
          <w:rFonts w:ascii="Times New Roman" w:eastAsia="Times New Roman" w:hAnsi="Times New Roman"/>
          <w:b/>
          <w:sz w:val="28"/>
          <w:szCs w:val="20"/>
          <w:lang w:val="uk-UA"/>
        </w:rPr>
        <w:t>Звенигородка</w:t>
      </w:r>
      <w:proofErr w:type="spellEnd"/>
      <w:r w:rsidR="001A7A0D">
        <w:rPr>
          <w:rFonts w:ascii="Times New Roman" w:hAnsi="Times New Roman" w:cs="Times New Roman"/>
          <w:b/>
          <w:sz w:val="28"/>
          <w:lang w:val="uk-UA"/>
        </w:rPr>
        <w:t xml:space="preserve"> – 2022</w:t>
      </w:r>
    </w:p>
    <w:p w:rsidR="000B11D5" w:rsidRPr="00C92C0F" w:rsidRDefault="000B11D5" w:rsidP="00416E1E">
      <w:pPr>
        <w:spacing w:after="0" w:line="240" w:lineRule="auto"/>
        <w:jc w:val="center"/>
        <w:rPr>
          <w:rFonts w:ascii="Times New Roman" w:hAnsi="Times New Roman" w:cs="Times New Roman"/>
          <w:b/>
          <w:sz w:val="28"/>
          <w:lang w:val="uk-UA"/>
        </w:rPr>
      </w:pPr>
    </w:p>
    <w:p w:rsidR="000C74F0" w:rsidRPr="00C92C0F" w:rsidRDefault="000C74F0" w:rsidP="00416E1E">
      <w:pPr>
        <w:spacing w:after="0" w:line="240" w:lineRule="auto"/>
        <w:jc w:val="center"/>
        <w:rPr>
          <w:rFonts w:ascii="Times New Roman" w:eastAsia="Times New Roman" w:hAnsi="Times New Roman" w:cs="Times New Roman"/>
          <w:b/>
          <w:bCs/>
          <w:color w:val="000000"/>
          <w:sz w:val="24"/>
          <w:szCs w:val="24"/>
          <w:lang w:val="uk-UA" w:eastAsia="ru-RU"/>
        </w:rPr>
      </w:pPr>
    </w:p>
    <w:p w:rsidR="00521DE3" w:rsidRPr="00C92C0F" w:rsidRDefault="00521DE3" w:rsidP="00521DE3">
      <w:pPr>
        <w:spacing w:after="0" w:line="240" w:lineRule="auto"/>
        <w:jc w:val="both"/>
        <w:rPr>
          <w:rFonts w:ascii="Times New Roman" w:eastAsia="Times New Roman" w:hAnsi="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579"/>
        <w:gridCol w:w="6174"/>
      </w:tblGrid>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w:t>
            </w:r>
          </w:p>
        </w:tc>
        <w:tc>
          <w:tcPr>
            <w:tcW w:w="9753"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Розділ І. Загальні положення</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5" w:history="1">
              <w:r w:rsidRPr="00C92C0F">
                <w:rPr>
                  <w:rFonts w:ascii="Times New Roman" w:eastAsia="Times New Roman" w:hAnsi="Times New Roman" w:cs="Times New Roman"/>
                  <w:color w:val="000000"/>
                  <w:sz w:val="24"/>
                  <w:szCs w:val="24"/>
                  <w:lang w:val="uk-UA" w:eastAsia="ru-RU"/>
                </w:rPr>
                <w:t>Закону</w:t>
              </w:r>
            </w:hyperlink>
            <w:r w:rsidRPr="00C92C0F">
              <w:rPr>
                <w:rFonts w:ascii="Times New Roman" w:eastAsia="Times New Roman" w:hAnsi="Times New Roman" w:cs="Times New Roman"/>
                <w:color w:val="000000"/>
                <w:sz w:val="24"/>
                <w:szCs w:val="24"/>
                <w:lang w:val="uk-UA" w:eastAsia="ru-RU"/>
              </w:rPr>
              <w:t xml:space="preserve"> України «Про публічні закупівлі» (далі - Закон). Терміни вживаються у значенні, наведеному в Законі.</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замовника торгів</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p>
        </w:tc>
      </w:tr>
      <w:tr w:rsidR="00416E1E"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повне найменування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04689D"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hAnsi="Times New Roman"/>
                <w:b/>
                <w:color w:val="000000"/>
                <w:sz w:val="24"/>
                <w:szCs w:val="24"/>
                <w:lang w:val="uk-UA" w:eastAsia="uk-UA"/>
              </w:rPr>
              <w:t>Комунальне некомерційне підприємство «</w:t>
            </w:r>
            <w:proofErr w:type="spellStart"/>
            <w:r w:rsidRPr="00C92C0F">
              <w:rPr>
                <w:rFonts w:ascii="Times New Roman" w:hAnsi="Times New Roman"/>
                <w:b/>
                <w:color w:val="000000"/>
                <w:sz w:val="24"/>
                <w:szCs w:val="24"/>
                <w:lang w:val="uk-UA" w:eastAsia="uk-UA"/>
              </w:rPr>
              <w:t>Звенигордський</w:t>
            </w:r>
            <w:proofErr w:type="spellEnd"/>
            <w:r w:rsidRPr="00C92C0F">
              <w:rPr>
                <w:rFonts w:ascii="Times New Roman" w:hAnsi="Times New Roman"/>
                <w:b/>
                <w:color w:val="000000"/>
                <w:sz w:val="24"/>
                <w:szCs w:val="24"/>
                <w:lang w:val="uk-UA" w:eastAsia="uk-UA"/>
              </w:rPr>
              <w:t xml:space="preserve"> центр первинної медико-санітарної допомоги»</w:t>
            </w:r>
          </w:p>
        </w:tc>
      </w:tr>
      <w:tr w:rsidR="00416E1E"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місцезнаходження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04689D"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hAnsi="Times New Roman"/>
                <w:color w:val="000000"/>
                <w:sz w:val="24"/>
                <w:szCs w:val="24"/>
                <w:lang w:val="uk-UA" w:eastAsia="uk-UA"/>
              </w:rPr>
              <w:t xml:space="preserve">20202 Черкаська область місто </w:t>
            </w:r>
            <w:proofErr w:type="spellStart"/>
            <w:r w:rsidRPr="00C92C0F">
              <w:rPr>
                <w:rFonts w:ascii="Times New Roman" w:hAnsi="Times New Roman"/>
                <w:color w:val="000000"/>
                <w:sz w:val="24"/>
                <w:szCs w:val="24"/>
                <w:lang w:val="uk-UA" w:eastAsia="uk-UA"/>
              </w:rPr>
              <w:t>Звенигородка</w:t>
            </w:r>
            <w:proofErr w:type="spellEnd"/>
            <w:r w:rsidRPr="00C92C0F">
              <w:rPr>
                <w:rFonts w:ascii="Times New Roman" w:hAnsi="Times New Roman"/>
                <w:color w:val="000000"/>
                <w:sz w:val="24"/>
                <w:szCs w:val="24"/>
                <w:lang w:val="uk-UA" w:eastAsia="uk-UA"/>
              </w:rPr>
              <w:t xml:space="preserve"> вул. І.Сошенка, 43б</w:t>
            </w:r>
          </w:p>
        </w:tc>
      </w:tr>
      <w:tr w:rsidR="00416E1E"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C92C0F" w:rsidRDefault="00416E1E"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eastAsia="Times New Roman" w:hAnsi="Times New Roman" w:cs="Times New Roman"/>
                <w:color w:val="000000"/>
                <w:sz w:val="24"/>
                <w:szCs w:val="24"/>
                <w:lang w:val="uk-UA"/>
              </w:rPr>
              <w:t xml:space="preserve">Прізвище, ім’я, по батькові: </w:t>
            </w:r>
            <w:proofErr w:type="spellStart"/>
            <w:r w:rsidR="0004689D" w:rsidRPr="00C92C0F">
              <w:rPr>
                <w:rFonts w:ascii="Times New Roman" w:eastAsia="Times New Roman" w:hAnsi="Times New Roman" w:cs="Times New Roman"/>
                <w:color w:val="000000"/>
                <w:sz w:val="24"/>
                <w:szCs w:val="24"/>
                <w:lang w:val="uk-UA"/>
              </w:rPr>
              <w:t>Лихопой</w:t>
            </w:r>
            <w:proofErr w:type="spellEnd"/>
            <w:r w:rsidR="0004689D" w:rsidRPr="00C92C0F">
              <w:rPr>
                <w:rFonts w:ascii="Times New Roman" w:eastAsia="Times New Roman" w:hAnsi="Times New Roman" w:cs="Times New Roman"/>
                <w:color w:val="000000"/>
                <w:sz w:val="24"/>
                <w:szCs w:val="24"/>
                <w:lang w:val="uk-UA"/>
              </w:rPr>
              <w:t xml:space="preserve"> Наталія Миколаївна</w:t>
            </w:r>
          </w:p>
          <w:p w:rsidR="00416E1E" w:rsidRPr="00C92C0F" w:rsidRDefault="007A6F44"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eastAsia="Times New Roman" w:hAnsi="Times New Roman" w:cs="Times New Roman"/>
                <w:color w:val="000000"/>
                <w:sz w:val="24"/>
                <w:szCs w:val="24"/>
                <w:lang w:val="uk-UA"/>
              </w:rPr>
              <w:t xml:space="preserve">Посада: </w:t>
            </w:r>
            <w:r w:rsidR="000B11D5" w:rsidRPr="00C92C0F">
              <w:rPr>
                <w:rFonts w:ascii="Times New Roman" w:eastAsia="Times New Roman" w:hAnsi="Times New Roman" w:cs="Times New Roman"/>
                <w:color w:val="000000"/>
                <w:sz w:val="24"/>
                <w:szCs w:val="24"/>
                <w:lang w:val="uk-UA"/>
              </w:rPr>
              <w:t>уповноважена особа</w:t>
            </w:r>
          </w:p>
          <w:p w:rsidR="00416E1E" w:rsidRPr="00C92C0F" w:rsidRDefault="00416E1E"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eastAsia="Times New Roman" w:hAnsi="Times New Roman" w:cs="Times New Roman"/>
                <w:color w:val="000000"/>
                <w:sz w:val="24"/>
                <w:szCs w:val="24"/>
                <w:lang w:val="uk-UA"/>
              </w:rPr>
              <w:t xml:space="preserve">Адреса: </w:t>
            </w:r>
            <w:r w:rsidR="0004689D" w:rsidRPr="00C92C0F">
              <w:rPr>
                <w:rFonts w:ascii="Times New Roman" w:hAnsi="Times New Roman"/>
                <w:color w:val="000000"/>
                <w:sz w:val="24"/>
                <w:szCs w:val="24"/>
                <w:lang w:val="uk-UA" w:eastAsia="uk-UA"/>
              </w:rPr>
              <w:t xml:space="preserve">20202 Черкаська область місто </w:t>
            </w:r>
            <w:proofErr w:type="spellStart"/>
            <w:r w:rsidR="0004689D" w:rsidRPr="00C92C0F">
              <w:rPr>
                <w:rFonts w:ascii="Times New Roman" w:hAnsi="Times New Roman"/>
                <w:color w:val="000000"/>
                <w:sz w:val="24"/>
                <w:szCs w:val="24"/>
                <w:lang w:val="uk-UA" w:eastAsia="uk-UA"/>
              </w:rPr>
              <w:t>Звенигородка</w:t>
            </w:r>
            <w:proofErr w:type="spellEnd"/>
            <w:r w:rsidR="0004689D" w:rsidRPr="00C92C0F">
              <w:rPr>
                <w:rFonts w:ascii="Times New Roman" w:hAnsi="Times New Roman"/>
                <w:color w:val="000000"/>
                <w:sz w:val="24"/>
                <w:szCs w:val="24"/>
                <w:lang w:val="uk-UA" w:eastAsia="uk-UA"/>
              </w:rPr>
              <w:t xml:space="preserve"> вул. І.Сошенка, 43б</w:t>
            </w:r>
            <w:r w:rsidR="007A6F44" w:rsidRPr="00C92C0F">
              <w:rPr>
                <w:rFonts w:ascii="Times New Roman" w:hAnsi="Times New Roman"/>
                <w:color w:val="000000"/>
                <w:sz w:val="24"/>
                <w:szCs w:val="24"/>
                <w:lang w:val="uk-UA" w:eastAsia="uk-UA"/>
              </w:rPr>
              <w:t>.</w:t>
            </w:r>
          </w:p>
          <w:p w:rsidR="00416E1E" w:rsidRPr="00C92C0F" w:rsidRDefault="00416E1E"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92C0F">
              <w:rPr>
                <w:rFonts w:ascii="Times New Roman" w:eastAsia="Times New Roman" w:hAnsi="Times New Roman" w:cs="Times New Roman"/>
                <w:color w:val="000000"/>
                <w:sz w:val="24"/>
                <w:szCs w:val="24"/>
                <w:lang w:val="uk-UA"/>
              </w:rPr>
              <w:t xml:space="preserve">Телефон: </w:t>
            </w:r>
            <w:r w:rsidR="0004689D" w:rsidRPr="00C92C0F">
              <w:rPr>
                <w:rFonts w:ascii="Times New Roman" w:eastAsia="Times New Roman" w:hAnsi="Times New Roman" w:cs="Times New Roman"/>
                <w:color w:val="000000"/>
                <w:sz w:val="24"/>
                <w:szCs w:val="24"/>
                <w:lang w:val="uk-UA"/>
              </w:rPr>
              <w:t>0976754105</w:t>
            </w:r>
          </w:p>
          <w:p w:rsidR="00416E1E" w:rsidRPr="00C92C0F" w:rsidRDefault="00416E1E"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2C0F">
              <w:rPr>
                <w:rFonts w:ascii="Times New Roman" w:eastAsia="Times New Roman" w:hAnsi="Times New Roman" w:cs="Times New Roman"/>
                <w:color w:val="000000"/>
                <w:sz w:val="24"/>
                <w:szCs w:val="24"/>
                <w:lang w:val="uk-UA"/>
              </w:rPr>
              <w:t>e-</w:t>
            </w:r>
            <w:proofErr w:type="spellStart"/>
            <w:r w:rsidRPr="00C92C0F">
              <w:rPr>
                <w:rFonts w:ascii="Times New Roman" w:eastAsia="Times New Roman" w:hAnsi="Times New Roman" w:cs="Times New Roman"/>
                <w:color w:val="000000"/>
                <w:sz w:val="24"/>
                <w:szCs w:val="24"/>
                <w:lang w:val="uk-UA"/>
              </w:rPr>
              <w:t>mail</w:t>
            </w:r>
            <w:proofErr w:type="spellEnd"/>
            <w:r w:rsidRPr="00C92C0F">
              <w:rPr>
                <w:rFonts w:ascii="Times New Roman" w:eastAsia="Times New Roman" w:hAnsi="Times New Roman" w:cs="Times New Roman"/>
                <w:color w:val="000000"/>
                <w:sz w:val="24"/>
                <w:szCs w:val="24"/>
                <w:lang w:val="uk-UA"/>
              </w:rPr>
              <w:t xml:space="preserve">: </w:t>
            </w:r>
            <w:r w:rsidR="0004689D" w:rsidRPr="00C92C0F">
              <w:rPr>
                <w:rFonts w:ascii="Times New Roman" w:eastAsia="Times New Roman" w:hAnsi="Times New Roman" w:cs="Times New Roman"/>
                <w:color w:val="000000"/>
                <w:sz w:val="24"/>
                <w:szCs w:val="24"/>
                <w:lang w:val="uk-UA"/>
              </w:rPr>
              <w:t>medzven@ukr.net</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Процедура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відкриті торги</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назва предмета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689D" w:rsidRPr="00C92C0F" w:rsidRDefault="00801253" w:rsidP="00C64DB9">
            <w:pPr>
              <w:spacing w:after="0" w:line="240" w:lineRule="auto"/>
              <w:jc w:val="both"/>
              <w:rPr>
                <w:rFonts w:ascii="Times New Roman" w:eastAsia="Times New Roman" w:hAnsi="Times New Roman"/>
                <w:b/>
                <w:sz w:val="24"/>
                <w:szCs w:val="24"/>
                <w:lang w:val="uk-UA" w:eastAsia="ru-RU"/>
              </w:rPr>
            </w:pPr>
            <w:r w:rsidRPr="00C92C0F">
              <w:rPr>
                <w:rFonts w:ascii="Times New Roman" w:eastAsia="Times New Roman" w:hAnsi="Times New Roman"/>
                <w:b/>
                <w:sz w:val="24"/>
                <w:szCs w:val="24"/>
                <w:lang w:val="uk-UA" w:eastAsia="ru-RU"/>
              </w:rPr>
              <w:t>ДК 021:2015, код 09130000-9 – Нафта і дистиляти (бензин А-92, бензин А-95)</w:t>
            </w:r>
          </w:p>
          <w:p w:rsidR="00801253" w:rsidRPr="00C92C0F" w:rsidRDefault="00801253" w:rsidP="00C64DB9">
            <w:pPr>
              <w:spacing w:after="0" w:line="240" w:lineRule="auto"/>
              <w:jc w:val="both"/>
              <w:rPr>
                <w:rFonts w:ascii="Times New Roman" w:eastAsia="Times New Roman" w:hAnsi="Times New Roman"/>
                <w:b/>
                <w:sz w:val="24"/>
                <w:szCs w:val="24"/>
                <w:lang w:val="uk-UA" w:eastAsia="ru-RU"/>
              </w:rPr>
            </w:pPr>
          </w:p>
          <w:p w:rsidR="00C64DB9" w:rsidRPr="00C92C0F" w:rsidRDefault="00DC1758" w:rsidP="00C64DB9">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Бензин А-92, бензин А-95</w:t>
            </w:r>
            <w:r w:rsidR="00C64DB9" w:rsidRPr="00C92C0F">
              <w:rPr>
                <w:rFonts w:ascii="Times New Roman" w:eastAsia="Times New Roman" w:hAnsi="Times New Roman"/>
                <w:b/>
                <w:sz w:val="24"/>
                <w:szCs w:val="24"/>
                <w:lang w:val="uk-UA" w:eastAsia="ru-RU"/>
              </w:rPr>
              <w:t xml:space="preserve"> - 09132000-3 Бензин;</w:t>
            </w:r>
          </w:p>
          <w:p w:rsidR="003C3510" w:rsidRPr="00C92C0F" w:rsidRDefault="003C3510" w:rsidP="00C64DB9">
            <w:pPr>
              <w:spacing w:after="0" w:line="240" w:lineRule="auto"/>
              <w:jc w:val="both"/>
              <w:rPr>
                <w:rFonts w:ascii="Times New Roman" w:eastAsia="Times New Roman" w:hAnsi="Times New Roman"/>
                <w:b/>
                <w:sz w:val="24"/>
                <w:szCs w:val="24"/>
                <w:lang w:val="uk-UA" w:eastAsia="ru-RU"/>
              </w:rPr>
            </w:pPr>
          </w:p>
          <w:p w:rsidR="00C64DB9" w:rsidRPr="00C92C0F" w:rsidRDefault="00C64DB9" w:rsidP="00215AB6">
            <w:pPr>
              <w:spacing w:after="0" w:line="240" w:lineRule="auto"/>
              <w:jc w:val="both"/>
              <w:rPr>
                <w:rFonts w:ascii="Times New Roman" w:eastAsia="Times New Roman" w:hAnsi="Times New Roman" w:cs="Times New Roman"/>
                <w:sz w:val="24"/>
                <w:szCs w:val="24"/>
                <w:lang w:val="uk-UA" w:eastAsia="ru-RU"/>
              </w:rPr>
            </w:pP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D74040"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Згідно Додатку 1 до тендерної документації.</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6F44" w:rsidRPr="00C92C0F" w:rsidRDefault="007A6F44" w:rsidP="003C5AE2">
            <w:pPr>
              <w:spacing w:after="0" w:line="240" w:lineRule="auto"/>
              <w:ind w:left="-2" w:hanging="2"/>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Місце поставки: </w:t>
            </w:r>
            <w:r w:rsidR="0004689D" w:rsidRPr="00C92C0F">
              <w:rPr>
                <w:rFonts w:ascii="Times New Roman" w:hAnsi="Times New Roman"/>
                <w:b/>
                <w:color w:val="000000"/>
                <w:sz w:val="24"/>
                <w:szCs w:val="24"/>
                <w:lang w:val="uk-UA" w:eastAsia="uk-UA"/>
              </w:rPr>
              <w:t xml:space="preserve">За адресою та місцезнаходженням </w:t>
            </w:r>
            <w:r w:rsidR="000E4071" w:rsidRPr="00C92C0F">
              <w:rPr>
                <w:rFonts w:ascii="Times New Roman" w:hAnsi="Times New Roman"/>
                <w:b/>
                <w:color w:val="000000"/>
                <w:sz w:val="24"/>
                <w:szCs w:val="24"/>
                <w:lang w:val="uk-UA" w:eastAsia="uk-UA"/>
              </w:rPr>
              <w:t>АЗС Учасника-переможця торгів (</w:t>
            </w:r>
            <w:r w:rsidR="0004689D" w:rsidRPr="00C92C0F">
              <w:rPr>
                <w:rFonts w:ascii="Times New Roman" w:hAnsi="Times New Roman"/>
                <w:b/>
                <w:color w:val="000000"/>
                <w:sz w:val="24"/>
                <w:szCs w:val="24"/>
                <w:lang w:val="uk-UA" w:eastAsia="uk-UA"/>
              </w:rPr>
              <w:t>АЗС які знаходяться на території замовника)</w:t>
            </w:r>
            <w:r w:rsidR="000E4071" w:rsidRPr="00C92C0F">
              <w:rPr>
                <w:rFonts w:ascii="Times New Roman" w:hAnsi="Times New Roman"/>
                <w:b/>
                <w:color w:val="000000"/>
                <w:sz w:val="24"/>
                <w:szCs w:val="24"/>
                <w:lang w:val="uk-UA" w:eastAsia="uk-UA"/>
              </w:rPr>
              <w:t xml:space="preserve"> м. </w:t>
            </w:r>
            <w:proofErr w:type="spellStart"/>
            <w:r w:rsidR="000E4071" w:rsidRPr="00C92C0F">
              <w:rPr>
                <w:rFonts w:ascii="Times New Roman" w:hAnsi="Times New Roman"/>
                <w:b/>
                <w:color w:val="000000"/>
                <w:sz w:val="24"/>
                <w:szCs w:val="24"/>
                <w:lang w:val="uk-UA" w:eastAsia="uk-UA"/>
              </w:rPr>
              <w:t>Звенигородка</w:t>
            </w:r>
            <w:proofErr w:type="spellEnd"/>
            <w:r w:rsidRPr="00C92C0F">
              <w:rPr>
                <w:rFonts w:ascii="Times New Roman" w:hAnsi="Times New Roman"/>
                <w:b/>
                <w:color w:val="000000"/>
                <w:sz w:val="24"/>
                <w:szCs w:val="24"/>
                <w:lang w:val="uk-UA" w:eastAsia="uk-UA"/>
              </w:rPr>
              <w:t>.</w:t>
            </w:r>
          </w:p>
          <w:p w:rsidR="007A6F44" w:rsidRPr="00C92C0F" w:rsidRDefault="007A6F44" w:rsidP="003C5AE2">
            <w:pPr>
              <w:spacing w:after="0" w:line="240" w:lineRule="auto"/>
              <w:ind w:left="-2" w:hanging="2"/>
              <w:jc w:val="both"/>
              <w:rPr>
                <w:rFonts w:ascii="Times New Roman" w:eastAsia="Times New Roman" w:hAnsi="Times New Roman" w:cs="Times New Roman"/>
                <w:color w:val="000000"/>
                <w:sz w:val="24"/>
                <w:szCs w:val="24"/>
                <w:lang w:val="uk-UA" w:eastAsia="ru-RU"/>
              </w:rPr>
            </w:pPr>
          </w:p>
          <w:p w:rsidR="00C22741" w:rsidRPr="00C92C0F" w:rsidRDefault="000157CB" w:rsidP="003C5AE2">
            <w:pPr>
              <w:spacing w:after="0" w:line="240" w:lineRule="auto"/>
              <w:ind w:left="-2" w:hanging="2"/>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К</w:t>
            </w:r>
            <w:r w:rsidR="00C22741" w:rsidRPr="00C92C0F">
              <w:rPr>
                <w:rFonts w:ascii="Times New Roman" w:eastAsia="Times New Roman" w:hAnsi="Times New Roman" w:cs="Times New Roman"/>
                <w:color w:val="000000"/>
                <w:sz w:val="24"/>
                <w:szCs w:val="24"/>
                <w:lang w:val="uk-UA" w:eastAsia="ru-RU"/>
              </w:rPr>
              <w:t xml:space="preserve">ількість, обсяг </w:t>
            </w:r>
            <w:r w:rsidR="00EC14D9" w:rsidRPr="00C92C0F">
              <w:rPr>
                <w:rFonts w:ascii="Times New Roman" w:eastAsia="Times New Roman" w:hAnsi="Times New Roman" w:cs="Times New Roman"/>
                <w:color w:val="000000"/>
                <w:sz w:val="24"/>
                <w:szCs w:val="24"/>
                <w:lang w:val="uk-UA" w:eastAsia="ru-RU"/>
              </w:rPr>
              <w:t>поставки</w:t>
            </w:r>
            <w:r w:rsidR="00C22741" w:rsidRPr="00C92C0F">
              <w:rPr>
                <w:rFonts w:ascii="Times New Roman" w:eastAsia="Times New Roman" w:hAnsi="Times New Roman" w:cs="Times New Roman"/>
                <w:color w:val="000000"/>
                <w:sz w:val="24"/>
                <w:szCs w:val="24"/>
                <w:lang w:val="uk-UA" w:eastAsia="ru-RU"/>
              </w:rPr>
              <w:t xml:space="preserve"> згідно Додатку 1 до тендерної документації.</w:t>
            </w:r>
          </w:p>
          <w:p w:rsidR="00B276EA" w:rsidRPr="00C92C0F" w:rsidRDefault="00B276EA" w:rsidP="003C5AE2">
            <w:pPr>
              <w:spacing w:after="0" w:line="240" w:lineRule="auto"/>
              <w:ind w:left="-2" w:hanging="2"/>
              <w:jc w:val="both"/>
              <w:rPr>
                <w:rFonts w:ascii="Times New Roman" w:eastAsia="Times New Roman" w:hAnsi="Times New Roman" w:cs="Times New Roman"/>
                <w:color w:val="000000"/>
                <w:sz w:val="24"/>
                <w:szCs w:val="24"/>
                <w:lang w:val="uk-UA" w:eastAsia="ru-RU"/>
              </w:rPr>
            </w:pPr>
          </w:p>
          <w:p w:rsidR="0004689D" w:rsidRPr="009A7548" w:rsidRDefault="008B4FA4" w:rsidP="008B4FA4">
            <w:pPr>
              <w:widowControl w:val="0"/>
              <w:spacing w:after="0" w:line="240" w:lineRule="auto"/>
              <w:contextualSpacing/>
              <w:jc w:val="both"/>
              <w:rPr>
                <w:rFonts w:ascii="Times New Roman" w:hAnsi="Times New Roman"/>
                <w:color w:val="000000"/>
                <w:sz w:val="24"/>
                <w:szCs w:val="24"/>
                <w:lang w:val="uk-UA" w:eastAsia="uk-UA"/>
              </w:rPr>
            </w:pPr>
            <w:r w:rsidRPr="009A7548">
              <w:rPr>
                <w:rFonts w:ascii="Times New Roman" w:hAnsi="Times New Roman"/>
                <w:color w:val="000000"/>
                <w:sz w:val="24"/>
                <w:szCs w:val="24"/>
                <w:lang w:val="uk-UA" w:eastAsia="uk-UA"/>
              </w:rPr>
              <w:t>Джерело фінансування</w:t>
            </w:r>
            <w:r w:rsidR="0004689D" w:rsidRPr="009A7548">
              <w:rPr>
                <w:rFonts w:ascii="Times New Roman" w:hAnsi="Times New Roman"/>
                <w:color w:val="000000"/>
                <w:sz w:val="24"/>
                <w:szCs w:val="24"/>
                <w:lang w:val="uk-UA" w:eastAsia="uk-UA"/>
              </w:rPr>
              <w:t>:</w:t>
            </w:r>
          </w:p>
          <w:p w:rsidR="0004689D" w:rsidRPr="009A7548" w:rsidRDefault="0004689D" w:rsidP="0004689D">
            <w:pPr>
              <w:widowControl w:val="0"/>
              <w:spacing w:after="0" w:line="240" w:lineRule="auto"/>
              <w:contextualSpacing/>
              <w:jc w:val="both"/>
              <w:rPr>
                <w:rFonts w:ascii="Times New Roman" w:hAnsi="Times New Roman"/>
                <w:color w:val="000000"/>
                <w:sz w:val="24"/>
                <w:szCs w:val="24"/>
                <w:lang w:val="uk-UA" w:eastAsia="uk-UA"/>
              </w:rPr>
            </w:pPr>
            <w:r w:rsidRPr="009A7548">
              <w:rPr>
                <w:rFonts w:ascii="Times New Roman" w:hAnsi="Times New Roman"/>
                <w:color w:val="000000"/>
                <w:sz w:val="24"/>
                <w:szCs w:val="24"/>
                <w:lang w:val="uk-UA" w:eastAsia="uk-UA"/>
              </w:rPr>
              <w:t xml:space="preserve">місцевий бюджет – </w:t>
            </w:r>
            <w:r w:rsidR="009A7548">
              <w:rPr>
                <w:rFonts w:ascii="Times New Roman" w:hAnsi="Times New Roman"/>
                <w:color w:val="000000"/>
                <w:sz w:val="24"/>
                <w:szCs w:val="24"/>
                <w:lang w:val="uk-UA" w:eastAsia="uk-UA"/>
              </w:rPr>
              <w:t>9000</w:t>
            </w:r>
            <w:r w:rsidRPr="009A7548">
              <w:rPr>
                <w:rFonts w:ascii="Times New Roman" w:hAnsi="Times New Roman"/>
                <w:color w:val="000000"/>
                <w:sz w:val="24"/>
                <w:szCs w:val="24"/>
                <w:lang w:val="uk-UA" w:eastAsia="uk-UA"/>
              </w:rPr>
              <w:t>0</w:t>
            </w:r>
            <w:r w:rsidR="009A7548">
              <w:rPr>
                <w:rFonts w:ascii="Times New Roman" w:hAnsi="Times New Roman"/>
                <w:color w:val="000000"/>
                <w:sz w:val="24"/>
                <w:szCs w:val="24"/>
                <w:lang w:val="uk-UA" w:eastAsia="uk-UA"/>
              </w:rPr>
              <w:t>,00</w:t>
            </w:r>
            <w:r w:rsidRPr="009A7548">
              <w:rPr>
                <w:rFonts w:ascii="Times New Roman" w:hAnsi="Times New Roman"/>
                <w:color w:val="000000"/>
                <w:sz w:val="24"/>
                <w:szCs w:val="24"/>
                <w:lang w:val="uk-UA" w:eastAsia="uk-UA"/>
              </w:rPr>
              <w:t xml:space="preserve"> </w:t>
            </w:r>
            <w:proofErr w:type="spellStart"/>
            <w:r w:rsidRPr="009A7548">
              <w:rPr>
                <w:rFonts w:ascii="Times New Roman" w:hAnsi="Times New Roman"/>
                <w:color w:val="000000"/>
                <w:sz w:val="24"/>
                <w:szCs w:val="24"/>
                <w:lang w:val="uk-UA" w:eastAsia="uk-UA"/>
              </w:rPr>
              <w:t>грн</w:t>
            </w:r>
            <w:proofErr w:type="spellEnd"/>
            <w:r w:rsidRPr="009A7548">
              <w:rPr>
                <w:rFonts w:ascii="Times New Roman" w:hAnsi="Times New Roman"/>
                <w:color w:val="000000"/>
                <w:sz w:val="24"/>
                <w:szCs w:val="24"/>
                <w:lang w:val="uk-UA" w:eastAsia="uk-UA"/>
              </w:rPr>
              <w:t xml:space="preserve">, </w:t>
            </w:r>
          </w:p>
          <w:p w:rsidR="008B4FA4" w:rsidRPr="00C92C0F" w:rsidRDefault="0004689D" w:rsidP="0004689D">
            <w:pPr>
              <w:widowControl w:val="0"/>
              <w:spacing w:after="0" w:line="240" w:lineRule="auto"/>
              <w:contextualSpacing/>
              <w:jc w:val="both"/>
              <w:rPr>
                <w:rFonts w:ascii="Times New Roman" w:hAnsi="Times New Roman"/>
                <w:color w:val="000000"/>
                <w:sz w:val="24"/>
                <w:szCs w:val="24"/>
                <w:lang w:val="uk-UA" w:eastAsia="uk-UA"/>
              </w:rPr>
            </w:pPr>
            <w:r w:rsidRPr="009A7548">
              <w:rPr>
                <w:rFonts w:ascii="Times New Roman" w:hAnsi="Times New Roman"/>
                <w:color w:val="000000"/>
                <w:sz w:val="24"/>
                <w:szCs w:val="24"/>
                <w:lang w:val="uk-UA" w:eastAsia="uk-UA"/>
              </w:rPr>
              <w:t xml:space="preserve">кошти НСЗУ – </w:t>
            </w:r>
            <w:r w:rsidR="009A7548">
              <w:rPr>
                <w:rFonts w:ascii="Times New Roman" w:hAnsi="Times New Roman"/>
                <w:color w:val="000000"/>
                <w:sz w:val="24"/>
                <w:szCs w:val="24"/>
                <w:lang w:val="uk-UA" w:eastAsia="uk-UA"/>
              </w:rPr>
              <w:t>1</w:t>
            </w:r>
            <w:r w:rsidR="00F4730F">
              <w:rPr>
                <w:rFonts w:ascii="Times New Roman" w:hAnsi="Times New Roman"/>
                <w:color w:val="000000"/>
                <w:sz w:val="24"/>
                <w:szCs w:val="24"/>
                <w:lang w:val="uk-UA" w:eastAsia="uk-UA"/>
              </w:rPr>
              <w:t>7</w:t>
            </w:r>
            <w:r w:rsidR="009A7548">
              <w:rPr>
                <w:rFonts w:ascii="Times New Roman" w:hAnsi="Times New Roman"/>
                <w:color w:val="000000"/>
                <w:sz w:val="24"/>
                <w:szCs w:val="24"/>
                <w:lang w:val="uk-UA" w:eastAsia="uk-UA"/>
              </w:rPr>
              <w:t>0760,</w:t>
            </w:r>
            <w:r w:rsidRPr="009A7548">
              <w:rPr>
                <w:rFonts w:ascii="Times New Roman" w:hAnsi="Times New Roman"/>
                <w:color w:val="000000"/>
                <w:sz w:val="24"/>
                <w:szCs w:val="24"/>
                <w:lang w:val="uk-UA" w:eastAsia="uk-UA"/>
              </w:rPr>
              <w:t xml:space="preserve">00 </w:t>
            </w:r>
            <w:proofErr w:type="spellStart"/>
            <w:r w:rsidRPr="009A7548">
              <w:rPr>
                <w:rFonts w:ascii="Times New Roman" w:hAnsi="Times New Roman"/>
                <w:color w:val="000000"/>
                <w:sz w:val="24"/>
                <w:szCs w:val="24"/>
                <w:lang w:val="uk-UA" w:eastAsia="uk-UA"/>
              </w:rPr>
              <w:t>грн</w:t>
            </w:r>
            <w:proofErr w:type="spellEnd"/>
          </w:p>
          <w:p w:rsidR="008B4FA4" w:rsidRPr="00C92C0F" w:rsidRDefault="008B4FA4" w:rsidP="008B4FA4">
            <w:pPr>
              <w:widowControl w:val="0"/>
              <w:spacing w:after="0" w:line="240" w:lineRule="auto"/>
              <w:contextualSpacing/>
              <w:jc w:val="both"/>
              <w:rPr>
                <w:rFonts w:ascii="Times New Roman" w:hAnsi="Times New Roman"/>
                <w:color w:val="000000"/>
                <w:sz w:val="24"/>
                <w:szCs w:val="24"/>
                <w:lang w:val="uk-UA" w:eastAsia="uk-UA"/>
              </w:rPr>
            </w:pPr>
          </w:p>
          <w:p w:rsidR="00EC14D9" w:rsidRPr="00C92C0F" w:rsidRDefault="008B4FA4" w:rsidP="00EC14D9">
            <w:pPr>
              <w:widowControl w:val="0"/>
              <w:spacing w:after="0" w:line="240" w:lineRule="auto"/>
              <w:contextualSpacing/>
              <w:jc w:val="both"/>
              <w:rPr>
                <w:rFonts w:ascii="Times New Roman" w:hAnsi="Times New Roman"/>
                <w:color w:val="000000"/>
                <w:sz w:val="24"/>
                <w:szCs w:val="24"/>
                <w:lang w:val="uk-UA" w:eastAsia="uk-UA"/>
              </w:rPr>
            </w:pPr>
            <w:r w:rsidRPr="00C92C0F">
              <w:rPr>
                <w:rFonts w:ascii="Times New Roman" w:hAnsi="Times New Roman"/>
                <w:color w:val="000000"/>
                <w:sz w:val="24"/>
                <w:szCs w:val="24"/>
                <w:lang w:val="uk-UA" w:eastAsia="uk-UA"/>
              </w:rPr>
              <w:t xml:space="preserve">Очікувана вартість предмета закупівлі: </w:t>
            </w:r>
          </w:p>
          <w:p w:rsidR="00B730C0" w:rsidRPr="00C92C0F" w:rsidRDefault="001A7A0D" w:rsidP="00093AFF">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093AFF" w:rsidRPr="00F4730F">
              <w:rPr>
                <w:rFonts w:ascii="Times New Roman" w:hAnsi="Times New Roman"/>
                <w:color w:val="000000"/>
                <w:sz w:val="24"/>
                <w:szCs w:val="24"/>
                <w:lang w:eastAsia="uk-UA"/>
              </w:rPr>
              <w:t xml:space="preserve">60760грн </w:t>
            </w:r>
            <w:r w:rsidR="00EC14D9" w:rsidRPr="00C92C0F">
              <w:rPr>
                <w:rFonts w:ascii="Times New Roman" w:hAnsi="Times New Roman"/>
                <w:color w:val="000000"/>
                <w:sz w:val="24"/>
                <w:szCs w:val="24"/>
                <w:lang w:val="uk-UA" w:eastAsia="uk-UA"/>
              </w:rPr>
              <w:t>. з ПДВ</w:t>
            </w:r>
            <w:r w:rsidR="008B4FA4" w:rsidRPr="00C92C0F">
              <w:rPr>
                <w:rFonts w:ascii="Times New Roman" w:hAnsi="Times New Roman"/>
                <w:color w:val="000000"/>
                <w:sz w:val="24"/>
                <w:szCs w:val="24"/>
                <w:lang w:val="uk-UA" w:eastAsia="uk-UA"/>
              </w:rPr>
              <w:t>.</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521DE3" w:rsidP="007A6F44">
            <w:pPr>
              <w:spacing w:after="0" w:line="240" w:lineRule="auto"/>
              <w:ind w:left="-2" w:hanging="2"/>
              <w:jc w:val="both"/>
              <w:rPr>
                <w:rFonts w:ascii="Times New Roman" w:hAnsi="Times New Roman"/>
                <w:b/>
                <w:bCs/>
                <w:sz w:val="24"/>
                <w:szCs w:val="24"/>
                <w:lang w:val="uk-UA"/>
              </w:rPr>
            </w:pPr>
            <w:r w:rsidRPr="00C92C0F">
              <w:rPr>
                <w:rFonts w:ascii="Times New Roman" w:eastAsia="Times New Roman" w:hAnsi="Times New Roman" w:cs="Times New Roman"/>
                <w:b/>
                <w:color w:val="000000"/>
                <w:sz w:val="24"/>
                <w:szCs w:val="24"/>
                <w:lang w:val="uk-UA" w:eastAsia="ru-RU"/>
              </w:rPr>
              <w:t xml:space="preserve">до </w:t>
            </w:r>
            <w:r w:rsidR="000B11D5" w:rsidRPr="00C92C0F">
              <w:rPr>
                <w:rFonts w:ascii="Times New Roman" w:eastAsia="Times New Roman" w:hAnsi="Times New Roman" w:cs="Times New Roman"/>
                <w:b/>
                <w:color w:val="000000"/>
                <w:sz w:val="24"/>
                <w:szCs w:val="24"/>
                <w:lang w:val="uk-UA" w:eastAsia="ru-RU"/>
              </w:rPr>
              <w:t>31.12.2022</w:t>
            </w:r>
            <w:r w:rsidRPr="00C92C0F">
              <w:rPr>
                <w:rFonts w:ascii="Times New Roman" w:eastAsia="Times New Roman" w:hAnsi="Times New Roman" w:cs="Times New Roman"/>
                <w:b/>
                <w:color w:val="000000"/>
                <w:sz w:val="24"/>
                <w:szCs w:val="24"/>
                <w:lang w:val="uk-UA" w:eastAsia="ru-RU"/>
              </w:rPr>
              <w:t xml:space="preserve"> року</w:t>
            </w:r>
            <w:r w:rsidR="00844E6A" w:rsidRPr="00C92C0F">
              <w:rPr>
                <w:rFonts w:ascii="Times New Roman" w:eastAsia="Times New Roman" w:hAnsi="Times New Roman" w:cs="Times New Roman"/>
                <w:b/>
                <w:color w:val="000000"/>
                <w:sz w:val="24"/>
                <w:szCs w:val="24"/>
                <w:lang w:val="uk-UA" w:eastAsia="ru-RU"/>
              </w:rPr>
              <w:t>.</w:t>
            </w:r>
          </w:p>
          <w:p w:rsidR="007A6F44" w:rsidRPr="00C92C0F" w:rsidRDefault="007A6F44" w:rsidP="007A6F44">
            <w:pPr>
              <w:spacing w:after="0" w:line="240" w:lineRule="auto"/>
              <w:ind w:left="-2" w:hanging="2"/>
              <w:jc w:val="both"/>
              <w:rPr>
                <w:rFonts w:ascii="Times New Roman" w:eastAsia="Times New Roman" w:hAnsi="Times New Roman" w:cs="Times New Roman"/>
                <w:b/>
                <w:sz w:val="24"/>
                <w:szCs w:val="24"/>
                <w:lang w:val="uk-UA" w:eastAsia="ru-RU"/>
              </w:rPr>
            </w:pPr>
          </w:p>
        </w:tc>
      </w:tr>
      <w:tr w:rsidR="003C5AE2" w:rsidRPr="00C92C0F" w:rsidTr="00C22741">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5</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Недискримінація учасників</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ind w:left="-23" w:hanging="23"/>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5AE2" w:rsidRPr="00C92C0F" w:rsidRDefault="003C5AE2" w:rsidP="003C5AE2">
            <w:pPr>
              <w:spacing w:after="0" w:line="240" w:lineRule="auto"/>
              <w:ind w:left="-23" w:hanging="23"/>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6.1. Валютою тендерної пропозиції є національна валюта України - гривня.</w:t>
            </w:r>
          </w:p>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w:t>
            </w:r>
            <w:r w:rsidR="00521DE3" w:rsidRPr="00C92C0F">
              <w:rPr>
                <w:rFonts w:ascii="Times New Roman" w:eastAsia="Times New Roman" w:hAnsi="Times New Roman" w:cs="Times New Roman"/>
                <w:color w:val="000000"/>
                <w:sz w:val="24"/>
                <w:szCs w:val="24"/>
                <w:lang w:val="uk-UA" w:eastAsia="ru-RU"/>
              </w:rPr>
              <w:t>у доларах США або Євро</w:t>
            </w:r>
            <w:r w:rsidRPr="00C92C0F">
              <w:rPr>
                <w:rFonts w:ascii="Times New Roman" w:eastAsia="Times New Roman" w:hAnsi="Times New Roman" w:cs="Times New Roman"/>
                <w:color w:val="000000"/>
                <w:sz w:val="24"/>
                <w:szCs w:val="24"/>
                <w:lang w:val="uk-UA" w:eastAsia="ru-RU"/>
              </w:rPr>
              <w:t>;</w:t>
            </w:r>
          </w:p>
          <w:p w:rsidR="003C5AE2" w:rsidRPr="00C92C0F" w:rsidRDefault="003C5AE2" w:rsidP="00521DE3">
            <w:pPr>
              <w:spacing w:after="0" w:line="240" w:lineRule="auto"/>
              <w:ind w:left="-23" w:hanging="23"/>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при розкритті тендерних пропозицій ціна такої тендерної пропозиції перераховується у гривні за офіційним курсом </w:t>
            </w:r>
            <w:r w:rsidR="00521DE3" w:rsidRPr="00C92C0F">
              <w:rPr>
                <w:rFonts w:ascii="Times New Roman" w:eastAsia="Times New Roman" w:hAnsi="Times New Roman" w:cs="Times New Roman"/>
                <w:color w:val="000000"/>
                <w:sz w:val="24"/>
                <w:szCs w:val="24"/>
                <w:lang w:val="uk-UA" w:eastAsia="ru-RU"/>
              </w:rPr>
              <w:t>до долару США або Євро</w:t>
            </w:r>
            <w:r w:rsidRPr="00C92C0F">
              <w:rPr>
                <w:rFonts w:ascii="Times New Roman" w:eastAsia="Times New Roman" w:hAnsi="Times New Roman" w:cs="Times New Roman"/>
                <w:color w:val="000000"/>
                <w:sz w:val="24"/>
                <w:szCs w:val="24"/>
                <w:lang w:val="uk-UA" w:eastAsia="ru-RU"/>
              </w:rPr>
              <w:t>, установленим Національним банком України на дату розкриття тендерних пропозицій </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7</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521DE3">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3C5AE2" w:rsidRPr="00C92C0F" w:rsidRDefault="003C5AE2" w:rsidP="00521DE3">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C5AE2" w:rsidRPr="00C92C0F" w:rsidRDefault="003C5AE2" w:rsidP="00521DE3">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C92C0F"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Розділ ІІ. Порядок унесення змін та надання роз’яснень до тендерної документації</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1.4. Зазначена у цій частині інформація оприлюднюється замовником відповідно до статті 10 Закону.</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Унесення змін до тендерної документації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w:t>
            </w:r>
            <w:r w:rsidRPr="00C92C0F">
              <w:rPr>
                <w:rFonts w:ascii="Times New Roman" w:eastAsia="Times New Roman" w:hAnsi="Times New Roman" w:cs="Times New Roman"/>
                <w:color w:val="000000"/>
                <w:sz w:val="24"/>
                <w:szCs w:val="24"/>
                <w:lang w:val="uk-UA" w:eastAsia="ru-RU"/>
              </w:rPr>
              <w:lastRenderedPageBreak/>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2.3. Зазначена у цій частині інформація оприлюднюється замовником відповідно до статті 10 Закону.</w:t>
            </w:r>
          </w:p>
        </w:tc>
      </w:tr>
      <w:tr w:rsidR="003C5AE2" w:rsidRPr="00C92C0F"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Розділ ІІІ. Інструкція з підготовки тендерної пропозиції</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w:t>
            </w:r>
            <w:r w:rsidR="00100FE4" w:rsidRPr="00C92C0F">
              <w:rPr>
                <w:rFonts w:ascii="Times New Roman" w:eastAsia="Times New Roman" w:hAnsi="Times New Roman" w:cs="Times New Roman"/>
                <w:color w:val="000000"/>
                <w:sz w:val="24"/>
                <w:szCs w:val="24"/>
                <w:lang w:val="uk-UA" w:eastAsia="ru-RU"/>
              </w:rPr>
              <w:t>ом у цій тендерній документації.</w:t>
            </w:r>
          </w:p>
          <w:p w:rsidR="00350BD4" w:rsidRPr="00E440EF" w:rsidRDefault="003C5AE2" w:rsidP="00E440EF">
            <w:pPr>
              <w:spacing w:after="0" w:line="240" w:lineRule="auto"/>
              <w:ind w:left="-21" w:hanging="21"/>
              <w:jc w:val="both"/>
              <w:rPr>
                <w:rFonts w:ascii="Times New Roman" w:eastAsia="Times New Roman" w:hAnsi="Times New Roman" w:cs="Times New Roman"/>
                <w:color w:val="000000"/>
                <w:sz w:val="24"/>
                <w:szCs w:val="24"/>
                <w:lang w:eastAsia="ru-RU"/>
              </w:rPr>
            </w:pPr>
            <w:r w:rsidRPr="00C92C0F">
              <w:rPr>
                <w:rFonts w:ascii="Times New Roman" w:eastAsia="Times New Roman" w:hAnsi="Times New Roman" w:cs="Times New Roman"/>
                <w:color w:val="000000"/>
                <w:sz w:val="24"/>
                <w:szCs w:val="24"/>
                <w:lang w:val="uk-UA" w:eastAsia="ru-RU"/>
              </w:rPr>
              <w:t>1.2. Кожен учасник має право подати тільки одну тендерну пропозицію.</w:t>
            </w:r>
          </w:p>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92C0F">
              <w:rPr>
                <w:rFonts w:ascii="Times New Roman" w:eastAsia="Times New Roman" w:hAnsi="Times New Roman" w:cs="Times New Roman"/>
                <w:color w:val="000000"/>
                <w:sz w:val="24"/>
                <w:szCs w:val="24"/>
                <w:lang w:val="uk-UA" w:eastAsia="ru-RU"/>
              </w:rPr>
              <w:t>скан-копій</w:t>
            </w:r>
            <w:proofErr w:type="spellEnd"/>
            <w:r w:rsidRPr="00C92C0F">
              <w:rPr>
                <w:rFonts w:ascii="Times New Roman" w:eastAsia="Times New Roman" w:hAnsi="Times New Roman" w:cs="Times New Roman"/>
                <w:color w:val="000000"/>
                <w:sz w:val="24"/>
                <w:szCs w:val="24"/>
                <w:lang w:val="uk-UA" w:eastAsia="ru-RU"/>
              </w:rPr>
              <w:t xml:space="preserve"> придатних для </w:t>
            </w:r>
            <w:proofErr w:type="spellStart"/>
            <w:r w:rsidRPr="00C92C0F">
              <w:rPr>
                <w:rFonts w:ascii="Times New Roman" w:eastAsia="Times New Roman" w:hAnsi="Times New Roman" w:cs="Times New Roman"/>
                <w:color w:val="000000"/>
                <w:sz w:val="24"/>
                <w:szCs w:val="24"/>
                <w:lang w:val="uk-UA" w:eastAsia="ru-RU"/>
              </w:rPr>
              <w:t>машинозчитування</w:t>
            </w:r>
            <w:proofErr w:type="spellEnd"/>
            <w:r w:rsidRPr="00C92C0F">
              <w:rPr>
                <w:rFonts w:ascii="Times New Roman" w:eastAsia="Times New Roman" w:hAnsi="Times New Roman" w:cs="Times New Roman"/>
                <w:color w:val="000000"/>
                <w:sz w:val="24"/>
                <w:szCs w:val="24"/>
                <w:lang w:val="uk-UA" w:eastAsia="ru-RU"/>
              </w:rPr>
              <w:t xml:space="preserve"> (файли з розширенням «..</w:t>
            </w:r>
            <w:proofErr w:type="spellStart"/>
            <w:r w:rsidRPr="00C92C0F">
              <w:rPr>
                <w:rFonts w:ascii="Times New Roman" w:eastAsia="Times New Roman" w:hAnsi="Times New Roman" w:cs="Times New Roman"/>
                <w:color w:val="000000"/>
                <w:sz w:val="24"/>
                <w:szCs w:val="24"/>
                <w:lang w:val="uk-UA" w:eastAsia="ru-RU"/>
              </w:rPr>
              <w:t>pdf</w:t>
            </w:r>
            <w:proofErr w:type="spellEnd"/>
            <w:r w:rsidRPr="00C92C0F">
              <w:rPr>
                <w:rFonts w:ascii="Times New Roman" w:eastAsia="Times New Roman" w:hAnsi="Times New Roman" w:cs="Times New Roman"/>
                <w:color w:val="000000"/>
                <w:sz w:val="24"/>
                <w:szCs w:val="24"/>
                <w:lang w:val="uk-UA" w:eastAsia="ru-RU"/>
              </w:rPr>
              <w:t>.», «..</w:t>
            </w:r>
            <w:proofErr w:type="spellStart"/>
            <w:r w:rsidRPr="00C92C0F">
              <w:rPr>
                <w:rFonts w:ascii="Times New Roman" w:eastAsia="Times New Roman" w:hAnsi="Times New Roman" w:cs="Times New Roman"/>
                <w:color w:val="000000"/>
                <w:sz w:val="24"/>
                <w:szCs w:val="24"/>
                <w:lang w:val="uk-UA" w:eastAsia="ru-RU"/>
              </w:rPr>
              <w:t>jpeg</w:t>
            </w:r>
            <w:proofErr w:type="spellEnd"/>
            <w:r w:rsidRPr="00C92C0F">
              <w:rPr>
                <w:rFonts w:ascii="Times New Roman" w:eastAsia="Times New Roman" w:hAnsi="Times New Roman" w:cs="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2C0F">
              <w:rPr>
                <w:rFonts w:ascii="Times New Roman" w:eastAsia="Times New Roman" w:hAnsi="Times New Roman" w:cs="Times New Roman"/>
                <w:color w:val="000000"/>
                <w:sz w:val="24"/>
                <w:szCs w:val="24"/>
                <w:lang w:val="uk-UA" w:eastAsia="ru-RU"/>
              </w:rPr>
              <w:t>скан-копії</w:t>
            </w:r>
            <w:proofErr w:type="spellEnd"/>
            <w:r w:rsidRPr="00C92C0F">
              <w:rPr>
                <w:rFonts w:ascii="Times New Roman" w:eastAsia="Times New Roman" w:hAnsi="Times New Roman" w:cs="Times New Roman"/>
                <w:color w:val="000000"/>
                <w:sz w:val="24"/>
                <w:szCs w:val="24"/>
                <w:lang w:val="uk-UA" w:eastAsia="ru-RU"/>
              </w:rPr>
              <w:t xml:space="preserve">. </w:t>
            </w:r>
          </w:p>
          <w:p w:rsidR="0012462E" w:rsidRPr="00C92C0F" w:rsidRDefault="003C5AE2" w:rsidP="003C5AE2">
            <w:pPr>
              <w:spacing w:after="0" w:line="240" w:lineRule="auto"/>
              <w:ind w:left="-21" w:hanging="21"/>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C92C0F">
              <w:rPr>
                <w:rFonts w:ascii="Times New Roman" w:eastAsia="Times New Roman" w:hAnsi="Times New Roman" w:cs="Times New Roman"/>
                <w:b/>
                <w:color w:val="000000"/>
                <w:sz w:val="24"/>
                <w:szCs w:val="24"/>
                <w:lang w:val="uk-UA" w:eastAsia="ru-RU"/>
              </w:rPr>
              <w:t>тендерна пропозиціяу будь-якому випадку повинна містити накладений електронний підпис</w:t>
            </w:r>
            <w:r w:rsidR="0012462E" w:rsidRPr="00C92C0F">
              <w:rPr>
                <w:rFonts w:ascii="Times New Roman" w:eastAsia="Times New Roman" w:hAnsi="Times New Roman" w:cs="Times New Roman"/>
                <w:b/>
                <w:color w:val="000000"/>
                <w:sz w:val="24"/>
                <w:szCs w:val="24"/>
                <w:lang w:val="uk-UA" w:eastAsia="ru-RU"/>
              </w:rPr>
              <w:t xml:space="preserve"> або електронну печатку</w:t>
            </w:r>
            <w:r w:rsidRPr="00C92C0F">
              <w:rPr>
                <w:rFonts w:ascii="Times New Roman" w:eastAsia="Times New Roman" w:hAnsi="Times New Roman" w:cs="Times New Roman"/>
                <w:b/>
                <w:color w:val="000000"/>
                <w:sz w:val="24"/>
                <w:szCs w:val="24"/>
                <w:lang w:val="uk-UA" w:eastAsia="ru-RU"/>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C5AE2" w:rsidRPr="00C92C0F" w:rsidRDefault="0012462E"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w:t>
            </w:r>
            <w:r w:rsidRPr="00C92C0F">
              <w:rPr>
                <w:rFonts w:ascii="Times New Roman" w:eastAsia="Times New Roman" w:hAnsi="Times New Roman" w:cs="Times New Roman"/>
                <w:color w:val="000000"/>
                <w:sz w:val="24"/>
                <w:szCs w:val="24"/>
                <w:lang w:val="uk-UA" w:eastAsia="ru-RU"/>
              </w:rPr>
              <w:lastRenderedPageBreak/>
              <w:t>документ (матеріал та інформація) поданий належним чином із накладенням електронного підпису або електронної печатки.</w:t>
            </w:r>
          </w:p>
          <w:p w:rsidR="008B4FA4" w:rsidRPr="00C92C0F" w:rsidRDefault="003C5AE2" w:rsidP="008B4FA4">
            <w:pPr>
              <w:widowControl w:val="0"/>
              <w:spacing w:after="0" w:line="240" w:lineRule="auto"/>
              <w:contextualSpacing/>
              <w:jc w:val="both"/>
              <w:rPr>
                <w:rFonts w:ascii="Times New Roman" w:hAnsi="Times New Roman"/>
                <w:sz w:val="24"/>
                <w:szCs w:val="24"/>
                <w:u w:val="single"/>
                <w:lang w:val="uk-UA"/>
              </w:rPr>
            </w:pPr>
            <w:r w:rsidRPr="00C92C0F">
              <w:rPr>
                <w:rFonts w:ascii="Times New Roman" w:eastAsia="Times New Roman" w:hAnsi="Times New Roman" w:cs="Times New Roman"/>
                <w:color w:val="000000"/>
                <w:sz w:val="24"/>
                <w:szCs w:val="24"/>
                <w:lang w:val="uk-UA" w:eastAsia="ru-RU"/>
              </w:rPr>
              <w:t xml:space="preserve">1.5. </w:t>
            </w:r>
            <w:r w:rsidR="008B4FA4" w:rsidRPr="00C92C0F">
              <w:rPr>
                <w:rFonts w:ascii="Times New Roman" w:hAnsi="Times New Roman"/>
                <w:b/>
                <w:sz w:val="24"/>
                <w:szCs w:val="24"/>
                <w:lang w:val="uk-UA"/>
              </w:rPr>
              <w:t xml:space="preserve">Повноваження </w:t>
            </w:r>
            <w:r w:rsidR="008B4FA4" w:rsidRPr="00C92C0F">
              <w:rPr>
                <w:rStyle w:val="rvts0"/>
                <w:rFonts w:ascii="Times New Roman" w:hAnsi="Times New Roman"/>
                <w:b/>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p>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AE2" w:rsidRPr="00C92C0F" w:rsidRDefault="003C5AE2" w:rsidP="003C5AE2">
            <w:pPr>
              <w:spacing w:after="0" w:line="240" w:lineRule="auto"/>
              <w:ind w:left="-21" w:hanging="21"/>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C5AE2" w:rsidRPr="00C92C0F" w:rsidTr="00CE352A">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8B4FA4" w:rsidP="008B4FA4">
            <w:pPr>
              <w:spacing w:after="0" w:line="240" w:lineRule="auto"/>
              <w:ind w:firstLine="91"/>
              <w:jc w:val="both"/>
              <w:rPr>
                <w:rFonts w:ascii="Times New Roman" w:eastAsia="Times New Roman" w:hAnsi="Times New Roman" w:cs="Times New Roman"/>
                <w:b/>
                <w:sz w:val="24"/>
                <w:szCs w:val="24"/>
                <w:lang w:val="uk-UA" w:eastAsia="ru-RU"/>
              </w:rPr>
            </w:pPr>
            <w:r w:rsidRPr="00C92C0F">
              <w:rPr>
                <w:rFonts w:ascii="Times New Roman" w:hAnsi="Times New Roman"/>
                <w:b/>
                <w:sz w:val="24"/>
                <w:szCs w:val="24"/>
                <w:lang w:val="uk-UA" w:eastAsia="uk-UA"/>
              </w:rPr>
              <w:t>Не вимагається</w:t>
            </w:r>
            <w:r w:rsidR="00742BCD" w:rsidRPr="00C92C0F">
              <w:rPr>
                <w:rFonts w:ascii="Times New Roman" w:eastAsia="Times New Roman" w:hAnsi="Times New Roman"/>
                <w:b/>
                <w:sz w:val="24"/>
                <w:szCs w:val="24"/>
                <w:lang w:val="uk-UA"/>
              </w:rPr>
              <w:t>.</w:t>
            </w:r>
          </w:p>
        </w:tc>
      </w:tr>
      <w:tr w:rsidR="003C5AE2" w:rsidRPr="00C92C0F" w:rsidTr="00416E1E">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3.1 Забезпечення тендерної пропозиції не повертається у разі: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r w:rsidRPr="00C92C0F">
              <w:rPr>
                <w:rFonts w:ascii="Times New Roman" w:eastAsia="Times New Roman" w:hAnsi="Times New Roman" w:cs="Times New Roman"/>
                <w:color w:val="000000"/>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w:t>
            </w:r>
            <w:r w:rsidRPr="00C92C0F">
              <w:rPr>
                <w:rFonts w:ascii="Times New Roman" w:eastAsia="Times New Roman" w:hAnsi="Times New Roman" w:cs="Times New Roman"/>
                <w:color w:val="000000"/>
                <w:sz w:val="24"/>
                <w:szCs w:val="24"/>
                <w:lang w:val="uk-UA" w:eastAsia="ru-RU"/>
              </w:rPr>
              <w:tab/>
            </w:r>
            <w:proofErr w:type="spellStart"/>
            <w:r w:rsidRPr="00C92C0F">
              <w:rPr>
                <w:rFonts w:ascii="Times New Roman" w:eastAsia="Times New Roman" w:hAnsi="Times New Roman" w:cs="Times New Roman"/>
                <w:color w:val="000000"/>
                <w:sz w:val="24"/>
                <w:szCs w:val="24"/>
                <w:lang w:val="uk-UA" w:eastAsia="ru-RU"/>
              </w:rPr>
              <w:t>непідписання</w:t>
            </w:r>
            <w:proofErr w:type="spellEnd"/>
            <w:r w:rsidRPr="00C92C0F">
              <w:rPr>
                <w:rFonts w:ascii="Times New Roman" w:eastAsia="Times New Roman" w:hAnsi="Times New Roman" w:cs="Times New Roman"/>
                <w:color w:val="000000"/>
                <w:sz w:val="24"/>
                <w:szCs w:val="24"/>
                <w:lang w:val="uk-UA" w:eastAsia="ru-RU"/>
              </w:rPr>
              <w:t xml:space="preserve"> договору про закупівлю учасником, який став переможцем тендеру;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w:t>
            </w:r>
            <w:r w:rsidRPr="00C92C0F">
              <w:rPr>
                <w:rFonts w:ascii="Times New Roman" w:eastAsia="Times New Roman" w:hAnsi="Times New Roman" w:cs="Times New Roman"/>
                <w:color w:val="000000"/>
                <w:sz w:val="24"/>
                <w:szCs w:val="24"/>
                <w:lang w:val="uk-UA" w:eastAsia="ru-RU"/>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w:t>
            </w:r>
            <w:r w:rsidRPr="00C92C0F">
              <w:rPr>
                <w:rFonts w:ascii="Times New Roman" w:eastAsia="Times New Roman" w:hAnsi="Times New Roman" w:cs="Times New Roman"/>
                <w:color w:val="000000"/>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4.2. До закінчення цього строку замовник має право </w:t>
            </w:r>
            <w:r w:rsidRPr="00C92C0F">
              <w:rPr>
                <w:rFonts w:ascii="Times New Roman" w:eastAsia="Times New Roman" w:hAnsi="Times New Roman" w:cs="Times New Roman"/>
                <w:color w:val="000000"/>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відхилити таку вимогу;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5</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5A77" w:rsidRPr="00C92C0F" w:rsidRDefault="003C5AE2" w:rsidP="003C5AE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C5AE2" w:rsidRPr="00C92C0F" w:rsidRDefault="007A6F44"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r w:rsidR="003C5AE2" w:rsidRPr="00C92C0F">
              <w:rPr>
                <w:rFonts w:ascii="Times New Roman" w:eastAsia="Times New Roman" w:hAnsi="Times New Roman" w:cs="Times New Roman"/>
                <w:color w:val="000000"/>
                <w:sz w:val="24"/>
                <w:szCs w:val="24"/>
                <w:lang w:val="uk-UA" w:eastAsia="ru-RU"/>
              </w:rPr>
              <w:t>) наявність документально підтвердженого досвіду виконання аналогічного (аналогічних) за предметом</w:t>
            </w:r>
            <w:r w:rsidR="00742BCD" w:rsidRPr="00C92C0F">
              <w:rPr>
                <w:rFonts w:ascii="Times New Roman" w:eastAsia="Times New Roman" w:hAnsi="Times New Roman" w:cs="Times New Roman"/>
                <w:color w:val="000000"/>
                <w:sz w:val="24"/>
                <w:szCs w:val="24"/>
                <w:lang w:val="uk-UA" w:eastAsia="ru-RU"/>
              </w:rPr>
              <w:t xml:space="preserve"> закупівлі договору (договорів).</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7CF7" w:rsidRPr="00C92C0F" w:rsidRDefault="003C5AE2" w:rsidP="003C5AE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742BCD" w:rsidRPr="00C92C0F" w:rsidRDefault="008B4FA4" w:rsidP="00742BCD">
            <w:pPr>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hAnsi="Times New Roman" w:cs="Times New Roman"/>
                <w:sz w:val="24"/>
                <w:szCs w:val="24"/>
                <w:lang w:val="uk-UA"/>
              </w:rPr>
              <w:t>5</w:t>
            </w:r>
            <w:r w:rsidR="007A6F44" w:rsidRPr="00C92C0F">
              <w:rPr>
                <w:rFonts w:ascii="Times New Roman" w:hAnsi="Times New Roman" w:cs="Times New Roman"/>
                <w:sz w:val="24"/>
                <w:szCs w:val="24"/>
                <w:lang w:val="uk-UA"/>
              </w:rPr>
              <w:t>.2.1</w:t>
            </w:r>
            <w:r w:rsidR="00742BCD" w:rsidRPr="00C92C0F">
              <w:rPr>
                <w:rFonts w:ascii="Times New Roman" w:hAnsi="Times New Roman" w:cs="Times New Roman"/>
                <w:sz w:val="24"/>
                <w:szCs w:val="24"/>
                <w:lang w:val="uk-UA"/>
              </w:rPr>
              <w:t xml:space="preserve">. </w:t>
            </w:r>
            <w:r w:rsidR="00742BCD" w:rsidRPr="00C92C0F">
              <w:rPr>
                <w:rFonts w:ascii="Times New Roman" w:eastAsia="Times New Roman" w:hAnsi="Times New Roman" w:cs="Times New Roman"/>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264142" w:rsidRPr="00C92C0F" w:rsidRDefault="00742BCD" w:rsidP="00742BCD">
            <w:pPr>
              <w:spacing w:after="0" w:line="240" w:lineRule="auto"/>
              <w:jc w:val="both"/>
              <w:rPr>
                <w:rFonts w:ascii="Times New Roman" w:hAnsi="Times New Roman" w:cs="Times New Roman"/>
                <w:sz w:val="24"/>
                <w:szCs w:val="24"/>
                <w:lang w:val="uk-UA"/>
              </w:rPr>
            </w:pPr>
            <w:r w:rsidRPr="00C92C0F">
              <w:rPr>
                <w:rFonts w:ascii="Times New Roman" w:hAnsi="Times New Roman" w:cs="Times New Roman"/>
                <w:sz w:val="24"/>
                <w:szCs w:val="24"/>
                <w:u w:val="single"/>
                <w:lang w:val="uk-UA"/>
              </w:rPr>
              <w:t xml:space="preserve">- </w:t>
            </w:r>
            <w:r w:rsidR="008B4FA4" w:rsidRPr="00C92C0F">
              <w:rPr>
                <w:rFonts w:ascii="Times New Roman" w:hAnsi="Times New Roman"/>
                <w:b/>
                <w:sz w:val="24"/>
                <w:szCs w:val="24"/>
                <w:u w:val="single"/>
                <w:lang w:val="uk-UA"/>
              </w:rPr>
              <w:t>Копію аналогічного договору із попереднім Замовником</w:t>
            </w:r>
            <w:r w:rsidR="00264142" w:rsidRPr="00C92C0F">
              <w:rPr>
                <w:rFonts w:ascii="Times New Roman" w:hAnsi="Times New Roman" w:cs="Times New Roman"/>
                <w:b/>
                <w:sz w:val="24"/>
                <w:szCs w:val="24"/>
                <w:lang w:val="uk-UA"/>
              </w:rPr>
              <w:t>.</w:t>
            </w:r>
          </w:p>
          <w:p w:rsidR="008B4FA4" w:rsidRPr="00C92C0F" w:rsidRDefault="008B4FA4" w:rsidP="00742BCD">
            <w:pPr>
              <w:spacing w:after="0" w:line="240" w:lineRule="auto"/>
              <w:jc w:val="both"/>
              <w:rPr>
                <w:rFonts w:ascii="Times New Roman" w:hAnsi="Times New Roman"/>
                <w:i/>
                <w:sz w:val="24"/>
                <w:szCs w:val="24"/>
                <w:lang w:val="uk-UA"/>
              </w:rPr>
            </w:pPr>
            <w:r w:rsidRPr="00C92C0F">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rsidR="00100FE4" w:rsidRPr="00C92C0F" w:rsidRDefault="00100FE4" w:rsidP="00742BCD">
            <w:pPr>
              <w:spacing w:after="0" w:line="240" w:lineRule="auto"/>
              <w:jc w:val="both"/>
              <w:rPr>
                <w:rFonts w:ascii="Times New Roman" w:hAnsi="Times New Roman"/>
                <w:i/>
                <w:sz w:val="24"/>
                <w:szCs w:val="24"/>
                <w:lang w:val="uk-UA"/>
              </w:rPr>
            </w:pP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w:t>
            </w:r>
            <w:r w:rsidRPr="00C92C0F">
              <w:rPr>
                <w:rFonts w:ascii="Times New Roman" w:eastAsia="Times New Roman" w:hAnsi="Times New Roman" w:cs="Times New Roman"/>
                <w:color w:val="000000"/>
                <w:sz w:val="24"/>
                <w:szCs w:val="24"/>
                <w:lang w:val="uk-UA" w:eastAsia="ru-RU"/>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2C0F">
              <w:rPr>
                <w:rFonts w:ascii="Times New Roman" w:eastAsia="Times New Roman" w:hAnsi="Times New Roman" w:cs="Times New Roman"/>
                <w:color w:val="000000"/>
                <w:sz w:val="24"/>
                <w:szCs w:val="24"/>
                <w:lang w:val="uk-UA" w:eastAsia="ru-RU"/>
              </w:rPr>
              <w:t>антиконкурентних</w:t>
            </w:r>
            <w:proofErr w:type="spellEnd"/>
            <w:r w:rsidRPr="00C92C0F">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5) фізична особа, яка є учасником процедури закупівлі, була засуджена </w:t>
            </w:r>
            <w:r w:rsidR="00A3080B" w:rsidRPr="00C92C0F">
              <w:rPr>
                <w:rFonts w:ascii="Times New Roman" w:eastAsia="Times New Roman"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92C0F">
              <w:rPr>
                <w:rFonts w:ascii="Times New Roman" w:eastAsia="Times New Roman" w:hAnsi="Times New Roman" w:cs="Times New Roman"/>
                <w:color w:val="000000"/>
                <w:sz w:val="24"/>
                <w:szCs w:val="24"/>
                <w:lang w:val="uk-UA" w:eastAsia="ru-RU"/>
              </w:rPr>
              <w:t>;</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6) службова (посадова) особа учасника процедури закупівлі, яка підписала тендерну пропозицію, була засуджена </w:t>
            </w:r>
            <w:r w:rsidR="00A3080B" w:rsidRPr="00C92C0F">
              <w:rPr>
                <w:rFonts w:ascii="Times New Roman" w:eastAsia="Times New Roman"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92C0F">
              <w:rPr>
                <w:rFonts w:ascii="Times New Roman" w:eastAsia="Times New Roman" w:hAnsi="Times New Roman" w:cs="Times New Roman"/>
                <w:color w:val="000000"/>
                <w:sz w:val="24"/>
                <w:szCs w:val="24"/>
                <w:lang w:val="uk-UA" w:eastAsia="ru-RU"/>
              </w:rPr>
              <w:t>;</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C92C0F">
              <w:rPr>
                <w:rFonts w:ascii="Times New Roman" w:eastAsia="Times New Roman" w:hAnsi="Times New Roman" w:cs="Times New Roman"/>
                <w:color w:val="000000"/>
                <w:sz w:val="24"/>
                <w:szCs w:val="24"/>
                <w:lang w:val="uk-UA" w:eastAsia="ru-RU"/>
              </w:rPr>
              <w:lastRenderedPageBreak/>
              <w:t>перевищує 20 мільйонів гривень (у тому числі за лотом);</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5.4. </w:t>
            </w:r>
            <w:r w:rsidRPr="00C92C0F">
              <w:rPr>
                <w:rFonts w:ascii="Times New Roman" w:eastAsia="Times New Roman" w:hAnsi="Times New Roman" w:cs="Times New Roman"/>
                <w:b/>
                <w:color w:val="000000"/>
                <w:sz w:val="24"/>
                <w:szCs w:val="24"/>
                <w:lang w:val="uk-UA"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w:t>
            </w:r>
            <w:r w:rsidRPr="00C92C0F">
              <w:rPr>
                <w:rFonts w:ascii="Times New Roman" w:eastAsia="Times New Roman" w:hAnsi="Times New Roman" w:cs="Times New Roman"/>
                <w:b/>
                <w:color w:val="000000"/>
                <w:sz w:val="24"/>
                <w:szCs w:val="24"/>
                <w:u w:val="single"/>
                <w:lang w:val="uk-UA" w:eastAsia="ru-RU"/>
              </w:rPr>
              <w:t>довільній формі</w:t>
            </w:r>
            <w:r w:rsidRPr="00C92C0F">
              <w:rPr>
                <w:rFonts w:ascii="Times New Roman" w:eastAsia="Times New Roman" w:hAnsi="Times New Roman" w:cs="Times New Roman"/>
                <w:b/>
                <w:color w:val="000000"/>
                <w:sz w:val="24"/>
                <w:szCs w:val="24"/>
                <w:lang w:val="uk-UA" w:eastAsia="ru-RU"/>
              </w:rPr>
              <w:t>, зміст яких підтверджує відсутність відповідних підстав для відмови в участі у процедурі закупівлі.</w:t>
            </w:r>
            <w:r w:rsidRPr="00C92C0F">
              <w:rPr>
                <w:rFonts w:ascii="Times New Roman" w:eastAsia="Times New Roman" w:hAnsi="Times New Roman" w:cs="Times New Roman"/>
                <w:color w:val="000000"/>
                <w:sz w:val="24"/>
                <w:szCs w:val="24"/>
                <w:lang w:val="uk-UA" w:eastAsia="ru-RU"/>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C5AE2" w:rsidRPr="00C92C0F" w:rsidRDefault="003C5AE2" w:rsidP="003C5AE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Замовник не вимагає від учасників документів, що підтверджують відсутність підстав, визначених пунктами </w:t>
            </w:r>
            <w:r w:rsidRPr="00C92C0F">
              <w:rPr>
                <w:rFonts w:ascii="Times New Roman" w:eastAsia="Times New Roman" w:hAnsi="Times New Roman" w:cs="Times New Roman"/>
                <w:color w:val="000000"/>
                <w:sz w:val="24"/>
                <w:szCs w:val="24"/>
                <w:lang w:val="uk-UA" w:eastAsia="ru-RU"/>
              </w:rPr>
              <w:lastRenderedPageBreak/>
              <w:t>1 і 7 частини першої статті 17 Закону.</w:t>
            </w:r>
          </w:p>
          <w:p w:rsidR="00043445" w:rsidRPr="00C92C0F" w:rsidRDefault="00043445"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shd w:val="clear" w:color="auto" w:fill="FFFFFF"/>
                <w:lang w:val="uk-UA" w:eastAsia="ru-RU"/>
              </w:rPr>
              <w:t xml:space="preserve">5.5. </w:t>
            </w:r>
            <w:r w:rsidRPr="00C92C0F">
              <w:rPr>
                <w:rFonts w:ascii="Times New Roman" w:eastAsia="Times New Roman" w:hAnsi="Times New Roman" w:cs="Times New Roman"/>
                <w:b/>
                <w:color w:val="000000"/>
                <w:sz w:val="24"/>
                <w:szCs w:val="24"/>
                <w:shd w:val="clear" w:color="auto" w:fill="FFFFFF"/>
                <w:lang w:val="uk-UA"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043445" w:rsidRPr="00C92C0F" w:rsidRDefault="00043445" w:rsidP="00B91BB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Довідка, видана уповноваженим органом про те, що фізична особа, яка є учасником процедури закупівлі, не була засуджена </w:t>
            </w:r>
            <w:r w:rsidR="00B91BB9" w:rsidRPr="00C92C0F">
              <w:rPr>
                <w:rFonts w:ascii="Times New Roman" w:eastAsia="Times New Roman"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92C0F">
              <w:rPr>
                <w:rFonts w:ascii="Times New Roman" w:eastAsia="Times New Roman" w:hAnsi="Times New Roman" w:cs="Times New Roman"/>
                <w:color w:val="000000"/>
                <w:sz w:val="24"/>
                <w:szCs w:val="24"/>
                <w:lang w:val="uk-UA" w:eastAsia="ru-RU"/>
              </w:rPr>
              <w:t>;</w:t>
            </w:r>
          </w:p>
          <w:p w:rsidR="00043445" w:rsidRPr="00C92C0F" w:rsidRDefault="00043445" w:rsidP="00B91BB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Довідка, видана уповноваженим органом про те, що службова (посадова) особа учасника процедури закупівлі, яка підписала тендерну пропозицію, не була засуджена </w:t>
            </w:r>
            <w:r w:rsidR="00B91BB9" w:rsidRPr="00C92C0F">
              <w:rPr>
                <w:rFonts w:ascii="Times New Roman" w:eastAsia="Times New Roman"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92C0F">
              <w:rPr>
                <w:rFonts w:ascii="Times New Roman" w:eastAsia="Times New Roman" w:hAnsi="Times New Roman" w:cs="Times New Roman"/>
                <w:color w:val="000000"/>
                <w:sz w:val="24"/>
                <w:szCs w:val="24"/>
                <w:lang w:val="uk-UA" w:eastAsia="ru-RU"/>
              </w:rPr>
              <w:t>;</w:t>
            </w:r>
          </w:p>
          <w:p w:rsidR="003C5AE2" w:rsidRPr="00C92C0F" w:rsidRDefault="00CD6DD2" w:rsidP="003C5AE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Д</w:t>
            </w:r>
            <w:r w:rsidR="003C5AE2" w:rsidRPr="00C92C0F">
              <w:rPr>
                <w:rFonts w:ascii="Times New Roman" w:eastAsia="Times New Roman" w:hAnsi="Times New Roman" w:cs="Times New Roman"/>
                <w:color w:val="000000"/>
                <w:sz w:val="24"/>
                <w:szCs w:val="24"/>
                <w:lang w:val="uk-UA" w:eastAsia="ru-RU"/>
              </w:rPr>
              <w:t xml:space="preserve">овідка, </w:t>
            </w:r>
            <w:r w:rsidR="003D48A0" w:rsidRPr="00C92C0F">
              <w:rPr>
                <w:rFonts w:ascii="Times New Roman" w:hAnsi="Times New Roman"/>
                <w:iCs/>
                <w:color w:val="000000"/>
                <w:sz w:val="24"/>
                <w:szCs w:val="24"/>
                <w:lang w:val="uk-UA"/>
              </w:rPr>
              <w:t xml:space="preserve">видана  </w:t>
            </w:r>
            <w:r w:rsidR="003D48A0" w:rsidRPr="00C92C0F">
              <w:rPr>
                <w:rFonts w:ascii="Times New Roman" w:hAnsi="Times New Roman"/>
                <w:color w:val="000000"/>
                <w:sz w:val="24"/>
                <w:szCs w:val="24"/>
                <w:lang w:val="uk-UA"/>
              </w:rPr>
              <w:t>уповноваженим органом</w:t>
            </w:r>
            <w:r w:rsidR="003C5AE2" w:rsidRPr="00C92C0F">
              <w:rPr>
                <w:rFonts w:ascii="Times New Roman" w:eastAsia="Times New Roman" w:hAnsi="Times New Roman" w:cs="Times New Roman"/>
                <w:color w:val="000000"/>
                <w:sz w:val="24"/>
                <w:szCs w:val="24"/>
                <w:lang w:val="uk-UA" w:eastAsia="ru-RU"/>
              </w:rPr>
              <w:t>, що підтверджує відсутність підстави, передбаченої п.12 частини 1 ст.17 Закону;</w:t>
            </w:r>
          </w:p>
          <w:p w:rsidR="00CD6DD2" w:rsidRPr="00C92C0F" w:rsidRDefault="00CD6DD2" w:rsidP="003C5AE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hAnsi="Times New Roman"/>
                <w:iCs/>
                <w:color w:val="000000"/>
                <w:sz w:val="24"/>
                <w:szCs w:val="24"/>
                <w:lang w:val="uk-UA"/>
              </w:rPr>
              <w:t xml:space="preserve">Довідка, видана  </w:t>
            </w:r>
            <w:r w:rsidRPr="00C92C0F">
              <w:rPr>
                <w:rFonts w:ascii="Times New Roman" w:hAnsi="Times New Roman"/>
                <w:color w:val="000000"/>
                <w:sz w:val="24"/>
                <w:szCs w:val="24"/>
                <w:lang w:val="uk-UA"/>
              </w:rPr>
              <w:t>уповноваженим органом</w:t>
            </w:r>
            <w:r w:rsidRPr="00C92C0F">
              <w:rPr>
                <w:rFonts w:ascii="Times New Roman" w:hAnsi="Times New Roman"/>
                <w:iCs/>
                <w:color w:val="000000"/>
                <w:sz w:val="24"/>
                <w:szCs w:val="24"/>
                <w:lang w:val="uk-UA"/>
              </w:rPr>
              <w:t xml:space="preserve">  про те, що учасник не має заборгованості із сплати податків і зборів (обов’язкових платежів) (чинна на дату її подання Замовнику);</w:t>
            </w:r>
          </w:p>
          <w:p w:rsidR="003C5AE2" w:rsidRPr="00C92C0F" w:rsidRDefault="00CD6DD2" w:rsidP="003C5AE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Д</w:t>
            </w:r>
            <w:r w:rsidR="003C5AE2" w:rsidRPr="00C92C0F">
              <w:rPr>
                <w:rFonts w:ascii="Times New Roman" w:eastAsia="Times New Roman" w:hAnsi="Times New Roman" w:cs="Times New Roman"/>
                <w:color w:val="000000"/>
                <w:sz w:val="24"/>
                <w:szCs w:val="24"/>
                <w:lang w:val="uk-UA" w:eastAsia="ru-RU"/>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5.7. У випадку наявності в учасника заборгованості із сплати податків і зборів (обов’язкових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w:t>
            </w:r>
            <w:r w:rsidRPr="00C92C0F">
              <w:rPr>
                <w:rFonts w:ascii="Times New Roman" w:eastAsia="Times New Roman" w:hAnsi="Times New Roman" w:cs="Times New Roman"/>
                <w:color w:val="000000"/>
                <w:sz w:val="24"/>
                <w:szCs w:val="24"/>
                <w:lang w:val="uk-UA"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w:t>
            </w:r>
            <w:r w:rsidR="004018C9" w:rsidRPr="00C92C0F">
              <w:rPr>
                <w:rFonts w:ascii="Times New Roman" w:eastAsia="Times New Roman" w:hAnsi="Times New Roman" w:cs="Times New Roman"/>
                <w:color w:val="000000"/>
                <w:sz w:val="24"/>
                <w:szCs w:val="24"/>
                <w:lang w:val="uk-UA" w:eastAsia="ru-RU"/>
              </w:rPr>
              <w:t>країни від 10.10.2013р.  № 574.</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C5AE2" w:rsidRPr="00C92C0F" w:rsidRDefault="003C5AE2" w:rsidP="003C5AE2">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5.9 </w:t>
            </w:r>
            <w:r w:rsidRPr="00C92C0F">
              <w:rPr>
                <w:rFonts w:ascii="Times New Roman" w:eastAsia="Times New Roman" w:hAnsi="Times New Roman" w:cs="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4018C9" w:rsidRPr="00C92C0F">
              <w:rPr>
                <w:rFonts w:ascii="Times New Roman" w:eastAsia="Times New Roman" w:hAnsi="Times New Roman" w:cs="Times New Roman"/>
                <w:color w:val="000000"/>
                <w:sz w:val="24"/>
                <w:szCs w:val="24"/>
                <w:shd w:val="clear" w:color="auto" w:fill="FFFFFF"/>
                <w:lang w:val="uk-UA" w:eastAsia="ru-RU"/>
              </w:rPr>
              <w:t>.</w:t>
            </w:r>
          </w:p>
        </w:tc>
      </w:tr>
      <w:tr w:rsidR="003C5AE2" w:rsidRPr="00C92C0F" w:rsidTr="007A540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6.1. </w:t>
            </w:r>
            <w:r w:rsidRPr="00C92C0F">
              <w:rPr>
                <w:rFonts w:ascii="Times New Roman" w:eastAsia="Times New Roman" w:hAnsi="Times New Roman" w:cs="Times New Roman"/>
                <w:b/>
                <w:color w:val="000000"/>
                <w:sz w:val="24"/>
                <w:szCs w:val="24"/>
                <w:lang w:val="uk-UA" w:eastAsia="ru-RU"/>
              </w:rPr>
              <w:t>Учасники процедури закупівлі повинні надат</w:t>
            </w:r>
            <w:r w:rsidR="00316EC3" w:rsidRPr="00C92C0F">
              <w:rPr>
                <w:rFonts w:ascii="Times New Roman" w:eastAsia="Times New Roman" w:hAnsi="Times New Roman" w:cs="Times New Roman"/>
                <w:b/>
                <w:color w:val="000000"/>
                <w:sz w:val="24"/>
                <w:szCs w:val="24"/>
                <w:lang w:val="uk-UA" w:eastAsia="ru-RU"/>
              </w:rPr>
              <w:t xml:space="preserve">и у складі тендерних пропозиції письмову згоду з </w:t>
            </w:r>
            <w:r w:rsidRPr="00C92C0F">
              <w:rPr>
                <w:rFonts w:ascii="Times New Roman" w:eastAsia="Times New Roman" w:hAnsi="Times New Roman" w:cs="Times New Roman"/>
                <w:b/>
                <w:color w:val="000000"/>
                <w:sz w:val="24"/>
                <w:szCs w:val="24"/>
                <w:lang w:val="uk-UA" w:eastAsia="ru-RU"/>
              </w:rPr>
              <w:t>вимогам</w:t>
            </w:r>
            <w:r w:rsidR="00316EC3" w:rsidRPr="00C92C0F">
              <w:rPr>
                <w:rFonts w:ascii="Times New Roman" w:eastAsia="Times New Roman" w:hAnsi="Times New Roman" w:cs="Times New Roman"/>
                <w:b/>
                <w:color w:val="000000"/>
                <w:sz w:val="24"/>
                <w:szCs w:val="24"/>
                <w:lang w:val="uk-UA" w:eastAsia="ru-RU"/>
              </w:rPr>
              <w:t>и</w:t>
            </w:r>
            <w:r w:rsidRPr="00C92C0F">
              <w:rPr>
                <w:rFonts w:ascii="Times New Roman" w:eastAsia="Times New Roman" w:hAnsi="Times New Roman" w:cs="Times New Roman"/>
                <w:b/>
                <w:color w:val="000000"/>
                <w:sz w:val="24"/>
                <w:szCs w:val="24"/>
                <w:lang w:val="uk-UA" w:eastAsia="ru-RU"/>
              </w:rPr>
              <w:t xml:space="preserve"> до предмета зак</w:t>
            </w:r>
            <w:r w:rsidR="0095424A" w:rsidRPr="00C92C0F">
              <w:rPr>
                <w:rFonts w:ascii="Times New Roman" w:eastAsia="Times New Roman" w:hAnsi="Times New Roman" w:cs="Times New Roman"/>
                <w:b/>
                <w:color w:val="000000"/>
                <w:sz w:val="24"/>
                <w:szCs w:val="24"/>
                <w:lang w:val="uk-UA" w:eastAsia="ru-RU"/>
              </w:rPr>
              <w:t>упівлі, установленим замовником в Додатку 1 до тендерної документації.</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C92C0F">
              <w:rPr>
                <w:rFonts w:ascii="Times New Roman" w:eastAsia="Times New Roman" w:hAnsi="Times New Roman" w:cs="Times New Roman"/>
                <w:color w:val="000000"/>
                <w:sz w:val="24"/>
                <w:szCs w:val="24"/>
                <w:lang w:val="uk-UA" w:eastAsia="ru-RU"/>
              </w:rPr>
              <w:t xml:space="preserve"> з урахуванням вимог, визначених частини четвертою статті 5 Закону;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73341" w:rsidTr="000157CB">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7</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6F28EC">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5AE2" w:rsidRPr="00C92C0F" w:rsidRDefault="003C5AE2" w:rsidP="00C12287">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C92C0F">
              <w:rPr>
                <w:rFonts w:ascii="Times New Roman" w:eastAsia="Times New Roman" w:hAnsi="Times New Roman" w:cs="Times New Roman"/>
                <w:color w:val="000000"/>
                <w:sz w:val="24"/>
                <w:szCs w:val="24"/>
                <w:lang w:val="uk-UA" w:eastAsia="ru-RU"/>
              </w:rPr>
              <w:lastRenderedPageBreak/>
              <w:t>паспорт і визначити, чи справді він підтверджує відповідність установленим вимогам, із обґрунтуванням свогорішення. </w:t>
            </w:r>
          </w:p>
          <w:p w:rsidR="003C5AE2" w:rsidRPr="00C92C0F" w:rsidRDefault="003C5AE2" w:rsidP="00C12287">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8</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03F" w:rsidRPr="00C92C0F" w:rsidRDefault="003C5AE2" w:rsidP="003C5AE2">
            <w:pPr>
              <w:spacing w:after="0" w:line="240" w:lineRule="auto"/>
              <w:jc w:val="both"/>
              <w:rPr>
                <w:rFonts w:ascii="Times New Roman" w:eastAsia="Times New Roman" w:hAnsi="Times New Roman" w:cs="Times New Roman"/>
                <w:b/>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8.1. Учасник у складі тендерної пропозиції надає інформацію про </w:t>
            </w:r>
            <w:r w:rsidR="00E5003F" w:rsidRPr="00C92C0F">
              <w:rPr>
                <w:rFonts w:ascii="Times New Roman" w:eastAsia="Times New Roman" w:hAnsi="Times New Roman" w:cs="Times New Roman"/>
                <w:color w:val="000000"/>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Pr="00C92C0F">
              <w:rPr>
                <w:rFonts w:ascii="Times New Roman" w:eastAsia="Times New Roman" w:hAnsi="Times New Roman" w:cs="Times New Roman"/>
                <w:color w:val="000000"/>
                <w:sz w:val="24"/>
                <w:szCs w:val="24"/>
                <w:lang w:val="uk-UA" w:eastAsia="ru-RU"/>
              </w:rPr>
              <w:t>.</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9</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E5003F">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C92C0F"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C92C0F" w:rsidRDefault="003C5AE2" w:rsidP="003C5AE2">
            <w:pPr>
              <w:spacing w:after="0" w:line="240" w:lineRule="auto"/>
              <w:ind w:left="-23" w:hanging="23"/>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Розділ IV. Подання та розкриття тендерної пропозиції</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E5003F" w:rsidP="00E5003F">
            <w:pPr>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 </w:t>
            </w:r>
            <w:r w:rsidR="003C5AE2" w:rsidRPr="00C92C0F">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A73341">
              <w:rPr>
                <w:rFonts w:ascii="Times New Roman" w:eastAsia="Times New Roman" w:hAnsi="Times New Roman" w:cs="Times New Roman"/>
                <w:b/>
                <w:color w:val="000000"/>
                <w:sz w:val="24"/>
                <w:szCs w:val="24"/>
                <w:lang w:val="uk-UA" w:eastAsia="ru-RU"/>
              </w:rPr>
              <w:t>08</w:t>
            </w:r>
            <w:r w:rsidR="00D525D3" w:rsidRPr="00C92C0F">
              <w:rPr>
                <w:rFonts w:ascii="Times New Roman" w:eastAsia="Times New Roman" w:hAnsi="Times New Roman" w:cs="Times New Roman"/>
                <w:b/>
                <w:color w:val="000000"/>
                <w:sz w:val="24"/>
                <w:szCs w:val="24"/>
                <w:lang w:val="uk-UA" w:eastAsia="ru-RU"/>
              </w:rPr>
              <w:t>.</w:t>
            </w:r>
            <w:r w:rsidR="00542E95">
              <w:rPr>
                <w:rFonts w:ascii="Times New Roman" w:eastAsia="Times New Roman" w:hAnsi="Times New Roman" w:cs="Times New Roman"/>
                <w:b/>
                <w:color w:val="000000"/>
                <w:sz w:val="24"/>
                <w:szCs w:val="24"/>
                <w:lang w:val="uk-UA" w:eastAsia="ru-RU"/>
              </w:rPr>
              <w:t>0</w:t>
            </w:r>
            <w:r w:rsidR="00A73341">
              <w:rPr>
                <w:rFonts w:ascii="Times New Roman" w:eastAsia="Times New Roman" w:hAnsi="Times New Roman" w:cs="Times New Roman"/>
                <w:b/>
                <w:color w:val="000000"/>
                <w:sz w:val="24"/>
                <w:szCs w:val="24"/>
                <w:lang w:val="uk-UA" w:eastAsia="ru-RU"/>
              </w:rPr>
              <w:t>7</w:t>
            </w:r>
            <w:r w:rsidRPr="00C92C0F">
              <w:rPr>
                <w:rFonts w:ascii="Times New Roman" w:eastAsia="Times New Roman" w:hAnsi="Times New Roman" w:cs="Times New Roman"/>
                <w:b/>
                <w:color w:val="000000"/>
                <w:sz w:val="24"/>
                <w:szCs w:val="24"/>
                <w:lang w:val="uk-UA" w:eastAsia="ru-RU"/>
              </w:rPr>
              <w:t>.202</w:t>
            </w:r>
            <w:r w:rsidR="00542E95">
              <w:rPr>
                <w:rFonts w:ascii="Times New Roman" w:eastAsia="Times New Roman" w:hAnsi="Times New Roman" w:cs="Times New Roman"/>
                <w:b/>
                <w:color w:val="000000"/>
                <w:sz w:val="24"/>
                <w:szCs w:val="24"/>
                <w:lang w:val="uk-UA" w:eastAsia="ru-RU"/>
              </w:rPr>
              <w:t>2</w:t>
            </w:r>
            <w:r w:rsidRPr="00C92C0F">
              <w:rPr>
                <w:rFonts w:ascii="Times New Roman" w:eastAsia="Times New Roman" w:hAnsi="Times New Roman" w:cs="Times New Roman"/>
                <w:b/>
                <w:color w:val="000000"/>
                <w:sz w:val="24"/>
                <w:szCs w:val="24"/>
                <w:lang w:val="uk-UA" w:eastAsia="ru-RU"/>
              </w:rPr>
              <w:t xml:space="preserve"> року 00:00 год.</w:t>
            </w:r>
          </w:p>
          <w:p w:rsidR="003C5AE2" w:rsidRPr="00C92C0F" w:rsidRDefault="00E5003F" w:rsidP="00E5003F">
            <w:pPr>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2. </w:t>
            </w:r>
            <w:r w:rsidR="003C5AE2" w:rsidRPr="00C92C0F">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3C5AE2" w:rsidRPr="00C92C0F" w:rsidRDefault="00E5003F" w:rsidP="00E5003F">
            <w:pPr>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3. </w:t>
            </w:r>
            <w:r w:rsidR="003C5AE2" w:rsidRPr="00C92C0F">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5AE2" w:rsidRPr="00C92C0F" w:rsidRDefault="003C5AE2" w:rsidP="002E640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2E640E" w:rsidRPr="00C92C0F">
              <w:rPr>
                <w:rFonts w:ascii="Times New Roman" w:eastAsia="Times New Roman" w:hAnsi="Times New Roman" w:cs="Times New Roman"/>
                <w:b/>
                <w:color w:val="000000"/>
                <w:sz w:val="24"/>
                <w:szCs w:val="24"/>
                <w:lang w:val="uk-UA" w:eastAsia="ru-RU"/>
              </w:rPr>
              <w:t>0,5</w:t>
            </w:r>
            <w:r w:rsidRPr="00C92C0F">
              <w:rPr>
                <w:rFonts w:ascii="Times New Roman" w:eastAsia="Times New Roman" w:hAnsi="Times New Roman" w:cs="Times New Roman"/>
                <w:b/>
                <w:color w:val="000000"/>
                <w:sz w:val="24"/>
                <w:szCs w:val="24"/>
                <w:lang w:val="uk-UA" w:eastAsia="ru-RU"/>
              </w:rPr>
              <w:t xml:space="preserve"> відсотка від очікуваної вартості закупівлі</w:t>
            </w:r>
            <w:r w:rsidRPr="00C92C0F">
              <w:rPr>
                <w:rFonts w:ascii="Times New Roman" w:eastAsia="Times New Roman" w:hAnsi="Times New Roman" w:cs="Times New Roman"/>
                <w:color w:val="000000"/>
                <w:sz w:val="24"/>
                <w:szCs w:val="24"/>
                <w:lang w:val="uk-UA" w:eastAsia="ru-RU"/>
              </w:rPr>
              <w:t>.</w:t>
            </w:r>
          </w:p>
        </w:tc>
      </w:tr>
      <w:tr w:rsidR="003C5AE2" w:rsidRPr="00C92C0F"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C92C0F" w:rsidRDefault="003C5AE2" w:rsidP="003C5AE2">
            <w:pPr>
              <w:spacing w:after="0" w:line="240" w:lineRule="auto"/>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Розділ V. Оцінка тендерної пропозиції</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2E640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5AE2" w:rsidRPr="00C92C0F" w:rsidRDefault="003C5AE2" w:rsidP="002E640E">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i/>
                <w:iCs/>
                <w:color w:val="000000"/>
                <w:sz w:val="24"/>
                <w:szCs w:val="24"/>
                <w:lang w:val="uk-UA" w:eastAsia="ru-RU"/>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5AE2" w:rsidRPr="00C92C0F" w:rsidRDefault="003C5AE2" w:rsidP="00145F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i/>
                <w:iCs/>
                <w:color w:val="000000"/>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hd w:val="clear" w:color="auto" w:fill="FFFFFF"/>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5F9A" w:rsidRPr="00C92C0F" w:rsidRDefault="003C5AE2" w:rsidP="00145F9A">
            <w:pPr>
              <w:widowControl w:val="0"/>
              <w:spacing w:after="0" w:line="240" w:lineRule="auto"/>
              <w:contextualSpacing/>
              <w:jc w:val="both"/>
              <w:rPr>
                <w:rFonts w:ascii="Times New Roman" w:hAnsi="Times New Roman"/>
                <w:sz w:val="24"/>
                <w:szCs w:val="24"/>
                <w:lang w:val="uk-UA"/>
              </w:rPr>
            </w:pPr>
            <w:r w:rsidRPr="00C92C0F">
              <w:rPr>
                <w:rFonts w:ascii="Times New Roman" w:eastAsia="Times New Roman" w:hAnsi="Times New Roman" w:cs="Times New Roman"/>
                <w:color w:val="000000"/>
                <w:sz w:val="24"/>
                <w:szCs w:val="24"/>
                <w:lang w:val="uk-UA" w:eastAsia="ru-RU"/>
              </w:rPr>
              <w:t xml:space="preserve">2.1. </w:t>
            </w:r>
            <w:r w:rsidR="00145F9A" w:rsidRPr="00C92C0F">
              <w:rPr>
                <w:rFonts w:ascii="Times New Roman" w:hAnsi="Times New Roman"/>
                <w:b/>
                <w:sz w:val="24"/>
                <w:szCs w:val="24"/>
                <w:lang w:val="uk-UA"/>
              </w:rPr>
              <w:t>Формальними (несуттєвими) вважаються помилки</w:t>
            </w:r>
            <w:r w:rsidR="00145F9A" w:rsidRPr="00C92C0F">
              <w:rPr>
                <w:rFonts w:ascii="Times New Roman" w:hAnsi="Times New Roman"/>
                <w:sz w:val="24"/>
                <w:szCs w:val="24"/>
                <w:lang w:val="uk-UA"/>
              </w:rPr>
              <w:t>, що пов’язані з оформленням тендерної пропозиції та не впливають на зміст пропозиції, а саме - відсутність підписів та/або печаток на окремих документах, а також технічні помилки та описки, в т.ч.</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C92C0F">
              <w:rPr>
                <w:rFonts w:ascii="Times New Roman" w:eastAsia="Times New Roman" w:hAnsi="Times New Roman" w:cs="Times New Roman"/>
                <w:color w:val="333333"/>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0" w:name="n16"/>
            <w:bookmarkEnd w:id="0"/>
            <w:r w:rsidRPr="00C92C0F">
              <w:rPr>
                <w:rFonts w:ascii="Times New Roman" w:eastAsia="Times New Roman" w:hAnsi="Times New Roman" w:cs="Times New Roman"/>
                <w:color w:val="333333"/>
                <w:sz w:val="24"/>
                <w:szCs w:val="24"/>
                <w:lang w:val="uk-UA" w:eastAsia="ru-RU"/>
              </w:rPr>
              <w:t>уживання великої літери;</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 w:name="n17"/>
            <w:bookmarkEnd w:id="1"/>
            <w:r w:rsidRPr="00C92C0F">
              <w:rPr>
                <w:rFonts w:ascii="Times New Roman" w:eastAsia="Times New Roman" w:hAnsi="Times New Roman" w:cs="Times New Roman"/>
                <w:color w:val="333333"/>
                <w:sz w:val="24"/>
                <w:szCs w:val="24"/>
                <w:lang w:val="uk-UA" w:eastAsia="ru-RU"/>
              </w:rPr>
              <w:t>уживання розділових знаків та відмінювання слів у реченні;</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 w:name="n18"/>
            <w:bookmarkEnd w:id="2"/>
            <w:r w:rsidRPr="00C92C0F">
              <w:rPr>
                <w:rFonts w:ascii="Times New Roman" w:eastAsia="Times New Roman" w:hAnsi="Times New Roman" w:cs="Times New Roman"/>
                <w:color w:val="333333"/>
                <w:sz w:val="24"/>
                <w:szCs w:val="24"/>
                <w:lang w:val="uk-UA" w:eastAsia="ru-RU"/>
              </w:rPr>
              <w:t>використання слова або мовного звороту, запозичених з іншої мови;</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19"/>
            <w:bookmarkEnd w:id="3"/>
            <w:r w:rsidRPr="00C92C0F">
              <w:rPr>
                <w:rFonts w:ascii="Times New Roman" w:eastAsia="Times New Roman" w:hAnsi="Times New Roman" w:cs="Times New Roman"/>
                <w:color w:val="333333"/>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 w:name="n20"/>
            <w:bookmarkEnd w:id="4"/>
            <w:r w:rsidRPr="00C92C0F">
              <w:rPr>
                <w:rFonts w:ascii="Times New Roman" w:eastAsia="Times New Roman" w:hAnsi="Times New Roman" w:cs="Times New Roman"/>
                <w:color w:val="333333"/>
                <w:sz w:val="24"/>
                <w:szCs w:val="24"/>
                <w:lang w:val="uk-UA" w:eastAsia="ru-RU"/>
              </w:rPr>
              <w:t>застосування правил переносу частини слова з рядка в рядок;</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21"/>
            <w:bookmarkEnd w:id="5"/>
            <w:r w:rsidRPr="00C92C0F">
              <w:rPr>
                <w:rFonts w:ascii="Times New Roman" w:eastAsia="Times New Roman" w:hAnsi="Times New Roman" w:cs="Times New Roman"/>
                <w:color w:val="333333"/>
                <w:sz w:val="24"/>
                <w:szCs w:val="24"/>
                <w:lang w:val="uk-UA" w:eastAsia="ru-RU"/>
              </w:rPr>
              <w:lastRenderedPageBreak/>
              <w:t>написання слів разом та/або окремо, та/або через дефіс;</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 w:name="n22"/>
            <w:bookmarkEnd w:id="6"/>
            <w:r w:rsidRPr="00C92C0F">
              <w:rPr>
                <w:rFonts w:ascii="Times New Roman" w:eastAsia="Times New Roman" w:hAnsi="Times New Roman" w:cs="Times New Roman"/>
                <w:color w:val="333333"/>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23"/>
            <w:bookmarkEnd w:id="7"/>
            <w:r w:rsidRPr="00C92C0F">
              <w:rPr>
                <w:rFonts w:ascii="Times New Roman" w:eastAsia="Times New Roman" w:hAnsi="Times New Roman" w:cs="Times New Roman"/>
                <w:color w:val="333333"/>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24"/>
            <w:bookmarkEnd w:id="8"/>
            <w:r w:rsidRPr="00C92C0F">
              <w:rPr>
                <w:rFonts w:ascii="Times New Roman" w:eastAsia="Times New Roman" w:hAnsi="Times New Roman" w:cs="Times New Roman"/>
                <w:color w:val="333333"/>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25"/>
            <w:bookmarkEnd w:id="9"/>
            <w:r w:rsidRPr="00C92C0F">
              <w:rPr>
                <w:rFonts w:ascii="Times New Roman" w:eastAsia="Times New Roman" w:hAnsi="Times New Roman" w:cs="Times New Roman"/>
                <w:color w:val="333333"/>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 w:name="n26"/>
            <w:bookmarkEnd w:id="10"/>
            <w:r w:rsidRPr="00C92C0F">
              <w:rPr>
                <w:rFonts w:ascii="Times New Roman" w:eastAsia="Times New Roman" w:hAnsi="Times New Roman" w:cs="Times New Roman"/>
                <w:color w:val="333333"/>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 w:name="n27"/>
            <w:bookmarkEnd w:id="11"/>
            <w:r w:rsidRPr="00C92C0F">
              <w:rPr>
                <w:rFonts w:ascii="Times New Roman" w:eastAsia="Times New Roman" w:hAnsi="Times New Roman" w:cs="Times New Roman"/>
                <w:color w:val="333333"/>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 w:name="n28"/>
            <w:bookmarkEnd w:id="12"/>
            <w:r w:rsidRPr="00C92C0F">
              <w:rPr>
                <w:rFonts w:ascii="Times New Roman" w:eastAsia="Times New Roman" w:hAnsi="Times New Roman" w:cs="Times New Roman"/>
                <w:color w:val="333333"/>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 w:name="n29"/>
            <w:bookmarkEnd w:id="13"/>
            <w:r w:rsidRPr="00C92C0F">
              <w:rPr>
                <w:rFonts w:ascii="Times New Roman" w:eastAsia="Times New Roman" w:hAnsi="Times New Roman" w:cs="Times New Roman"/>
                <w:color w:val="333333"/>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30"/>
            <w:bookmarkEnd w:id="14"/>
            <w:r w:rsidRPr="00C92C0F">
              <w:rPr>
                <w:rFonts w:ascii="Times New Roman" w:eastAsia="Times New Roman" w:hAnsi="Times New Roman" w:cs="Times New Roman"/>
                <w:color w:val="333333"/>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C92C0F">
              <w:rPr>
                <w:rFonts w:ascii="Times New Roman" w:eastAsia="Times New Roman" w:hAnsi="Times New Roman" w:cs="Times New Roman"/>
                <w:color w:val="333333"/>
                <w:sz w:val="24"/>
                <w:szCs w:val="24"/>
                <w:lang w:val="uk-UA" w:eastAsia="ru-RU"/>
              </w:rPr>
              <w:lastRenderedPageBreak/>
              <w:t>завізований перекладачем тощо).</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31"/>
            <w:bookmarkEnd w:id="15"/>
            <w:r w:rsidRPr="00C92C0F">
              <w:rPr>
                <w:rFonts w:ascii="Times New Roman" w:eastAsia="Times New Roman" w:hAnsi="Times New Roman" w:cs="Times New Roman"/>
                <w:color w:val="333333"/>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32"/>
            <w:bookmarkEnd w:id="16"/>
            <w:r w:rsidRPr="00C92C0F">
              <w:rPr>
                <w:rFonts w:ascii="Times New Roman" w:eastAsia="Times New Roman" w:hAnsi="Times New Roman" w:cs="Times New Roman"/>
                <w:color w:val="333333"/>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7174" w:rsidRPr="00C92C0F" w:rsidRDefault="00B77174" w:rsidP="00B7717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33"/>
            <w:bookmarkEnd w:id="17"/>
            <w:r w:rsidRPr="00C92C0F">
              <w:rPr>
                <w:rFonts w:ascii="Times New Roman" w:eastAsia="Times New Roman" w:hAnsi="Times New Roman" w:cs="Times New Roman"/>
                <w:color w:val="333333"/>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F9A" w:rsidRPr="00C92C0F" w:rsidRDefault="00145F9A" w:rsidP="00145F9A">
            <w:pPr>
              <w:widowControl w:val="0"/>
              <w:spacing w:after="0" w:line="240" w:lineRule="auto"/>
              <w:contextualSpacing/>
              <w:jc w:val="both"/>
              <w:rPr>
                <w:rFonts w:ascii="Times New Roman" w:hAnsi="Times New Roman"/>
                <w:sz w:val="24"/>
                <w:szCs w:val="24"/>
                <w:lang w:val="uk-UA"/>
              </w:rPr>
            </w:pPr>
            <w:r w:rsidRPr="00C92C0F">
              <w:rPr>
                <w:rFonts w:ascii="Times New Roman" w:hAnsi="Times New Roman"/>
                <w:sz w:val="24"/>
                <w:szCs w:val="24"/>
                <w:lang w:val="uk-UA"/>
              </w:rPr>
              <w:t>-   інші помилки, що не впливають на зміст тендерної пропозиції учасника.</w:t>
            </w:r>
          </w:p>
          <w:p w:rsidR="003C5AE2" w:rsidRPr="00C92C0F" w:rsidRDefault="00145F9A" w:rsidP="00145F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003C5AE2" w:rsidRPr="00C92C0F">
              <w:rPr>
                <w:rFonts w:ascii="Times New Roman" w:eastAsia="Times New Roman" w:hAnsi="Times New Roman" w:cs="Times New Roman"/>
                <w:color w:val="000000"/>
                <w:sz w:val="24"/>
                <w:szCs w:val="24"/>
                <w:lang w:val="uk-UA" w:eastAsia="ru-RU"/>
              </w:rPr>
              <w:t>. </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Приклади формальних помилок:</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“м.київ”</w:t>
            </w:r>
            <w:proofErr w:type="spellEnd"/>
            <w:r w:rsidRPr="00C92C0F">
              <w:rPr>
                <w:rFonts w:ascii="Times New Roman" w:eastAsia="Times New Roman" w:hAnsi="Times New Roman" w:cs="Times New Roman"/>
                <w:i/>
                <w:sz w:val="24"/>
                <w:szCs w:val="24"/>
                <w:lang w:val="uk-UA" w:eastAsia="ru-RU"/>
              </w:rPr>
              <w:t xml:space="preserve"> замість </w:t>
            </w:r>
            <w:proofErr w:type="spellStart"/>
            <w:r w:rsidRPr="00C92C0F">
              <w:rPr>
                <w:rFonts w:ascii="Times New Roman" w:eastAsia="Times New Roman" w:hAnsi="Times New Roman" w:cs="Times New Roman"/>
                <w:i/>
                <w:sz w:val="24"/>
                <w:szCs w:val="24"/>
                <w:lang w:val="uk-UA" w:eastAsia="ru-RU"/>
              </w:rPr>
              <w:t>“м.Київ”</w:t>
            </w:r>
            <w:proofErr w:type="spellEnd"/>
            <w:r w:rsidRPr="00C92C0F">
              <w:rPr>
                <w:rFonts w:ascii="Times New Roman" w:eastAsia="Times New Roman" w:hAnsi="Times New Roman" w:cs="Times New Roman"/>
                <w:i/>
                <w:sz w:val="24"/>
                <w:szCs w:val="24"/>
                <w:lang w:val="uk-UA" w:eastAsia="ru-RU"/>
              </w:rPr>
              <w:t>;</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“поряд</w:t>
            </w:r>
            <w:proofErr w:type="spellEnd"/>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-ок”</w:t>
            </w:r>
            <w:proofErr w:type="spellEnd"/>
            <w:r w:rsidRPr="00C92C0F">
              <w:rPr>
                <w:rFonts w:ascii="Times New Roman" w:eastAsia="Times New Roman" w:hAnsi="Times New Roman" w:cs="Times New Roman"/>
                <w:i/>
                <w:sz w:val="24"/>
                <w:szCs w:val="24"/>
                <w:lang w:val="uk-UA" w:eastAsia="ru-RU"/>
              </w:rPr>
              <w:t xml:space="preserve"> замість </w:t>
            </w:r>
            <w:proofErr w:type="spellStart"/>
            <w:r w:rsidRPr="00C92C0F">
              <w:rPr>
                <w:rFonts w:ascii="Times New Roman" w:eastAsia="Times New Roman" w:hAnsi="Times New Roman" w:cs="Times New Roman"/>
                <w:i/>
                <w:sz w:val="24"/>
                <w:szCs w:val="24"/>
                <w:lang w:val="uk-UA" w:eastAsia="ru-RU"/>
              </w:rPr>
              <w:t>“поря</w:t>
            </w:r>
            <w:proofErr w:type="spellEnd"/>
            <w:r w:rsidRPr="00C92C0F">
              <w:rPr>
                <w:rFonts w:ascii="Times New Roman" w:eastAsia="Times New Roman" w:hAnsi="Times New Roman" w:cs="Times New Roman"/>
                <w:i/>
                <w:sz w:val="24"/>
                <w:szCs w:val="24"/>
                <w:lang w:val="uk-UA" w:eastAsia="ru-RU"/>
              </w:rPr>
              <w:t xml:space="preserve"> – док”;</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“ненадається”</w:t>
            </w:r>
            <w:proofErr w:type="spellEnd"/>
            <w:r w:rsidRPr="00C92C0F">
              <w:rPr>
                <w:rFonts w:ascii="Times New Roman" w:eastAsia="Times New Roman" w:hAnsi="Times New Roman" w:cs="Times New Roman"/>
                <w:i/>
                <w:sz w:val="24"/>
                <w:szCs w:val="24"/>
                <w:lang w:val="uk-UA" w:eastAsia="ru-RU"/>
              </w:rPr>
              <w:t xml:space="preserve"> замість </w:t>
            </w:r>
            <w:proofErr w:type="spellStart"/>
            <w:r w:rsidRPr="00C92C0F">
              <w:rPr>
                <w:rFonts w:ascii="Times New Roman" w:eastAsia="Times New Roman" w:hAnsi="Times New Roman" w:cs="Times New Roman"/>
                <w:i/>
                <w:sz w:val="24"/>
                <w:szCs w:val="24"/>
                <w:lang w:val="uk-UA" w:eastAsia="ru-RU"/>
              </w:rPr>
              <w:t>“не</w:t>
            </w:r>
            <w:proofErr w:type="spellEnd"/>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надається”</w:t>
            </w:r>
            <w:proofErr w:type="spellEnd"/>
            <w:r w:rsidRPr="00C92C0F">
              <w:rPr>
                <w:rFonts w:ascii="Times New Roman" w:eastAsia="Times New Roman" w:hAnsi="Times New Roman" w:cs="Times New Roman"/>
                <w:i/>
                <w:sz w:val="24"/>
                <w:szCs w:val="24"/>
                <w:lang w:val="uk-UA" w:eastAsia="ru-RU"/>
              </w:rPr>
              <w:t>;</w:t>
            </w:r>
          </w:p>
          <w:p w:rsidR="0054115C" w:rsidRPr="00C92C0F" w:rsidRDefault="0054115C" w:rsidP="0054115C">
            <w:pPr>
              <w:shd w:val="clear" w:color="auto" w:fill="FFFFFF"/>
              <w:spacing w:after="0" w:line="240" w:lineRule="auto"/>
              <w:jc w:val="both"/>
              <w:rPr>
                <w:rFonts w:ascii="Times New Roman" w:eastAsia="Times New Roman" w:hAnsi="Times New Roman" w:cs="Times New Roman"/>
                <w:i/>
                <w:sz w:val="24"/>
                <w:szCs w:val="24"/>
                <w:lang w:val="uk-UA" w:eastAsia="ru-RU"/>
              </w:rPr>
            </w:pPr>
            <w:r w:rsidRPr="00C92C0F">
              <w:rPr>
                <w:rFonts w:ascii="Times New Roman" w:eastAsia="Times New Roman" w:hAnsi="Times New Roman" w:cs="Times New Roman"/>
                <w:i/>
                <w:sz w:val="24"/>
                <w:szCs w:val="24"/>
                <w:lang w:val="uk-UA" w:eastAsia="ru-RU"/>
              </w:rPr>
              <w:t>– “______________№_____________” замість “14.08.2020 № 320/13/14-01”</w:t>
            </w:r>
          </w:p>
          <w:p w:rsidR="0054115C" w:rsidRPr="00C92C0F" w:rsidRDefault="0054115C" w:rsidP="0054115C">
            <w:pPr>
              <w:shd w:val="clear" w:color="auto" w:fill="FFFFFF"/>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i/>
                <w:sz w:val="24"/>
                <w:szCs w:val="24"/>
                <w:lang w:val="uk-UA" w:eastAsia="ru-RU"/>
              </w:rPr>
              <w:t xml:space="preserve">– учасник розмістив (завантажив) документ у форматі “JPG” замість документа у форматі </w:t>
            </w:r>
            <w:proofErr w:type="spellStart"/>
            <w:r w:rsidRPr="00C92C0F">
              <w:rPr>
                <w:rFonts w:ascii="Times New Roman" w:eastAsia="Times New Roman" w:hAnsi="Times New Roman" w:cs="Times New Roman"/>
                <w:i/>
                <w:sz w:val="24"/>
                <w:szCs w:val="24"/>
                <w:lang w:val="uk-UA" w:eastAsia="ru-RU"/>
              </w:rPr>
              <w:t>“pdf”</w:t>
            </w:r>
            <w:proofErr w:type="spellEnd"/>
            <w:r w:rsidRPr="00C92C0F">
              <w:rPr>
                <w:rFonts w:ascii="Times New Roman" w:eastAsia="Times New Roman" w:hAnsi="Times New Roman" w:cs="Times New Roman"/>
                <w:i/>
                <w:sz w:val="24"/>
                <w:szCs w:val="24"/>
                <w:lang w:val="uk-UA" w:eastAsia="ru-RU"/>
              </w:rPr>
              <w:t xml:space="preserve"> (</w:t>
            </w:r>
            <w:proofErr w:type="spellStart"/>
            <w:r w:rsidRPr="00C92C0F">
              <w:rPr>
                <w:rFonts w:ascii="Times New Roman" w:eastAsia="Times New Roman" w:hAnsi="Times New Roman" w:cs="Times New Roman"/>
                <w:i/>
                <w:sz w:val="24"/>
                <w:szCs w:val="24"/>
                <w:lang w:val="uk-UA" w:eastAsia="ru-RU"/>
              </w:rPr>
              <w:t>PortableDocumentFormat</w:t>
            </w:r>
            <w:proofErr w:type="spellEnd"/>
            <w:r w:rsidRPr="00C92C0F">
              <w:rPr>
                <w:rFonts w:ascii="Times New Roman" w:eastAsia="Times New Roman" w:hAnsi="Times New Roman" w:cs="Times New Roman"/>
                <w:i/>
                <w:sz w:val="24"/>
                <w:szCs w:val="24"/>
                <w:lang w:val="uk-UA" w:eastAsia="ru-RU"/>
              </w:rPr>
              <w:t>).</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Інша інформація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3.2. Учасник, який надав найбільш економічно вигідну </w:t>
            </w:r>
            <w:r w:rsidRPr="00C92C0F">
              <w:rPr>
                <w:rFonts w:ascii="Times New Roman" w:eastAsia="Times New Roman" w:hAnsi="Times New Roman" w:cs="Times New Roman"/>
                <w:color w:val="000000"/>
                <w:sz w:val="24"/>
                <w:szCs w:val="24"/>
                <w:lang w:val="uk-UA" w:eastAsia="ru-RU"/>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 отримання учасником державної допомоги згідно із законодавством.</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на підтвердження права підпису тендерної пропозиції та/або договору про закупівлю.</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Повідомлення з вимогою про усунення невідповідностей повинно містити наступну інформацію:</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 перелік виявлених невідповідностей;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посилання на вимогу (вимоги) тендерної документації, щодо яких виявлені невідповідності;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 перелік інформації та/або документів, які повинен подати учасник для усунення виявлених невідповідностей.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C92C0F">
              <w:rPr>
                <w:rFonts w:ascii="Times New Roman" w:eastAsia="Times New Roman" w:hAnsi="Times New Roman" w:cs="Times New Roman"/>
                <w:color w:val="000000"/>
                <w:sz w:val="24"/>
                <w:szCs w:val="24"/>
                <w:lang w:val="uk-UA" w:eastAsia="ru-RU"/>
              </w:rPr>
              <w:lastRenderedPageBreak/>
              <w:t>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C92C0F">
              <w:rPr>
                <w:rFonts w:ascii="Times New Roman" w:eastAsia="Times New Roman" w:hAnsi="Times New Roman" w:cs="Times New Roman"/>
                <w:color w:val="000000"/>
                <w:sz w:val="24"/>
                <w:szCs w:val="24"/>
                <w:lang w:val="uk-UA" w:eastAsia="ru-RU"/>
              </w:rPr>
              <w:t>невиправлення</w:t>
            </w:r>
            <w:proofErr w:type="spellEnd"/>
            <w:r w:rsidRPr="00C92C0F">
              <w:rPr>
                <w:rFonts w:ascii="Times New Roman" w:eastAsia="Times New Roman" w:hAnsi="Times New Roman" w:cs="Times New Roman"/>
                <w:color w:val="000000"/>
                <w:sz w:val="24"/>
                <w:szCs w:val="24"/>
                <w:lang w:val="uk-UA" w:eastAsia="ru-RU"/>
              </w:rPr>
              <w:t xml:space="preserve"> учасниками виявлених невідповідностей. </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3C5AE2" w:rsidRPr="00C92C0F" w:rsidRDefault="003C5AE2" w:rsidP="004E7E9A">
            <w:pPr>
              <w:spacing w:after="0" w:line="240" w:lineRule="auto"/>
              <w:ind w:firstLine="374"/>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 учасник процедури закупівлі:</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92C0F">
              <w:rPr>
                <w:rFonts w:ascii="Arial" w:eastAsia="Times New Roman" w:hAnsi="Arial" w:cs="Arial"/>
                <w:color w:val="000000"/>
                <w:sz w:val="24"/>
                <w:szCs w:val="24"/>
                <w:lang w:val="uk-UA" w:eastAsia="ru-RU"/>
              </w:rPr>
              <w:t>’</w:t>
            </w:r>
            <w:r w:rsidRPr="00C92C0F">
              <w:rPr>
                <w:rFonts w:ascii="Times New Roman" w:eastAsia="Times New Roman" w:hAnsi="Times New Roman" w:cs="Times New Roman"/>
                <w:color w:val="000000"/>
                <w:sz w:val="24"/>
                <w:szCs w:val="24"/>
                <w:lang w:val="uk-UA" w:eastAsia="ru-RU"/>
              </w:rPr>
              <w:t>ятнадцятою статті 29 Закону;</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3C5AE2" w:rsidRPr="00C92C0F" w:rsidRDefault="003C5AE2" w:rsidP="004E7E9A">
            <w:pPr>
              <w:spacing w:after="0" w:line="240" w:lineRule="auto"/>
              <w:ind w:firstLine="374"/>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тендерна пропозиція учасника: </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предмету закупівлі тендерної документації;  </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є такою, строк дії якої закінчився; </w:t>
            </w:r>
          </w:p>
          <w:p w:rsidR="003C5AE2" w:rsidRPr="00C92C0F" w:rsidRDefault="003C5AE2" w:rsidP="004E7E9A">
            <w:pPr>
              <w:spacing w:after="0" w:line="240" w:lineRule="auto"/>
              <w:ind w:firstLine="374"/>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 переможець процедури закупівлі:</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lastRenderedPageBreak/>
              <w:t>не надав копію ліцензії або документу дозвільного характеру (у разі їх наявності) відповідно до частини другої статті 41 Закону;</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AE2" w:rsidRPr="00C92C0F" w:rsidRDefault="003C5AE2" w:rsidP="004E7E9A">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AE2" w:rsidRPr="00C92C0F"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92C0F" w:rsidRDefault="003C5AE2" w:rsidP="003C5AE2">
            <w:pPr>
              <w:spacing w:after="0" w:line="240" w:lineRule="auto"/>
              <w:ind w:left="-21" w:hanging="21"/>
              <w:jc w:val="center"/>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Розділ VI. Результати тендеру та укладання договору про закупівлю</w:t>
            </w:r>
          </w:p>
        </w:tc>
      </w:tr>
      <w:tr w:rsidR="003C5AE2" w:rsidRPr="00A73341"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Відміна замовником тендеру чи визнання його таким, що не відбувся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1.1 Замовник відміняє тендер у разі: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r w:rsidRPr="00C92C0F">
              <w:rPr>
                <w:rFonts w:ascii="Times New Roman" w:eastAsia="Times New Roman" w:hAnsi="Times New Roman" w:cs="Times New Roman"/>
                <w:color w:val="000000"/>
                <w:sz w:val="24"/>
                <w:szCs w:val="24"/>
                <w:lang w:val="uk-UA" w:eastAsia="ru-RU"/>
              </w:rPr>
              <w:tab/>
              <w:t>відсутності подальшої потреби в закупівлі товарів, робіт і послуг;</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w:t>
            </w:r>
            <w:r w:rsidRPr="00C92C0F">
              <w:rPr>
                <w:rFonts w:ascii="Times New Roman" w:eastAsia="Times New Roman" w:hAnsi="Times New Roman" w:cs="Times New Roman"/>
                <w:color w:val="000000"/>
                <w:sz w:val="24"/>
                <w:szCs w:val="24"/>
                <w:lang w:val="uk-UA" w:eastAsia="ru-RU"/>
              </w:rPr>
              <w:tab/>
              <w:t>неможливості усунення порушень, що виникли через виявлені порушення законодавства у сфері публічних закупівель.</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1.2. Тендер автоматично відміняються електронною системою закупівель у разі: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r w:rsidRPr="00C92C0F">
              <w:rPr>
                <w:rFonts w:ascii="Times New Roman" w:eastAsia="Times New Roman" w:hAnsi="Times New Roman" w:cs="Times New Roman"/>
                <w:color w:val="000000"/>
                <w:sz w:val="24"/>
                <w:szCs w:val="24"/>
                <w:lang w:val="uk-UA" w:eastAsia="ru-RU"/>
              </w:rPr>
              <w:tab/>
              <w:t>подання для участі: </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відкритих торгах – менше двох тендерних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конкурентному діалозі – менше трьох тендерних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відкритих торгах для укладення рамкових угод – менше трьох тендерних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кваліфікаційному відборі першого етапу торгів із обмеженою участю –  менше чотирьох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w:t>
            </w:r>
            <w:r w:rsidRPr="00C92C0F">
              <w:rPr>
                <w:rFonts w:ascii="Times New Roman" w:eastAsia="Times New Roman" w:hAnsi="Times New Roman" w:cs="Times New Roman"/>
                <w:color w:val="000000"/>
                <w:sz w:val="24"/>
                <w:szCs w:val="24"/>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w:t>
            </w:r>
            <w:r w:rsidRPr="00C92C0F">
              <w:rPr>
                <w:rFonts w:ascii="Times New Roman" w:eastAsia="Times New Roman" w:hAnsi="Times New Roman" w:cs="Times New Roman"/>
                <w:color w:val="000000"/>
                <w:sz w:val="24"/>
                <w:szCs w:val="24"/>
                <w:lang w:val="uk-UA" w:eastAsia="ru-RU"/>
              </w:rPr>
              <w:tab/>
              <w:t>відхилення всіх тендерних пропозицій згідно з Законом.</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1.3. Про відміну тендеру з підстав, визначених у частині першій та другій цієї статті, має бути чітко зазначено в тендерній документації.</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1.4. Тендер може бути відмінено частково (за лотом).</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1.5. Замовник має право визнати тендер таким, що не відбувся, у разі: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w:t>
            </w:r>
            <w:r w:rsidRPr="00C92C0F">
              <w:rPr>
                <w:rFonts w:ascii="Times New Roman" w:eastAsia="Times New Roman" w:hAnsi="Times New Roman" w:cs="Times New Roman"/>
                <w:color w:val="000000"/>
                <w:sz w:val="24"/>
                <w:szCs w:val="24"/>
                <w:lang w:val="uk-UA" w:eastAsia="ru-RU"/>
              </w:rPr>
              <w:tab/>
              <w:t>якщо здійснення закупівлі стало неможливим унаслідок непереборної сили;</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w:t>
            </w:r>
            <w:r w:rsidRPr="00C92C0F">
              <w:rPr>
                <w:rFonts w:ascii="Times New Roman" w:eastAsia="Times New Roman" w:hAnsi="Times New Roman" w:cs="Times New Roman"/>
                <w:color w:val="000000"/>
                <w:sz w:val="24"/>
                <w:szCs w:val="24"/>
                <w:lang w:val="uk-UA" w:eastAsia="ru-RU"/>
              </w:rPr>
              <w:tab/>
              <w:t>скорочення видатків на здійснення закупівлі товарів, робіт і послуг.</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1.6. Замовник має право визнати тендер таким, що не відбувся частково (за лотом).</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1.7. У разі відміни тендеру замовником або визнання тендеру таким, що не відбувся, замовник протягом </w:t>
            </w:r>
            <w:r w:rsidRPr="00C92C0F">
              <w:rPr>
                <w:rFonts w:ascii="Times New Roman" w:eastAsia="Times New Roman" w:hAnsi="Times New Roman" w:cs="Times New Roman"/>
                <w:color w:val="000000"/>
                <w:sz w:val="24"/>
                <w:szCs w:val="24"/>
                <w:lang w:val="uk-UA" w:eastAsia="ru-RU"/>
              </w:rPr>
              <w:lastRenderedPageBreak/>
              <w:t>одного робочого дня з дня прийняття відповідного рішення зазначає в електронній системі закупівель підстави  прийняття рішення. </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Строк укладання договору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BC35CF">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C5AE2" w:rsidRPr="00C92C0F" w:rsidRDefault="003C5AE2" w:rsidP="00BC35CF">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2.2. </w:t>
            </w:r>
            <w:r w:rsidRPr="00C92C0F">
              <w:rPr>
                <w:rFonts w:ascii="Times New Roman" w:eastAsia="Times New Roman" w:hAnsi="Times New Roman" w:cs="Times New Roman"/>
                <w:color w:val="000000"/>
                <w:sz w:val="24"/>
                <w:szCs w:val="24"/>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AE2" w:rsidRPr="00C92C0F" w:rsidRDefault="003C5AE2" w:rsidP="00BC35CF">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Проект договору про закупівлю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3.1. Проект договору складається замовником з урахуванням особливостей предмету закупівлі;</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Разом з тендерною документацією замовником подається Проект договору про закупівлю з обов’язковим заз</w:t>
            </w:r>
            <w:r w:rsidR="000157CB" w:rsidRPr="00C92C0F">
              <w:rPr>
                <w:rFonts w:ascii="Times New Roman" w:eastAsia="Times New Roman" w:hAnsi="Times New Roman" w:cs="Times New Roman"/>
                <w:color w:val="000000"/>
                <w:sz w:val="24"/>
                <w:szCs w:val="24"/>
                <w:lang w:val="uk-UA" w:eastAsia="ru-RU"/>
              </w:rPr>
              <w:t>наченням порядку змін його умов (Додаток 2 до тендерної документації).</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1) відповідну інформацію про право підписання договору про закупівлю;</w:t>
            </w:r>
          </w:p>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5AE2" w:rsidRPr="00C92C0F" w:rsidRDefault="003C5AE2" w:rsidP="003C5AE2">
            <w:pPr>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341AC" w:rsidRPr="00C92C0F" w:rsidRDefault="00D341AC" w:rsidP="00D341AC">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BC35CF">
            <w:pPr>
              <w:spacing w:after="0" w:line="240" w:lineRule="auto"/>
              <w:jc w:val="both"/>
              <w:rPr>
                <w:rFonts w:ascii="Times New Roman" w:eastAsia="Times New Roman" w:hAnsi="Times New Roman" w:cs="Times New Roman"/>
                <w:color w:val="000000"/>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4.1. </w:t>
            </w:r>
            <w:r w:rsidR="00BC35CF" w:rsidRPr="00C92C0F">
              <w:rPr>
                <w:rFonts w:ascii="Times New Roman" w:eastAsia="Times New Roman" w:hAnsi="Times New Roman" w:cs="Times New Roman"/>
                <w:color w:val="000000"/>
                <w:sz w:val="24"/>
                <w:szCs w:val="24"/>
                <w:lang w:val="uk-UA" w:eastAsia="ru-RU"/>
              </w:rPr>
              <w:t xml:space="preserve">Істотні умови, що обов’язково включаються до договору про закупівлю визначаються відповідно до норм Цивільного кодексу України та Господарського </w:t>
            </w:r>
            <w:r w:rsidR="00BC35CF" w:rsidRPr="00C92C0F">
              <w:rPr>
                <w:rFonts w:ascii="Times New Roman" w:eastAsia="Times New Roman" w:hAnsi="Times New Roman" w:cs="Times New Roman"/>
                <w:color w:val="000000"/>
                <w:sz w:val="24"/>
                <w:szCs w:val="24"/>
                <w:lang w:val="uk-UA" w:eastAsia="ru-RU"/>
              </w:rPr>
              <w:lastRenderedPageBreak/>
              <w:t>кодексу України з урахуванням особливостей, визначених Законом.</w:t>
            </w:r>
          </w:p>
          <w:p w:rsidR="0016544F" w:rsidRPr="00C92C0F" w:rsidRDefault="0016544F" w:rsidP="0016544F">
            <w:pPr>
              <w:pStyle w:val="rvps2"/>
              <w:shd w:val="clear" w:color="auto" w:fill="FFFFFF"/>
              <w:spacing w:before="0" w:beforeAutospacing="0" w:after="0" w:afterAutospacing="0"/>
              <w:jc w:val="both"/>
              <w:rPr>
                <w:color w:val="000000"/>
              </w:rPr>
            </w:pPr>
            <w:r w:rsidRPr="00C92C0F">
              <w:rPr>
                <w:color w:val="000000"/>
              </w:rPr>
              <w:t xml:space="preserve">Істотні умови договору про закупівлю не можуть змінюватися після його підписання до виконання зобов’язань сторонами </w:t>
            </w:r>
            <w:r w:rsidR="00926987" w:rsidRPr="00C92C0F">
              <w:rPr>
                <w:color w:val="000000"/>
              </w:rPr>
              <w:t>в повному обсязі, крім випадків ч. 5, 6 ст. 41 Закону.</w:t>
            </w:r>
          </w:p>
          <w:p w:rsidR="0016544F" w:rsidRPr="00C92C0F" w:rsidRDefault="0016544F" w:rsidP="0016544F">
            <w:pPr>
              <w:pStyle w:val="rvps2"/>
              <w:shd w:val="clear" w:color="auto" w:fill="FFFFFF"/>
              <w:spacing w:before="0" w:beforeAutospacing="0" w:after="0" w:afterAutospacing="0"/>
              <w:jc w:val="both"/>
              <w:rPr>
                <w:color w:val="000000"/>
              </w:rPr>
            </w:pPr>
            <w:bookmarkStart w:id="18" w:name="n1040"/>
            <w:bookmarkStart w:id="19" w:name="n1049"/>
            <w:bookmarkStart w:id="20" w:name="n1050"/>
            <w:bookmarkEnd w:id="18"/>
            <w:bookmarkEnd w:id="19"/>
            <w:bookmarkEnd w:id="20"/>
            <w:r w:rsidRPr="00C92C0F">
              <w:rPr>
                <w:color w:val="000000"/>
              </w:rPr>
              <w:t>4</w:t>
            </w:r>
            <w:r w:rsidR="00926987" w:rsidRPr="00C92C0F">
              <w:rPr>
                <w:color w:val="000000"/>
              </w:rPr>
              <w:t>.2</w:t>
            </w:r>
            <w:r w:rsidRPr="00C92C0F">
              <w:rPr>
                <w:color w:val="000000"/>
              </w:rPr>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3C5AE2" w:rsidRPr="00C92C0F"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lastRenderedPageBreak/>
              <w:t>5</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16544F">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color w:val="000000"/>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92C0F">
              <w:rPr>
                <w:rFonts w:ascii="Times New Roman" w:eastAsia="Times New Roman" w:hAnsi="Times New Roman" w:cs="Times New Roman"/>
                <w:color w:val="000000"/>
                <w:sz w:val="24"/>
                <w:szCs w:val="24"/>
                <w:lang w:val="uk-UA" w:eastAsia="ru-RU"/>
              </w:rPr>
              <w:t>неукладення</w:t>
            </w:r>
            <w:proofErr w:type="spellEnd"/>
            <w:r w:rsidRPr="00C92C0F">
              <w:rPr>
                <w:rFonts w:ascii="Times New Roman" w:eastAsia="Times New Roman" w:hAnsi="Times New Roman" w:cs="Times New Roman"/>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5AE2" w:rsidRPr="00B77174"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92C0F" w:rsidRDefault="003C5AE2" w:rsidP="003C5AE2">
            <w:pPr>
              <w:spacing w:after="0" w:line="240" w:lineRule="auto"/>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Забезпечення виконання договору про закупівлю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B77174" w:rsidRDefault="0016544F" w:rsidP="003C5AE2">
            <w:pPr>
              <w:spacing w:after="0" w:line="240" w:lineRule="auto"/>
              <w:jc w:val="both"/>
              <w:rPr>
                <w:rFonts w:ascii="Times New Roman" w:eastAsia="Times New Roman" w:hAnsi="Times New Roman" w:cs="Times New Roman"/>
                <w:sz w:val="24"/>
                <w:szCs w:val="24"/>
                <w:lang w:val="uk-UA" w:eastAsia="ru-RU"/>
              </w:rPr>
            </w:pPr>
            <w:r w:rsidRPr="00C92C0F">
              <w:rPr>
                <w:rFonts w:ascii="Times New Roman" w:eastAsia="Times New Roman" w:hAnsi="Times New Roman" w:cs="Times New Roman"/>
                <w:b/>
                <w:bCs/>
                <w:color w:val="000000"/>
                <w:sz w:val="24"/>
                <w:szCs w:val="24"/>
                <w:lang w:val="uk-UA" w:eastAsia="ru-RU"/>
              </w:rPr>
              <w:t>Забезпечення виконання договору про закупівлю  не вимагається.</w:t>
            </w:r>
            <w:bookmarkStart w:id="21" w:name="_GoBack"/>
            <w:bookmarkEnd w:id="21"/>
          </w:p>
        </w:tc>
      </w:tr>
    </w:tbl>
    <w:p w:rsidR="006A1D0E" w:rsidRPr="00B77174" w:rsidRDefault="00A73341">
      <w:pPr>
        <w:rPr>
          <w:lang w:val="uk-UA"/>
        </w:rPr>
      </w:pPr>
    </w:p>
    <w:sectPr w:rsidR="006A1D0E" w:rsidRPr="00B77174"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5AE2"/>
    <w:rsid w:val="000157CB"/>
    <w:rsid w:val="000337C3"/>
    <w:rsid w:val="00043445"/>
    <w:rsid w:val="0004689D"/>
    <w:rsid w:val="00047B67"/>
    <w:rsid w:val="000633D0"/>
    <w:rsid w:val="0009077B"/>
    <w:rsid w:val="00093AFF"/>
    <w:rsid w:val="000B11D5"/>
    <w:rsid w:val="000B4D04"/>
    <w:rsid w:val="000C74F0"/>
    <w:rsid w:val="000D10C6"/>
    <w:rsid w:val="000E4071"/>
    <w:rsid w:val="00100FE4"/>
    <w:rsid w:val="0012462E"/>
    <w:rsid w:val="00130A67"/>
    <w:rsid w:val="00145F9A"/>
    <w:rsid w:val="001558D2"/>
    <w:rsid w:val="00156CD0"/>
    <w:rsid w:val="001605F4"/>
    <w:rsid w:val="00163A32"/>
    <w:rsid w:val="0016544F"/>
    <w:rsid w:val="00195E1C"/>
    <w:rsid w:val="001A7A0D"/>
    <w:rsid w:val="00215AB6"/>
    <w:rsid w:val="002219BB"/>
    <w:rsid w:val="0022529C"/>
    <w:rsid w:val="002379F8"/>
    <w:rsid w:val="002568DC"/>
    <w:rsid w:val="00264142"/>
    <w:rsid w:val="002A5536"/>
    <w:rsid w:val="002E640E"/>
    <w:rsid w:val="002F1188"/>
    <w:rsid w:val="00316EC3"/>
    <w:rsid w:val="003337D9"/>
    <w:rsid w:val="00334B99"/>
    <w:rsid w:val="003370A8"/>
    <w:rsid w:val="00350BD4"/>
    <w:rsid w:val="003C3510"/>
    <w:rsid w:val="003C5AE2"/>
    <w:rsid w:val="003D48A0"/>
    <w:rsid w:val="003E5CB6"/>
    <w:rsid w:val="004018C9"/>
    <w:rsid w:val="004021A0"/>
    <w:rsid w:val="00404919"/>
    <w:rsid w:val="00416E1E"/>
    <w:rsid w:val="00486060"/>
    <w:rsid w:val="004A02A7"/>
    <w:rsid w:val="004A270B"/>
    <w:rsid w:val="004B0E0B"/>
    <w:rsid w:val="004E7E9A"/>
    <w:rsid w:val="00515487"/>
    <w:rsid w:val="00521DE3"/>
    <w:rsid w:val="00522EAA"/>
    <w:rsid w:val="0054115C"/>
    <w:rsid w:val="00542E95"/>
    <w:rsid w:val="0055089F"/>
    <w:rsid w:val="005B79E5"/>
    <w:rsid w:val="005C2C42"/>
    <w:rsid w:val="005E640B"/>
    <w:rsid w:val="00630F35"/>
    <w:rsid w:val="0063156F"/>
    <w:rsid w:val="006323E2"/>
    <w:rsid w:val="006432BF"/>
    <w:rsid w:val="00651133"/>
    <w:rsid w:val="00676D4E"/>
    <w:rsid w:val="0069310D"/>
    <w:rsid w:val="006C479D"/>
    <w:rsid w:val="006F1130"/>
    <w:rsid w:val="006F28EC"/>
    <w:rsid w:val="00742BCD"/>
    <w:rsid w:val="007617B1"/>
    <w:rsid w:val="007653DF"/>
    <w:rsid w:val="00770FEF"/>
    <w:rsid w:val="007A5404"/>
    <w:rsid w:val="007A5A77"/>
    <w:rsid w:val="007A6F44"/>
    <w:rsid w:val="007E2D95"/>
    <w:rsid w:val="00801253"/>
    <w:rsid w:val="00804F30"/>
    <w:rsid w:val="00827509"/>
    <w:rsid w:val="00844E6A"/>
    <w:rsid w:val="008514E0"/>
    <w:rsid w:val="008A1E2B"/>
    <w:rsid w:val="008A5657"/>
    <w:rsid w:val="008B4FA4"/>
    <w:rsid w:val="008F4224"/>
    <w:rsid w:val="009139D3"/>
    <w:rsid w:val="00926987"/>
    <w:rsid w:val="0095424A"/>
    <w:rsid w:val="00966E33"/>
    <w:rsid w:val="009A7548"/>
    <w:rsid w:val="009B318A"/>
    <w:rsid w:val="009D3A88"/>
    <w:rsid w:val="00A02EE2"/>
    <w:rsid w:val="00A3080B"/>
    <w:rsid w:val="00A32010"/>
    <w:rsid w:val="00A563EE"/>
    <w:rsid w:val="00A60682"/>
    <w:rsid w:val="00A721F9"/>
    <w:rsid w:val="00A73341"/>
    <w:rsid w:val="00AC7CF7"/>
    <w:rsid w:val="00B276EA"/>
    <w:rsid w:val="00B30E9A"/>
    <w:rsid w:val="00B52D32"/>
    <w:rsid w:val="00B61BB6"/>
    <w:rsid w:val="00B66271"/>
    <w:rsid w:val="00B716E9"/>
    <w:rsid w:val="00B730C0"/>
    <w:rsid w:val="00B77174"/>
    <w:rsid w:val="00B91BB9"/>
    <w:rsid w:val="00B94A0B"/>
    <w:rsid w:val="00BC35CF"/>
    <w:rsid w:val="00BC4816"/>
    <w:rsid w:val="00BD654E"/>
    <w:rsid w:val="00C12287"/>
    <w:rsid w:val="00C169F1"/>
    <w:rsid w:val="00C22741"/>
    <w:rsid w:val="00C64DB9"/>
    <w:rsid w:val="00C6760D"/>
    <w:rsid w:val="00C72521"/>
    <w:rsid w:val="00C739AB"/>
    <w:rsid w:val="00C74ADB"/>
    <w:rsid w:val="00C92C0F"/>
    <w:rsid w:val="00C92EE0"/>
    <w:rsid w:val="00CB69BA"/>
    <w:rsid w:val="00CD3859"/>
    <w:rsid w:val="00CD6DD2"/>
    <w:rsid w:val="00CE352A"/>
    <w:rsid w:val="00CF1202"/>
    <w:rsid w:val="00CF4A64"/>
    <w:rsid w:val="00D05679"/>
    <w:rsid w:val="00D258CE"/>
    <w:rsid w:val="00D341AC"/>
    <w:rsid w:val="00D419D7"/>
    <w:rsid w:val="00D50A62"/>
    <w:rsid w:val="00D525D3"/>
    <w:rsid w:val="00D56941"/>
    <w:rsid w:val="00D61150"/>
    <w:rsid w:val="00D74040"/>
    <w:rsid w:val="00DB1E81"/>
    <w:rsid w:val="00DC1758"/>
    <w:rsid w:val="00DC3540"/>
    <w:rsid w:val="00E13067"/>
    <w:rsid w:val="00E15140"/>
    <w:rsid w:val="00E440EF"/>
    <w:rsid w:val="00E466E8"/>
    <w:rsid w:val="00E5003F"/>
    <w:rsid w:val="00EB4819"/>
    <w:rsid w:val="00EC14D9"/>
    <w:rsid w:val="00EC736D"/>
    <w:rsid w:val="00EC78BB"/>
    <w:rsid w:val="00ED1C67"/>
    <w:rsid w:val="00EF6B44"/>
    <w:rsid w:val="00F2736A"/>
    <w:rsid w:val="00F4730F"/>
    <w:rsid w:val="00F66700"/>
    <w:rsid w:val="00F71CB9"/>
    <w:rsid w:val="00F73C20"/>
    <w:rsid w:val="00F74067"/>
    <w:rsid w:val="00F9417D"/>
    <w:rsid w:val="00FD3C71"/>
    <w:rsid w:val="00FD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60"/>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eastAsia="ru-RU"/>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lang w:eastAsia="ru-RU"/>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lang w:eastAsia="ru-RU"/>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6812</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3</cp:revision>
  <dcterms:created xsi:type="dcterms:W3CDTF">2022-06-21T08:48:00Z</dcterms:created>
  <dcterms:modified xsi:type="dcterms:W3CDTF">2022-06-21T08:58:00Z</dcterms:modified>
</cp:coreProperties>
</file>