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90" w:rsidRPr="00953AE3" w:rsidRDefault="005D0090" w:rsidP="005D0090">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5D0090" w:rsidRPr="00953AE3" w:rsidRDefault="005D0090" w:rsidP="005D0090">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5D0090" w:rsidRPr="00953AE3" w:rsidRDefault="005D0090" w:rsidP="005D0090">
      <w:pPr>
        <w:pStyle w:val="Standard"/>
        <w:widowControl/>
        <w:jc w:val="right"/>
        <w:rPr>
          <w:rFonts w:ascii="Times New Roman" w:eastAsia="Calibri" w:hAnsi="Times New Roman" w:cs="Times New Roman"/>
          <w:b/>
          <w:bCs/>
          <w:color w:val="auto"/>
          <w:kern w:val="0"/>
          <w:lang w:val="uk-UA" w:eastAsia="en-US" w:bidi="ar-SA"/>
        </w:rPr>
      </w:pPr>
    </w:p>
    <w:p w:rsidR="005D0090" w:rsidRPr="00953AE3" w:rsidRDefault="005D0090" w:rsidP="005D0090">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5D0090" w:rsidRPr="00953AE3" w:rsidRDefault="005D0090" w:rsidP="005D0090">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5D0090" w:rsidRPr="00953AE3" w:rsidRDefault="005D0090" w:rsidP="005D0090">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5D0090" w:rsidRPr="00203344" w:rsidRDefault="005D0090" w:rsidP="005D00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12.03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32</w:t>
      </w:r>
    </w:p>
    <w:p w:rsidR="005D0090" w:rsidRPr="00953AE3" w:rsidRDefault="005D0090" w:rsidP="005D00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5D0090" w:rsidRPr="00953AE3" w:rsidRDefault="005D0090" w:rsidP="005D00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Фізична особа-підприємець МИРОНЧУК Іван Миколайович </w:t>
      </w:r>
    </w:p>
    <w:p w:rsidR="005D0090" w:rsidRPr="00953AE3" w:rsidRDefault="005D0090" w:rsidP="005D00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2399809337</w:t>
      </w:r>
    </w:p>
    <w:p w:rsidR="005D0090" w:rsidRPr="00953AE3" w:rsidRDefault="005D0090" w:rsidP="005D0090">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45243</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Ківерцівська, буд. 68, с</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Прилуцьке</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50) 3785183</w:t>
      </w:r>
    </w:p>
    <w:p w:rsidR="005D0090" w:rsidRPr="00953AE3" w:rsidRDefault="005D0090" w:rsidP="005D00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Мирончук</w:t>
      </w:r>
      <w:proofErr w:type="spellEnd"/>
      <w:r>
        <w:rPr>
          <w:rFonts w:ascii="Times New Roman" w:eastAsia="Calibri" w:hAnsi="Times New Roman" w:cs="Times New Roman"/>
          <w:b/>
          <w:i/>
          <w:color w:val="auto"/>
          <w:kern w:val="0"/>
          <w:lang w:val="uk-UA" w:eastAsia="en-US" w:bidi="ar-SA"/>
        </w:rPr>
        <w:t xml:space="preserve"> Іван Миколайович</w:t>
      </w:r>
    </w:p>
    <w:p w:rsidR="005D0090" w:rsidRPr="00BF55C5" w:rsidRDefault="005D0090" w:rsidP="005D0090">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hAnsi="Times New Roman"/>
          <w:b/>
          <w:i/>
          <w:lang w:val="uk-UA"/>
        </w:rPr>
        <w:t xml:space="preserve">Насіння конюшини білої газонної </w:t>
      </w:r>
    </w:p>
    <w:p w:rsidR="005D0090" w:rsidRPr="00953AE3" w:rsidRDefault="005D0090" w:rsidP="005D0090">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0311</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5</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Сільськогосподарські культури, продукція товарного садівництва та рослинництва</w:t>
      </w:r>
      <w:r w:rsidRPr="00F045CA">
        <w:rPr>
          <w:rFonts w:ascii="Times New Roman" w:eastAsia="Arial" w:hAnsi="Times New Roman" w:cs="Times New Roman"/>
          <w:b/>
          <w:i/>
          <w:kern w:val="0"/>
          <w:shd w:val="clear" w:color="auto" w:fill="FFFFFF"/>
          <w:lang w:val="uk-UA" w:eastAsia="ar-SA" w:bidi="ar-SA"/>
        </w:rPr>
        <w:t>»</w:t>
      </w:r>
    </w:p>
    <w:p w:rsidR="005D0090" w:rsidRDefault="005D0090" w:rsidP="005D0090">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1 кілограм</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область, м. Луцьк, вул. Поліська Січ, буд. 10</w:t>
      </w:r>
    </w:p>
    <w:p w:rsidR="005D0090" w:rsidRPr="00096E2E" w:rsidRDefault="005D0090" w:rsidP="005D0090">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15 квітня </w:t>
      </w:r>
      <w:r w:rsidRPr="00953AE3">
        <w:rPr>
          <w:rFonts w:ascii="Times New Roman" w:eastAsia="Calibri" w:hAnsi="Times New Roman" w:cs="Times New Roman"/>
          <w:b/>
          <w:i/>
          <w:color w:val="auto"/>
          <w:lang w:val="uk-UA" w:eastAsia="en-US"/>
        </w:rPr>
        <w:t>2024 року</w:t>
      </w:r>
    </w:p>
    <w:p w:rsidR="005D0090" w:rsidRPr="00953AE3" w:rsidRDefault="005D0090" w:rsidP="005D0090">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570,00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5D0090" w:rsidRPr="00953AE3" w:rsidRDefault="005D0090" w:rsidP="005D0090">
      <w:pPr>
        <w:pStyle w:val="Standard"/>
        <w:widowControl/>
        <w:jc w:val="both"/>
        <w:rPr>
          <w:rFonts w:ascii="Times New Roman" w:eastAsia="Calibri" w:hAnsi="Times New Roman" w:cs="Times New Roman"/>
          <w:color w:val="auto"/>
          <w:kern w:val="0"/>
          <w:lang w:val="uk-UA" w:eastAsia="en-US" w:bidi="ar-SA"/>
        </w:rPr>
      </w:pPr>
    </w:p>
    <w:p w:rsidR="005D0090" w:rsidRPr="00953AE3" w:rsidRDefault="005D0090" w:rsidP="005D0090">
      <w:pPr>
        <w:pStyle w:val="Standard"/>
        <w:widowControl/>
        <w:jc w:val="both"/>
        <w:rPr>
          <w:rFonts w:ascii="Times New Roman" w:eastAsia="Calibri" w:hAnsi="Times New Roman" w:cs="Times New Roman"/>
          <w:color w:val="auto"/>
          <w:kern w:val="0"/>
          <w:lang w:val="uk-UA" w:eastAsia="en-US" w:bidi="ar-SA"/>
        </w:rPr>
      </w:pPr>
    </w:p>
    <w:p w:rsidR="005D0090" w:rsidRPr="00953AE3" w:rsidRDefault="005D0090" w:rsidP="005D0090">
      <w:pPr>
        <w:pStyle w:val="Standard"/>
        <w:widowControl/>
        <w:jc w:val="both"/>
        <w:rPr>
          <w:rFonts w:ascii="Times New Roman" w:eastAsia="Calibri" w:hAnsi="Times New Roman" w:cs="Times New Roman"/>
          <w:color w:val="auto"/>
          <w:kern w:val="0"/>
          <w:lang w:val="uk-UA" w:eastAsia="en-US" w:bidi="ar-SA"/>
        </w:rPr>
      </w:pPr>
    </w:p>
    <w:p w:rsidR="008A4094" w:rsidRDefault="008A4094">
      <w:bookmarkStart w:id="0" w:name="_GoBack"/>
      <w:bookmarkEnd w:id="0"/>
    </w:p>
    <w:sectPr w:rsidR="008A40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90"/>
    <w:rsid w:val="005D0090"/>
    <w:rsid w:val="008A40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A58B-DC04-49F3-A87B-D6F51233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D009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5D0090"/>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1495</Words>
  <Characters>853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2024-03-12T07:57:00Z</dcterms:created>
  <dcterms:modified xsi:type="dcterms:W3CDTF">2024-03-12T07:57:00Z</dcterms:modified>
</cp:coreProperties>
</file>