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88" w:rsidRPr="00B4333A" w:rsidRDefault="004A3282" w:rsidP="000C4E88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b/>
          <w:color w:val="000000"/>
          <w:lang w:val="uk-UA"/>
        </w:rPr>
      </w:pPr>
      <w:bookmarkStart w:id="0" w:name="_Hlk143841174"/>
      <w:r>
        <w:rPr>
          <w:b/>
          <w:color w:val="000000"/>
          <w:lang w:val="uk-UA"/>
        </w:rPr>
        <w:t xml:space="preserve">                  </w:t>
      </w:r>
      <w:r w:rsidR="000C4E88" w:rsidRPr="00B4333A">
        <w:rPr>
          <w:b/>
          <w:color w:val="000000"/>
          <w:lang w:val="uk-UA"/>
        </w:rPr>
        <w:t xml:space="preserve">Додаток </w:t>
      </w:r>
      <w:r w:rsidR="00284CFC">
        <w:rPr>
          <w:b/>
          <w:color w:val="000000"/>
          <w:lang w:val="uk-UA"/>
        </w:rPr>
        <w:t xml:space="preserve">№ </w:t>
      </w:r>
      <w:r w:rsidR="000C4E88" w:rsidRPr="00B4333A">
        <w:rPr>
          <w:b/>
          <w:color w:val="000000"/>
          <w:lang w:val="uk-UA"/>
        </w:rPr>
        <w:t xml:space="preserve">1 до тендерної документації </w:t>
      </w:r>
    </w:p>
    <w:p w:rsidR="000C4E88" w:rsidRPr="00B4333A" w:rsidRDefault="000C4E88" w:rsidP="00594EFE">
      <w:pPr>
        <w:pBdr>
          <w:top w:val="nil"/>
          <w:left w:val="nil"/>
          <w:bottom w:val="nil"/>
          <w:right w:val="nil"/>
          <w:between w:val="nil"/>
        </w:pBdr>
        <w:ind w:left="5387" w:hanging="2"/>
        <w:rPr>
          <w:color w:val="000000"/>
          <w:sz w:val="20"/>
          <w:szCs w:val="20"/>
          <w:lang w:val="uk-UA"/>
        </w:rPr>
      </w:pPr>
      <w:r w:rsidRPr="00B4333A">
        <w:rPr>
          <w:b/>
          <w:color w:val="000000"/>
          <w:sz w:val="20"/>
          <w:szCs w:val="20"/>
          <w:lang w:val="uk-UA"/>
        </w:rPr>
        <w:t>(Інформація про необхідні технічні, якісні та кількісні характеристики предмету закупівлі – технічна специфікація)</w:t>
      </w:r>
    </w:p>
    <w:p w:rsidR="00B4333A" w:rsidRDefault="00B4333A" w:rsidP="000C4E8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lang w:val="uk-UA"/>
        </w:rPr>
      </w:pPr>
    </w:p>
    <w:p w:rsidR="000C4E88" w:rsidRPr="00B4333A" w:rsidRDefault="000C4E88" w:rsidP="000C4E8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lang w:val="uk-UA"/>
        </w:rPr>
      </w:pPr>
      <w:r w:rsidRPr="00B4333A">
        <w:rPr>
          <w:b/>
          <w:color w:val="000000"/>
          <w:lang w:val="uk-UA"/>
        </w:rPr>
        <w:t>ТЕХНІЧНА СПЕЦИФІКАЦІЯ ЩОДО ПРЕДМЕТУ ЗАКУПІВЛІ</w:t>
      </w:r>
    </w:p>
    <w:p w:rsidR="000C4E88" w:rsidRPr="00B4333A" w:rsidRDefault="000C4E88" w:rsidP="000C4E8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700"/>
          <w:tab w:val="left" w:pos="3600"/>
        </w:tabs>
        <w:ind w:leftChars="-65" w:left="-154" w:hanging="2"/>
        <w:jc w:val="center"/>
        <w:rPr>
          <w:b/>
          <w:lang w:val="uk-UA"/>
        </w:rPr>
      </w:pPr>
      <w:r w:rsidRPr="00B4333A">
        <w:rPr>
          <w:b/>
          <w:lang w:val="uk-UA"/>
        </w:rPr>
        <w:t>«Код згідно ДК 021:2015 "Єдиний закупівельний словник" - 4882000-2 «Сервери»)</w:t>
      </w:r>
    </w:p>
    <w:p w:rsidR="000C4E88" w:rsidRPr="00B4333A" w:rsidRDefault="000C4E88" w:rsidP="000C4E8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700"/>
          <w:tab w:val="left" w:pos="3600"/>
        </w:tabs>
        <w:ind w:leftChars="-65" w:left="-154" w:hanging="2"/>
        <w:jc w:val="center"/>
        <w:rPr>
          <w:b/>
          <w:lang w:val="uk-UA"/>
        </w:rPr>
      </w:pPr>
    </w:p>
    <w:p w:rsidR="000C4E88" w:rsidRPr="00B4333A" w:rsidRDefault="000C4E88" w:rsidP="000C4E8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700"/>
          <w:tab w:val="left" w:pos="3600"/>
        </w:tabs>
        <w:ind w:leftChars="-65" w:left="-154" w:hanging="2"/>
        <w:rPr>
          <w:b/>
          <w:color w:val="000000"/>
          <w:lang w:val="uk-UA"/>
        </w:rPr>
      </w:pPr>
      <w:r w:rsidRPr="00B4333A">
        <w:rPr>
          <w:b/>
          <w:color w:val="000000"/>
          <w:lang w:val="uk-UA"/>
        </w:rPr>
        <w:t>Кількість та опис усіх необхідних характеристик предмета закупівлі:</w:t>
      </w:r>
    </w:p>
    <w:p w:rsidR="000C4E88" w:rsidRPr="00B4333A" w:rsidRDefault="000C4E88" w:rsidP="000C4E8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700"/>
          <w:tab w:val="left" w:pos="3600"/>
        </w:tabs>
        <w:ind w:leftChars="-65" w:left="-154" w:hanging="2"/>
        <w:rPr>
          <w:b/>
          <w:color w:val="000000"/>
          <w:lang w:val="uk-UA"/>
        </w:rPr>
      </w:pPr>
    </w:p>
    <w:p w:rsidR="008B4260" w:rsidRPr="00B4333A" w:rsidRDefault="000C4E88" w:rsidP="008B4260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700"/>
          <w:tab w:val="left" w:pos="3600"/>
        </w:tabs>
        <w:rPr>
          <w:b/>
          <w:lang w:val="uk-UA"/>
        </w:rPr>
      </w:pPr>
      <w:r w:rsidRPr="00B4333A">
        <w:rPr>
          <w:b/>
          <w:lang w:val="uk-UA"/>
        </w:rPr>
        <w:t>Сервер – 1 шт.</w:t>
      </w:r>
      <w:r w:rsidR="008B4260" w:rsidRPr="00B4333A">
        <w:rPr>
          <w:b/>
          <w:lang w:val="uk-UA"/>
        </w:rPr>
        <w:t xml:space="preserve"> </w:t>
      </w:r>
    </w:p>
    <w:p w:rsidR="000C4E88" w:rsidRPr="00B4333A" w:rsidRDefault="00717485" w:rsidP="008B4260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700"/>
          <w:tab w:val="left" w:pos="3600"/>
        </w:tabs>
        <w:ind w:left="204"/>
        <w:rPr>
          <w:b/>
          <w:color w:val="00000A"/>
          <w:lang w:val="uk-UA"/>
        </w:rPr>
      </w:pPr>
      <w:r w:rsidRPr="00B4333A">
        <w:rPr>
          <w:b/>
          <w:color w:val="00000A"/>
          <w:lang w:val="uk-UA"/>
        </w:rPr>
        <w:t>Модель _____________________________________________</w:t>
      </w:r>
    </w:p>
    <w:p w:rsidR="000C4E88" w:rsidRPr="00B4333A" w:rsidRDefault="008B4260" w:rsidP="000C4E88">
      <w:pPr>
        <w:pStyle w:val="Default"/>
        <w:ind w:left="0" w:hanging="2"/>
        <w:rPr>
          <w:rFonts w:ascii="Times New Roman" w:hAnsi="Times New Roman" w:cs="Times New Roman"/>
          <w:sz w:val="16"/>
          <w:szCs w:val="16"/>
          <w:lang w:eastAsia="zh-CN"/>
        </w:rPr>
      </w:pPr>
      <w:r w:rsidRPr="00B4333A">
        <w:rPr>
          <w:rFonts w:ascii="Times New Roman" w:hAnsi="Times New Roman" w:cs="Times New Roman"/>
          <w:sz w:val="16"/>
          <w:szCs w:val="16"/>
          <w:lang w:eastAsia="zh-CN"/>
        </w:rPr>
        <w:t xml:space="preserve">                                                </w:t>
      </w:r>
      <w:r w:rsidR="000C4E88" w:rsidRPr="00B4333A">
        <w:rPr>
          <w:rFonts w:ascii="Times New Roman" w:hAnsi="Times New Roman" w:cs="Times New Roman"/>
          <w:sz w:val="16"/>
          <w:szCs w:val="16"/>
          <w:lang w:eastAsia="zh-CN"/>
        </w:rPr>
        <w:t xml:space="preserve">(модель, найменування, </w:t>
      </w:r>
      <w:r w:rsidR="000C4E88" w:rsidRPr="00B4333A">
        <w:rPr>
          <w:rFonts w:ascii="Times New Roman" w:hAnsi="Times New Roman" w:cs="Times New Roman"/>
          <w:sz w:val="16"/>
          <w:szCs w:val="16"/>
        </w:rPr>
        <w:t>PartNumber товару, тощо</w:t>
      </w:r>
      <w:r w:rsidR="000C4E88" w:rsidRPr="00B4333A">
        <w:rPr>
          <w:rFonts w:ascii="Times New Roman" w:hAnsi="Times New Roman" w:cs="Times New Roman"/>
          <w:sz w:val="16"/>
          <w:szCs w:val="16"/>
          <w:lang w:eastAsia="zh-CN"/>
        </w:rPr>
        <w:t>)</w:t>
      </w:r>
    </w:p>
    <w:tbl>
      <w:tblPr>
        <w:tblW w:w="1037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986"/>
        <w:gridCol w:w="4961"/>
        <w:gridCol w:w="3428"/>
      </w:tblGrid>
      <w:tr w:rsidR="002D1D3B" w:rsidRPr="00B4333A" w:rsidTr="00CF126B">
        <w:trPr>
          <w:trHeight w:val="20"/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D1D3B" w:rsidRPr="00B4333A" w:rsidRDefault="002D1D3B" w:rsidP="00DC1CD4">
            <w:pPr>
              <w:widowControl w:val="0"/>
              <w:autoSpaceDE w:val="0"/>
              <w:ind w:firstLine="36"/>
              <w:jc w:val="center"/>
              <w:rPr>
                <w:b/>
                <w:lang w:val="uk-UA" w:eastAsia="uk-UA"/>
              </w:rPr>
            </w:pPr>
            <w:r w:rsidRPr="00B4333A">
              <w:rPr>
                <w:b/>
                <w:lang w:val="uk-UA" w:eastAsia="uk-UA"/>
              </w:rPr>
              <w:t>Параметр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B4260" w:rsidRPr="00B4333A" w:rsidRDefault="002D1D3B" w:rsidP="00717485">
            <w:pPr>
              <w:widowControl w:val="0"/>
              <w:autoSpaceDE w:val="0"/>
              <w:ind w:firstLine="36"/>
              <w:jc w:val="center"/>
              <w:rPr>
                <w:b/>
                <w:lang w:val="uk-UA" w:eastAsia="uk-UA"/>
              </w:rPr>
            </w:pPr>
            <w:r w:rsidRPr="00B4333A">
              <w:rPr>
                <w:b/>
                <w:lang w:val="uk-UA" w:eastAsia="uk-UA"/>
              </w:rPr>
              <w:t>Технічні вимоги  ЗАМОВНИКА</w:t>
            </w:r>
            <w:r w:rsidR="008B4260" w:rsidRPr="00B4333A">
              <w:rPr>
                <w:b/>
                <w:lang w:val="uk-UA" w:eastAsia="uk-UA"/>
              </w:rPr>
              <w:t xml:space="preserve"> </w:t>
            </w:r>
          </w:p>
          <w:p w:rsidR="002D1D3B" w:rsidRPr="00B4333A" w:rsidRDefault="002D1D3B" w:rsidP="00717485">
            <w:pPr>
              <w:widowControl w:val="0"/>
              <w:autoSpaceDE w:val="0"/>
              <w:ind w:firstLine="36"/>
              <w:jc w:val="center"/>
              <w:rPr>
                <w:b/>
                <w:lang w:val="uk-UA" w:eastAsia="uk-UA"/>
              </w:rPr>
            </w:pPr>
            <w:r w:rsidRPr="00B4333A">
              <w:rPr>
                <w:b/>
                <w:lang w:val="uk-UA" w:eastAsia="uk-UA"/>
              </w:rPr>
              <w:t>(не гірше, ніж)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D1D3B" w:rsidRPr="00B4333A" w:rsidRDefault="002D1D3B" w:rsidP="00717485">
            <w:pPr>
              <w:widowControl w:val="0"/>
              <w:autoSpaceDE w:val="0"/>
              <w:ind w:firstLine="36"/>
              <w:jc w:val="center"/>
              <w:rPr>
                <w:b/>
                <w:lang w:val="uk-UA" w:eastAsia="uk-UA"/>
              </w:rPr>
            </w:pPr>
            <w:r w:rsidRPr="00B4333A">
              <w:rPr>
                <w:b/>
                <w:lang w:val="uk-UA" w:eastAsia="uk-UA"/>
              </w:rPr>
              <w:t>Технічні , якісні, кількісні показники УЧАСНИКА</w:t>
            </w:r>
          </w:p>
        </w:tc>
      </w:tr>
      <w:tr w:rsidR="002D1D3B" w:rsidRPr="00B4333A" w:rsidTr="00CF126B">
        <w:trPr>
          <w:trHeight w:val="8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3B" w:rsidRPr="00B4333A" w:rsidRDefault="002D1D3B" w:rsidP="002D1D3B">
            <w:pPr>
              <w:rPr>
                <w:lang w:val="uk-UA"/>
              </w:rPr>
            </w:pPr>
            <w:r w:rsidRPr="00B4333A">
              <w:rPr>
                <w:lang w:val="uk-UA"/>
              </w:rPr>
              <w:t>Форм-фактор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3B" w:rsidRPr="00B4333A" w:rsidRDefault="002D1D3B" w:rsidP="002D1D3B">
            <w:pPr>
              <w:rPr>
                <w:lang w:val="uk-UA"/>
              </w:rPr>
            </w:pPr>
            <w:r w:rsidRPr="00B4333A">
              <w:rPr>
                <w:lang w:val="uk-UA"/>
              </w:rPr>
              <w:t>Rackmount або tower/</w:t>
            </w:r>
            <w:r w:rsidRPr="00B4333A">
              <w:rPr>
                <w:bCs/>
                <w:iCs/>
                <w:lang w:val="uk-UA"/>
              </w:rPr>
              <w:t>rackmount</w:t>
            </w:r>
            <w:r w:rsidRPr="00B4333A">
              <w:rPr>
                <w:lang w:val="uk-UA"/>
              </w:rPr>
              <w:t xml:space="preserve"> з можливістю встановлення в серверну шафу, наявність направляючих для монтажа в стійку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B" w:rsidRPr="00B4333A" w:rsidRDefault="002D1D3B" w:rsidP="002D1D3B">
            <w:pPr>
              <w:ind w:left="57" w:right="57"/>
              <w:rPr>
                <w:color w:val="FF0000"/>
                <w:lang w:val="uk-UA" w:eastAsia="ar-SA"/>
              </w:rPr>
            </w:pPr>
          </w:p>
        </w:tc>
      </w:tr>
      <w:tr w:rsidR="002D1D3B" w:rsidRPr="00B4333A" w:rsidTr="00CF126B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B" w:rsidRPr="00B4333A" w:rsidRDefault="002D1D3B" w:rsidP="002D1D3B">
            <w:pPr>
              <w:rPr>
                <w:lang w:val="uk-UA"/>
              </w:rPr>
            </w:pPr>
            <w:r w:rsidRPr="00B4333A">
              <w:rPr>
                <w:lang w:val="uk-UA"/>
              </w:rPr>
              <w:t>Встановлений процесор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B" w:rsidRPr="00B4333A" w:rsidRDefault="002D1D3B" w:rsidP="002D1D3B">
            <w:pPr>
              <w:rPr>
                <w:lang w:val="uk-UA"/>
              </w:rPr>
            </w:pPr>
            <w:r w:rsidRPr="00B4333A">
              <w:rPr>
                <w:lang w:val="uk-UA"/>
              </w:rPr>
              <w:t>Серверний процесор не гірше ніж Intel Xeon Gold 5415+ або аналогічний за продуктивністю іншого виробника</w:t>
            </w:r>
            <w:r w:rsidRPr="00B4333A">
              <w:rPr>
                <w:b/>
                <w:lang w:val="uk-UA"/>
              </w:rPr>
              <w:t xml:space="preserve"> </w:t>
            </w:r>
            <w:r w:rsidRPr="00B4333A">
              <w:rPr>
                <w:lang w:val="uk-UA"/>
              </w:rPr>
              <w:t>– не менше 1 шт.</w:t>
            </w:r>
          </w:p>
          <w:p w:rsidR="002D1D3B" w:rsidRPr="00B4333A" w:rsidRDefault="002D1D3B" w:rsidP="008B4260">
            <w:pPr>
              <w:rPr>
                <w:sz w:val="20"/>
                <w:szCs w:val="20"/>
                <w:lang w:val="uk-UA"/>
              </w:rPr>
            </w:pPr>
            <w:r w:rsidRPr="00B4333A">
              <w:rPr>
                <w:sz w:val="20"/>
                <w:szCs w:val="20"/>
                <w:lang w:val="uk-UA"/>
              </w:rPr>
              <w:t>*Співвідношення продуктивності оціню</w:t>
            </w:r>
            <w:r w:rsidR="008B4260" w:rsidRPr="00B4333A">
              <w:rPr>
                <w:sz w:val="20"/>
                <w:szCs w:val="20"/>
                <w:lang w:val="uk-UA"/>
              </w:rPr>
              <w:t>ється</w:t>
            </w:r>
            <w:r w:rsidRPr="00B4333A">
              <w:rPr>
                <w:sz w:val="20"/>
                <w:szCs w:val="20"/>
                <w:lang w:val="uk-UA"/>
              </w:rPr>
              <w:t xml:space="preserve"> за інформацією з сайту виробника процесора, наприклад - https://www.amd.com/en/processors/epyc-cpu-selector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3B" w:rsidRPr="00B4333A" w:rsidRDefault="002D1D3B" w:rsidP="002D1D3B">
            <w:pPr>
              <w:rPr>
                <w:lang w:val="uk-UA"/>
              </w:rPr>
            </w:pPr>
          </w:p>
        </w:tc>
      </w:tr>
      <w:tr w:rsidR="002D1D3B" w:rsidRPr="00B4333A" w:rsidTr="00CF126B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B" w:rsidRPr="00B4333A" w:rsidRDefault="002D1D3B" w:rsidP="002D1D3B">
            <w:pPr>
              <w:rPr>
                <w:lang w:val="uk-UA"/>
              </w:rPr>
            </w:pPr>
            <w:r w:rsidRPr="00B4333A">
              <w:rPr>
                <w:lang w:val="uk-UA"/>
              </w:rPr>
              <w:t xml:space="preserve">Кількість ядер </w:t>
            </w:r>
            <w:r w:rsidR="00B4333A">
              <w:rPr>
                <w:lang w:val="uk-UA"/>
              </w:rPr>
              <w:t>процес</w:t>
            </w:r>
            <w:r w:rsidRPr="00B4333A">
              <w:rPr>
                <w:lang w:val="uk-UA"/>
              </w:rPr>
              <w:t>ору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B" w:rsidRPr="00B4333A" w:rsidRDefault="002D1D3B" w:rsidP="002D1D3B">
            <w:pPr>
              <w:rPr>
                <w:lang w:val="uk-UA"/>
              </w:rPr>
            </w:pPr>
            <w:r w:rsidRPr="00B4333A">
              <w:rPr>
                <w:lang w:val="uk-UA"/>
              </w:rPr>
              <w:t>не менше ніж 8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B" w:rsidRPr="00B4333A" w:rsidRDefault="002D1D3B" w:rsidP="002D1D3B">
            <w:pPr>
              <w:ind w:left="57" w:right="57"/>
              <w:rPr>
                <w:color w:val="FF0000"/>
                <w:lang w:val="uk-UA" w:eastAsia="ar-SA"/>
              </w:rPr>
            </w:pPr>
          </w:p>
        </w:tc>
      </w:tr>
      <w:tr w:rsidR="002D1D3B" w:rsidRPr="00B4333A" w:rsidTr="00CF126B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B" w:rsidRPr="00B4333A" w:rsidRDefault="002D1D3B" w:rsidP="002D1D3B">
            <w:pPr>
              <w:rPr>
                <w:lang w:val="uk-UA"/>
              </w:rPr>
            </w:pPr>
            <w:r w:rsidRPr="00B4333A">
              <w:rPr>
                <w:lang w:val="uk-UA"/>
              </w:rPr>
              <w:t>Тактова частота ядра процесору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B" w:rsidRPr="00B4333A" w:rsidRDefault="002D1D3B" w:rsidP="002D1D3B">
            <w:pPr>
              <w:rPr>
                <w:lang w:val="uk-UA"/>
              </w:rPr>
            </w:pPr>
            <w:r w:rsidRPr="00B4333A">
              <w:rPr>
                <w:lang w:val="uk-UA"/>
              </w:rPr>
              <w:t>Не гірше ніж 2,9</w:t>
            </w:r>
            <w:r w:rsidR="008B4260" w:rsidRPr="00B4333A">
              <w:rPr>
                <w:lang w:val="uk-UA"/>
              </w:rPr>
              <w:t xml:space="preserve"> </w:t>
            </w:r>
            <w:r w:rsidRPr="00B4333A">
              <w:rPr>
                <w:lang w:val="uk-UA"/>
              </w:rPr>
              <w:t>ГГц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B" w:rsidRPr="00B4333A" w:rsidRDefault="002D1D3B" w:rsidP="002D1D3B">
            <w:pPr>
              <w:ind w:left="57" w:right="57"/>
              <w:rPr>
                <w:color w:val="FF0000"/>
                <w:lang w:val="uk-UA" w:eastAsia="ar-SA"/>
              </w:rPr>
            </w:pPr>
          </w:p>
        </w:tc>
      </w:tr>
      <w:tr w:rsidR="002D1D3B" w:rsidRPr="00B4333A" w:rsidTr="00CF126B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B" w:rsidRPr="00B4333A" w:rsidRDefault="002D1D3B" w:rsidP="002D1D3B">
            <w:pPr>
              <w:rPr>
                <w:lang w:val="uk-UA"/>
              </w:rPr>
            </w:pPr>
            <w:r w:rsidRPr="00B4333A">
              <w:rPr>
                <w:lang w:val="uk-UA"/>
              </w:rPr>
              <w:t>Кількість ОЗП серверу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B" w:rsidRPr="00B4333A" w:rsidRDefault="002D1D3B" w:rsidP="002D1D3B">
            <w:pPr>
              <w:rPr>
                <w:lang w:val="uk-UA"/>
              </w:rPr>
            </w:pPr>
            <w:r w:rsidRPr="00B4333A">
              <w:rPr>
                <w:lang w:val="uk-UA"/>
              </w:rPr>
              <w:t xml:space="preserve">Не менше ніж </w:t>
            </w:r>
            <w:r w:rsidRPr="00B4333A">
              <w:rPr>
                <w:color w:val="000000" w:themeColor="text1"/>
                <w:lang w:val="uk-UA"/>
              </w:rPr>
              <w:t>128</w:t>
            </w:r>
            <w:r w:rsidR="008B4260" w:rsidRPr="00B4333A">
              <w:rPr>
                <w:color w:val="000000" w:themeColor="text1"/>
                <w:lang w:val="uk-UA"/>
              </w:rPr>
              <w:t xml:space="preserve"> </w:t>
            </w:r>
            <w:r w:rsidRPr="00B4333A">
              <w:rPr>
                <w:color w:val="000000" w:themeColor="text1"/>
                <w:lang w:val="uk-UA"/>
              </w:rPr>
              <w:t>ГБ;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B" w:rsidRPr="00B4333A" w:rsidRDefault="002D1D3B" w:rsidP="002D1D3B">
            <w:pPr>
              <w:ind w:left="57" w:right="57"/>
              <w:rPr>
                <w:color w:val="FF0000"/>
                <w:lang w:val="uk-UA" w:eastAsia="ar-SA"/>
              </w:rPr>
            </w:pPr>
          </w:p>
        </w:tc>
      </w:tr>
      <w:tr w:rsidR="002D1D3B" w:rsidRPr="00B4333A" w:rsidTr="00CF126B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B" w:rsidRPr="00B4333A" w:rsidRDefault="002D1D3B" w:rsidP="002D1D3B">
            <w:pPr>
              <w:rPr>
                <w:lang w:val="uk-UA"/>
              </w:rPr>
            </w:pPr>
            <w:r w:rsidRPr="00B4333A">
              <w:rPr>
                <w:lang w:val="uk-UA"/>
              </w:rPr>
              <w:t>Тип ОЗП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B" w:rsidRPr="00B4333A" w:rsidRDefault="002D1D3B" w:rsidP="002D1D3B">
            <w:pPr>
              <w:rPr>
                <w:lang w:val="uk-UA"/>
              </w:rPr>
            </w:pPr>
            <w:r w:rsidRPr="00B4333A">
              <w:rPr>
                <w:lang w:val="uk-UA"/>
              </w:rPr>
              <w:t>Не гірше ніж  DDR4-3200, з корекцією помилок ECC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B" w:rsidRPr="00B4333A" w:rsidRDefault="002D1D3B" w:rsidP="002D1D3B">
            <w:pPr>
              <w:ind w:left="57" w:right="57"/>
              <w:rPr>
                <w:color w:val="FF0000"/>
                <w:lang w:val="uk-UA" w:eastAsia="ar-SA"/>
              </w:rPr>
            </w:pPr>
          </w:p>
        </w:tc>
      </w:tr>
      <w:tr w:rsidR="002D1D3B" w:rsidRPr="00B4333A" w:rsidTr="00CF126B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B" w:rsidRPr="00B4333A" w:rsidRDefault="002D1D3B" w:rsidP="002D1D3B">
            <w:pPr>
              <w:rPr>
                <w:color w:val="000000" w:themeColor="text1"/>
                <w:lang w:val="uk-UA"/>
              </w:rPr>
            </w:pPr>
            <w:r w:rsidRPr="00B4333A">
              <w:rPr>
                <w:color w:val="000000" w:themeColor="text1"/>
                <w:lang w:val="uk-UA"/>
              </w:rPr>
              <w:t>Блоки живлення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B" w:rsidRPr="00B4333A" w:rsidRDefault="002D1D3B" w:rsidP="002D1D3B">
            <w:pPr>
              <w:rPr>
                <w:color w:val="000000" w:themeColor="text1"/>
                <w:lang w:val="uk-UA"/>
              </w:rPr>
            </w:pPr>
            <w:r w:rsidRPr="00B4333A">
              <w:rPr>
                <w:color w:val="000000" w:themeColor="text1"/>
                <w:lang w:val="uk-UA"/>
              </w:rPr>
              <w:t>Не менше ніж 800W – 2</w:t>
            </w:r>
            <w:r w:rsidR="008B4260" w:rsidRPr="00B4333A">
              <w:rPr>
                <w:color w:val="000000" w:themeColor="text1"/>
                <w:lang w:val="uk-UA"/>
              </w:rPr>
              <w:t xml:space="preserve"> </w:t>
            </w:r>
            <w:r w:rsidRPr="00B4333A">
              <w:rPr>
                <w:color w:val="000000" w:themeColor="text1"/>
                <w:lang w:val="uk-UA"/>
              </w:rPr>
              <w:t>шт.;</w:t>
            </w:r>
          </w:p>
          <w:p w:rsidR="002D1D3B" w:rsidRPr="00B4333A" w:rsidRDefault="008B4260" w:rsidP="002D1D3B">
            <w:pPr>
              <w:rPr>
                <w:color w:val="000000" w:themeColor="text1"/>
                <w:lang w:val="uk-UA"/>
              </w:rPr>
            </w:pPr>
            <w:r w:rsidRPr="00B4333A">
              <w:rPr>
                <w:color w:val="000000" w:themeColor="text1"/>
                <w:lang w:val="uk-UA"/>
              </w:rPr>
              <w:t xml:space="preserve">Наявність комплекту кабелів для </w:t>
            </w:r>
            <w:r w:rsidR="002D1D3B" w:rsidRPr="00B4333A">
              <w:rPr>
                <w:color w:val="000000" w:themeColor="text1"/>
                <w:lang w:val="uk-UA"/>
              </w:rPr>
              <w:t>підключення до мережі живлення.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B" w:rsidRPr="00B4333A" w:rsidRDefault="002D1D3B" w:rsidP="002D1D3B">
            <w:pPr>
              <w:ind w:left="57" w:right="57"/>
              <w:rPr>
                <w:color w:val="000000" w:themeColor="text1"/>
                <w:lang w:val="uk-UA" w:eastAsia="ar-SA"/>
              </w:rPr>
            </w:pPr>
          </w:p>
        </w:tc>
      </w:tr>
      <w:tr w:rsidR="002D1D3B" w:rsidRPr="00B4333A" w:rsidTr="00CF126B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3B" w:rsidRPr="00B4333A" w:rsidRDefault="002D1D3B" w:rsidP="002D1D3B">
            <w:pPr>
              <w:rPr>
                <w:lang w:val="uk-UA"/>
              </w:rPr>
            </w:pPr>
            <w:r w:rsidRPr="00B4333A">
              <w:rPr>
                <w:lang w:val="uk-UA"/>
              </w:rPr>
              <w:t>Дискова підсистема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3B" w:rsidRPr="00B4333A" w:rsidRDefault="002D1D3B" w:rsidP="002D1D3B">
            <w:pPr>
              <w:rPr>
                <w:lang w:val="uk-UA"/>
              </w:rPr>
            </w:pPr>
            <w:r w:rsidRPr="00B4333A">
              <w:rPr>
                <w:lang w:val="uk-UA"/>
              </w:rPr>
              <w:t>Наявність не менше 8 відсіків для дисків 2.5”</w:t>
            </w:r>
          </w:p>
          <w:p w:rsidR="002D1D3B" w:rsidRPr="00B4333A" w:rsidRDefault="002D1D3B" w:rsidP="002D1D3B">
            <w:pPr>
              <w:rPr>
                <w:lang w:val="uk-UA"/>
              </w:rPr>
            </w:pPr>
            <w:r w:rsidRPr="00B4333A">
              <w:rPr>
                <w:lang w:val="uk-UA"/>
              </w:rPr>
              <w:t>Не менше ніж:</w:t>
            </w:r>
          </w:p>
          <w:p w:rsidR="002D1D3B" w:rsidRPr="00B4333A" w:rsidRDefault="002D1D3B" w:rsidP="002D1D3B">
            <w:pPr>
              <w:rPr>
                <w:color w:val="000000" w:themeColor="text1"/>
                <w:lang w:val="uk-UA"/>
              </w:rPr>
            </w:pPr>
            <w:r w:rsidRPr="00B4333A">
              <w:rPr>
                <w:color w:val="000000" w:themeColor="text1"/>
                <w:lang w:val="uk-UA"/>
              </w:rPr>
              <w:t>2 накопичувачі 800GB SSD U2.NVME з захистом від відключень електроенергії(PLP power-loss protection) або краще;</w:t>
            </w:r>
          </w:p>
          <w:p w:rsidR="002D1D3B" w:rsidRPr="00B4333A" w:rsidRDefault="002D1D3B" w:rsidP="002D1D3B">
            <w:pPr>
              <w:rPr>
                <w:color w:val="000000" w:themeColor="text1"/>
                <w:lang w:val="uk-UA"/>
              </w:rPr>
            </w:pPr>
            <w:r w:rsidRPr="00B4333A">
              <w:rPr>
                <w:color w:val="000000" w:themeColor="text1"/>
                <w:lang w:val="uk-UA"/>
              </w:rPr>
              <w:t>2 накопичувачі 800GB SSD з захистом від відключень електроенергії(PLP power-loss protection)  або краще</w:t>
            </w:r>
            <w:r w:rsidR="008B4260" w:rsidRPr="00B4333A">
              <w:rPr>
                <w:color w:val="000000" w:themeColor="text1"/>
                <w:lang w:val="uk-UA"/>
              </w:rPr>
              <w:t>.</w:t>
            </w:r>
          </w:p>
          <w:p w:rsidR="002D1D3B" w:rsidRPr="00B4333A" w:rsidRDefault="008B4260" w:rsidP="00DC1CD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C1CD4">
              <w:rPr>
                <w:color w:val="000000" w:themeColor="text1"/>
                <w:sz w:val="20"/>
                <w:szCs w:val="20"/>
                <w:lang w:val="uk-UA"/>
              </w:rPr>
              <w:t xml:space="preserve">* </w:t>
            </w:r>
            <w:r w:rsidR="00DC1CD4" w:rsidRPr="00DC1CD4">
              <w:rPr>
                <w:color w:val="000000" w:themeColor="text1"/>
                <w:sz w:val="20"/>
                <w:szCs w:val="20"/>
                <w:lang w:val="uk-UA"/>
              </w:rPr>
              <w:t>Клас накопичувачів повинен бути корпоративним серверним  та бути сумісним з сервером.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B" w:rsidRPr="00B4333A" w:rsidRDefault="002D1D3B" w:rsidP="002D1D3B">
            <w:pPr>
              <w:widowControl w:val="0"/>
              <w:autoSpaceDE w:val="0"/>
              <w:rPr>
                <w:color w:val="FF0000"/>
                <w:lang w:val="uk-UA" w:eastAsia="zh-CN"/>
              </w:rPr>
            </w:pPr>
          </w:p>
        </w:tc>
      </w:tr>
      <w:tr w:rsidR="002D1D3B" w:rsidRPr="00B4333A" w:rsidTr="00CF126B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B" w:rsidRPr="00B4333A" w:rsidRDefault="002D1D3B" w:rsidP="002D1D3B">
            <w:pPr>
              <w:rPr>
                <w:lang w:val="uk-UA"/>
              </w:rPr>
            </w:pPr>
            <w:r w:rsidRPr="00B4333A">
              <w:rPr>
                <w:lang w:val="uk-UA"/>
              </w:rPr>
              <w:lastRenderedPageBreak/>
              <w:t>Порти підключення до комутаторів інфраструктури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B" w:rsidRPr="00B4333A" w:rsidRDefault="002D1D3B" w:rsidP="002D1D3B">
            <w:pPr>
              <w:rPr>
                <w:lang w:val="uk-UA"/>
              </w:rPr>
            </w:pPr>
            <w:r w:rsidRPr="00B4333A">
              <w:rPr>
                <w:lang w:val="uk-UA"/>
              </w:rPr>
              <w:t>Наявність портів:</w:t>
            </w:r>
          </w:p>
          <w:p w:rsidR="002D1D3B" w:rsidRPr="00B4333A" w:rsidRDefault="002D1D3B" w:rsidP="002D1D3B">
            <w:pPr>
              <w:rPr>
                <w:lang w:val="uk-UA"/>
              </w:rPr>
            </w:pPr>
            <w:r w:rsidRPr="00B4333A">
              <w:rPr>
                <w:lang w:val="uk-UA"/>
              </w:rPr>
              <w:t>1GbEBASE-T  - не менш ніж 2 шт;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B" w:rsidRPr="00B4333A" w:rsidRDefault="002D1D3B" w:rsidP="002D1D3B">
            <w:pPr>
              <w:ind w:left="57" w:right="57"/>
              <w:rPr>
                <w:color w:val="FF0000"/>
                <w:lang w:val="uk-UA" w:eastAsia="ar-SA"/>
              </w:rPr>
            </w:pPr>
          </w:p>
        </w:tc>
      </w:tr>
      <w:tr w:rsidR="002D1D3B" w:rsidRPr="00B4333A" w:rsidTr="00CF126B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3B" w:rsidRPr="00B4333A" w:rsidRDefault="002D1D3B" w:rsidP="002D1D3B">
            <w:pPr>
              <w:rPr>
                <w:lang w:val="uk-UA"/>
              </w:rPr>
            </w:pPr>
            <w:r w:rsidRPr="00B4333A">
              <w:rPr>
                <w:lang w:val="uk-UA"/>
              </w:rPr>
              <w:t>Віддалене керування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3B" w:rsidRPr="00B4333A" w:rsidRDefault="002D1D3B" w:rsidP="002D1D3B">
            <w:pPr>
              <w:suppressAutoHyphens/>
              <w:spacing w:line="100" w:lineRule="atLeast"/>
              <w:jc w:val="both"/>
              <w:rPr>
                <w:lang w:val="uk-UA"/>
              </w:rPr>
            </w:pPr>
            <w:r w:rsidRPr="00B4333A">
              <w:rPr>
                <w:lang w:val="uk-UA"/>
              </w:rPr>
              <w:t>Наявність активного, відокремленого від мережевих адаптерів, порту віддаленого керування;</w:t>
            </w:r>
          </w:p>
          <w:p w:rsidR="002D1D3B" w:rsidRPr="00B4333A" w:rsidRDefault="002D1D3B" w:rsidP="002D1D3B">
            <w:pPr>
              <w:suppressAutoHyphens/>
              <w:spacing w:line="100" w:lineRule="atLeast"/>
              <w:jc w:val="both"/>
              <w:rPr>
                <w:lang w:val="uk-UA"/>
              </w:rPr>
            </w:pPr>
            <w:r w:rsidRPr="00B4333A">
              <w:rPr>
                <w:lang w:val="uk-UA"/>
              </w:rPr>
              <w:t>Підтримка інтегрованим контролером управління з веб-інтерфейсу користувача, призначеного для управління обчислювальною машиною;</w:t>
            </w:r>
          </w:p>
          <w:p w:rsidR="002D1D3B" w:rsidRPr="00B4333A" w:rsidRDefault="002D1D3B" w:rsidP="002D1D3B">
            <w:pPr>
              <w:suppressAutoHyphens/>
              <w:spacing w:line="100" w:lineRule="atLeast"/>
              <w:jc w:val="both"/>
              <w:rPr>
                <w:lang w:val="uk-UA"/>
              </w:rPr>
            </w:pPr>
            <w:r w:rsidRPr="00B4333A">
              <w:rPr>
                <w:lang w:val="uk-UA"/>
              </w:rPr>
              <w:t>Підтримка автоматичного інформування адміністратора засобами електронної пошти або виведенням повідомлення на консоль керування про наявність збоїв, а також попередження про прогнозовані порушення функціонування дискової підсистеми, модулів пам’яті, блоків живлення, вентиляторів та процесорів;</w:t>
            </w:r>
          </w:p>
          <w:p w:rsidR="002D1D3B" w:rsidRPr="00B4333A" w:rsidRDefault="002D1D3B" w:rsidP="002D1D3B">
            <w:pPr>
              <w:suppressAutoHyphens/>
              <w:spacing w:line="100" w:lineRule="atLeast"/>
              <w:jc w:val="both"/>
              <w:rPr>
                <w:lang w:val="uk-UA"/>
              </w:rPr>
            </w:pPr>
            <w:r w:rsidRPr="00B4333A">
              <w:rPr>
                <w:lang w:val="uk-UA"/>
              </w:rPr>
              <w:t>Відображення інвентаризаційної інформації про встановлені компоненти серверу, включаючи версії мікрокодів;</w:t>
            </w:r>
          </w:p>
          <w:p w:rsidR="002D1D3B" w:rsidRPr="00B4333A" w:rsidRDefault="002D1D3B" w:rsidP="002D1D3B">
            <w:pPr>
              <w:suppressAutoHyphens/>
              <w:spacing w:line="100" w:lineRule="atLeast"/>
              <w:jc w:val="both"/>
              <w:rPr>
                <w:color w:val="000000" w:themeColor="text1"/>
                <w:lang w:val="uk-UA"/>
              </w:rPr>
            </w:pPr>
            <w:r w:rsidRPr="00B4333A">
              <w:rPr>
                <w:color w:val="000000" w:themeColor="text1"/>
                <w:lang w:val="uk-UA"/>
              </w:rPr>
              <w:t>Можливість віддалено підключати клавіатуру, дисплей та маніпулятор типу “миша” (віддалений KVM доступ), CD і DVD дисководи, які визначаються обчислювальною машиною як локальні;</w:t>
            </w:r>
          </w:p>
          <w:p w:rsidR="002D1D3B" w:rsidRPr="00B4333A" w:rsidRDefault="002D1D3B" w:rsidP="002D1D3B">
            <w:pPr>
              <w:suppressAutoHyphens/>
              <w:spacing w:line="100" w:lineRule="atLeast"/>
              <w:jc w:val="both"/>
              <w:rPr>
                <w:lang w:val="uk-UA"/>
              </w:rPr>
            </w:pPr>
            <w:r w:rsidRPr="00B4333A">
              <w:rPr>
                <w:lang w:val="uk-UA"/>
              </w:rPr>
              <w:t>Підтримка віддаленого перезавантаження, вмикання/вимикання серверу, а також можливість завантаження з віртуального оптичного диску;</w:t>
            </w:r>
          </w:p>
          <w:p w:rsidR="002D1D3B" w:rsidRPr="00B4333A" w:rsidRDefault="002D1D3B" w:rsidP="002D1D3B">
            <w:pPr>
              <w:suppressAutoHyphens/>
              <w:spacing w:line="100" w:lineRule="atLeast"/>
              <w:jc w:val="both"/>
              <w:rPr>
                <w:color w:val="000000" w:themeColor="text1"/>
                <w:lang w:val="uk-UA"/>
              </w:rPr>
            </w:pPr>
            <w:r w:rsidRPr="00B4333A">
              <w:rPr>
                <w:color w:val="000000" w:themeColor="text1"/>
                <w:lang w:val="uk-UA"/>
              </w:rPr>
              <w:t>Можливість використання апаратно-програмних засобів для підготовки до установки операційної системи (конфігурація томів, створення розділів, копіювання драйверів, створення файлів відповіді для інсталяторів ОС);</w:t>
            </w:r>
          </w:p>
          <w:p w:rsidR="002D1D3B" w:rsidRPr="00B4333A" w:rsidRDefault="002D1D3B" w:rsidP="002D1D3B">
            <w:pPr>
              <w:suppressAutoHyphens/>
              <w:spacing w:line="100" w:lineRule="atLeast"/>
              <w:jc w:val="both"/>
              <w:rPr>
                <w:lang w:val="uk-UA"/>
              </w:rPr>
            </w:pPr>
            <w:r w:rsidRPr="00B4333A">
              <w:rPr>
                <w:lang w:val="uk-UA"/>
              </w:rPr>
              <w:t>Віддалений KVM доступ повинен працювати без встановлення додаткового програмного забезпечення за допомогою HTML5, шифрування трафіку ключом не менше 256 біт.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B" w:rsidRPr="00B4333A" w:rsidRDefault="002D1D3B" w:rsidP="002D1D3B">
            <w:pPr>
              <w:widowControl w:val="0"/>
              <w:autoSpaceDE w:val="0"/>
              <w:rPr>
                <w:color w:val="000000"/>
                <w:lang w:val="uk-UA" w:eastAsia="zh-CN"/>
              </w:rPr>
            </w:pPr>
          </w:p>
        </w:tc>
      </w:tr>
      <w:tr w:rsidR="002D1D3B" w:rsidRPr="004A3282" w:rsidTr="00CF126B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3B" w:rsidRPr="00B4333A" w:rsidRDefault="002D1D3B" w:rsidP="002D1D3B">
            <w:pPr>
              <w:rPr>
                <w:color w:val="000000" w:themeColor="text1"/>
                <w:lang w:val="uk-UA"/>
              </w:rPr>
            </w:pPr>
            <w:r w:rsidRPr="00B4333A">
              <w:rPr>
                <w:color w:val="000000" w:themeColor="text1"/>
                <w:lang w:val="uk-UA"/>
              </w:rPr>
              <w:t>Додатково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3B" w:rsidRPr="00B4333A" w:rsidRDefault="002D1D3B" w:rsidP="002D1D3B">
            <w:pPr>
              <w:suppressAutoHyphens/>
              <w:spacing w:line="100" w:lineRule="atLeast"/>
              <w:rPr>
                <w:color w:val="000000" w:themeColor="text1"/>
                <w:lang w:val="uk-UA"/>
              </w:rPr>
            </w:pPr>
            <w:r w:rsidRPr="00B4333A">
              <w:rPr>
                <w:color w:val="000000" w:themeColor="text1"/>
                <w:lang w:val="uk-UA"/>
              </w:rPr>
              <w:t xml:space="preserve">Системне програмне забезпечення: </w:t>
            </w:r>
            <w:r w:rsidRPr="00B4333A">
              <w:rPr>
                <w:color w:val="000000" w:themeColor="text1"/>
                <w:shd w:val="clear" w:color="auto" w:fill="FFFFFF"/>
                <w:lang w:val="uk-UA"/>
              </w:rPr>
              <w:t>Windows Server Standard 2022 64BIT з ліцензією на встановлену кількість ядер процессора.</w:t>
            </w:r>
          </w:p>
          <w:p w:rsidR="002D1D3B" w:rsidRPr="00B4333A" w:rsidRDefault="002D1D3B" w:rsidP="002D1D3B">
            <w:pPr>
              <w:suppressAutoHyphens/>
              <w:spacing w:line="100" w:lineRule="atLeast"/>
              <w:jc w:val="both"/>
              <w:rPr>
                <w:color w:val="000000" w:themeColor="text1"/>
                <w:lang w:val="uk-UA"/>
              </w:rPr>
            </w:pPr>
            <w:r w:rsidRPr="00B4333A">
              <w:rPr>
                <w:color w:val="000000" w:themeColor="text1"/>
                <w:lang w:val="uk-UA"/>
              </w:rPr>
              <w:t xml:space="preserve">Клавіатура українізована, миша A4Tech </w:t>
            </w:r>
            <w:r w:rsidRPr="00B4333A">
              <w:rPr>
                <w:color w:val="000000" w:themeColor="text1"/>
                <w:lang w:val="uk-UA"/>
              </w:rPr>
              <w:lastRenderedPageBreak/>
              <w:t>(комплект Logitech Desktop MK 120)</w:t>
            </w:r>
            <w:r w:rsidR="00B4333A" w:rsidRPr="00B4333A">
              <w:rPr>
                <w:color w:val="000000" w:themeColor="text1"/>
                <w:lang w:val="uk-UA"/>
              </w:rPr>
              <w:t xml:space="preserve"> </w:t>
            </w:r>
            <w:r w:rsidRPr="00B4333A">
              <w:rPr>
                <w:color w:val="000000" w:themeColor="text1"/>
                <w:lang w:val="uk-UA"/>
              </w:rPr>
              <w:t>USB, або еквівалент</w:t>
            </w:r>
            <w:r w:rsidR="00B4333A" w:rsidRPr="00B4333A">
              <w:rPr>
                <w:color w:val="000000" w:themeColor="text1"/>
                <w:lang w:val="uk-UA"/>
              </w:rPr>
              <w:t>,</w:t>
            </w:r>
            <w:r w:rsidRPr="00B4333A">
              <w:rPr>
                <w:color w:val="000000" w:themeColor="text1"/>
                <w:lang w:val="uk-UA"/>
              </w:rPr>
              <w:t xml:space="preserve"> сумісна з серверним системним блоком.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B" w:rsidRPr="00B4333A" w:rsidRDefault="002D1D3B" w:rsidP="002D1D3B">
            <w:pPr>
              <w:widowControl w:val="0"/>
              <w:autoSpaceDE w:val="0"/>
              <w:rPr>
                <w:color w:val="000000" w:themeColor="text1"/>
                <w:lang w:val="uk-UA" w:eastAsia="zh-CN"/>
              </w:rPr>
            </w:pPr>
          </w:p>
        </w:tc>
      </w:tr>
      <w:tr w:rsidR="002D1D3B" w:rsidRPr="00B4333A" w:rsidTr="00CF126B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3B" w:rsidRPr="00B4333A" w:rsidRDefault="002D1D3B" w:rsidP="002D1D3B">
            <w:pPr>
              <w:rPr>
                <w:lang w:val="uk-UA"/>
              </w:rPr>
            </w:pPr>
            <w:r w:rsidRPr="00B4333A">
              <w:rPr>
                <w:lang w:val="uk-UA"/>
              </w:rPr>
              <w:lastRenderedPageBreak/>
              <w:t>Гарантія (не менше)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D1" w:rsidRPr="00B11DD1" w:rsidRDefault="002D1D3B" w:rsidP="00B11DD1">
            <w:pPr>
              <w:suppressAutoHyphens/>
              <w:spacing w:line="100" w:lineRule="atLeast"/>
              <w:jc w:val="both"/>
              <w:rPr>
                <w:bCs/>
                <w:color w:val="000000"/>
                <w:lang w:val="uk-UA"/>
              </w:rPr>
            </w:pPr>
            <w:r w:rsidRPr="00B4333A">
              <w:rPr>
                <w:lang w:val="uk-UA"/>
              </w:rPr>
              <w:t xml:space="preserve">Обладнання повинно бути новим </w:t>
            </w:r>
            <w:r w:rsidR="00B11DD1">
              <w:rPr>
                <w:bCs/>
                <w:color w:val="000000"/>
                <w:lang w:val="uk-UA"/>
              </w:rPr>
              <w:t xml:space="preserve">та не мати </w:t>
            </w:r>
            <w:r w:rsidR="00B11DD1" w:rsidRPr="00B4333A">
              <w:rPr>
                <w:bCs/>
                <w:color w:val="000000"/>
                <w:lang w:val="uk-UA"/>
              </w:rPr>
              <w:t>пошкоджень</w:t>
            </w:r>
            <w:r w:rsidR="00B11DD1">
              <w:rPr>
                <w:bCs/>
                <w:color w:val="000000"/>
                <w:lang w:val="uk-UA"/>
              </w:rPr>
              <w:t xml:space="preserve">. </w:t>
            </w:r>
          </w:p>
          <w:p w:rsidR="00B11DD1" w:rsidRDefault="002D1D3B" w:rsidP="002D1D3B">
            <w:pPr>
              <w:suppressAutoHyphens/>
              <w:spacing w:line="100" w:lineRule="atLeast"/>
              <w:jc w:val="both"/>
              <w:rPr>
                <w:bCs/>
                <w:color w:val="000000"/>
                <w:lang w:val="uk-UA"/>
              </w:rPr>
            </w:pPr>
            <w:r w:rsidRPr="00B4333A">
              <w:rPr>
                <w:lang w:val="uk-UA"/>
              </w:rPr>
              <w:t xml:space="preserve">Гарантія не менше 36 місяців, заміну обладнання (з правом збереження дисків, що вийшли з ладу при їх гарантійній заміні, у власника обладнання) </w:t>
            </w:r>
            <w:r w:rsidRPr="00DD5018">
              <w:rPr>
                <w:lang w:val="uk-UA"/>
              </w:rPr>
              <w:t xml:space="preserve">не пізніше </w:t>
            </w:r>
            <w:r w:rsidR="00DD5018" w:rsidRPr="00DD5018">
              <w:rPr>
                <w:lang w:val="uk-UA"/>
              </w:rPr>
              <w:t>наступного робочого дня</w:t>
            </w:r>
            <w:r w:rsidRPr="00DD5018">
              <w:rPr>
                <w:lang w:val="uk-UA"/>
              </w:rPr>
              <w:t>, з мо</w:t>
            </w:r>
            <w:r w:rsidRPr="00B4333A">
              <w:rPr>
                <w:lang w:val="uk-UA"/>
              </w:rPr>
              <w:t>менту</w:t>
            </w:r>
            <w:r w:rsidR="00DD5018">
              <w:rPr>
                <w:lang w:val="uk-UA"/>
              </w:rPr>
              <w:t xml:space="preserve"> підтвердження несправності</w:t>
            </w:r>
            <w:r w:rsidR="004A4A65">
              <w:rPr>
                <w:lang w:val="uk-UA"/>
              </w:rPr>
              <w:t>,</w:t>
            </w:r>
            <w:r w:rsidR="00DD5018">
              <w:rPr>
                <w:lang w:val="uk-UA"/>
              </w:rPr>
              <w:t xml:space="preserve"> </w:t>
            </w:r>
            <w:r w:rsidR="004A4A65">
              <w:rPr>
                <w:lang w:val="uk-UA"/>
              </w:rPr>
              <w:t>за місцезнаходженням Замовника</w:t>
            </w:r>
            <w:r w:rsidR="00DD5018">
              <w:rPr>
                <w:lang w:val="uk-UA"/>
              </w:rPr>
              <w:t>.</w:t>
            </w:r>
          </w:p>
          <w:p w:rsidR="002D1D3B" w:rsidRPr="00B4333A" w:rsidRDefault="00B11DD1" w:rsidP="002D1D3B">
            <w:pPr>
              <w:suppressAutoHyphens/>
              <w:spacing w:line="100" w:lineRule="atLeast"/>
              <w:jc w:val="both"/>
              <w:rPr>
                <w:lang w:val="uk-UA"/>
              </w:rPr>
            </w:pPr>
            <w:r w:rsidRPr="00B4333A">
              <w:rPr>
                <w:bCs/>
                <w:color w:val="000000"/>
                <w:lang w:val="uk-UA"/>
              </w:rPr>
              <w:t xml:space="preserve">Товар повинен бути упакований належним чином, що забезпечує його збереження при перевезенні та зберіганні. Товар (упаковка) повинен містити маркування відповідно до стандартів виробника, яке надає змогу ідентифікувати Товар, встановити його </w:t>
            </w:r>
            <w:r>
              <w:rPr>
                <w:bCs/>
                <w:color w:val="000000"/>
              </w:rPr>
              <w:t>походження та дату виробництва</w:t>
            </w:r>
            <w:r w:rsidRPr="00B4333A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B" w:rsidRPr="00B4333A" w:rsidRDefault="002D1D3B" w:rsidP="002D1D3B">
            <w:pPr>
              <w:widowControl w:val="0"/>
              <w:autoSpaceDE w:val="0"/>
              <w:rPr>
                <w:color w:val="000000"/>
                <w:lang w:val="uk-UA" w:eastAsia="zh-CN"/>
              </w:rPr>
            </w:pPr>
          </w:p>
        </w:tc>
      </w:tr>
    </w:tbl>
    <w:p w:rsidR="000C4E88" w:rsidRPr="00B4333A" w:rsidRDefault="000C4E88" w:rsidP="000C4E88">
      <w:pPr>
        <w:ind w:hanging="2"/>
        <w:jc w:val="both"/>
        <w:rPr>
          <w:b/>
          <w:lang w:val="uk-UA"/>
        </w:rPr>
      </w:pPr>
    </w:p>
    <w:p w:rsidR="000C4E88" w:rsidRPr="00B11DD1" w:rsidRDefault="000C4E88" w:rsidP="000C4E88">
      <w:pPr>
        <w:pStyle w:val="a5"/>
        <w:tabs>
          <w:tab w:val="left" w:pos="1134"/>
        </w:tabs>
        <w:ind w:left="0" w:hanging="2"/>
        <w:jc w:val="both"/>
        <w:rPr>
          <w:b/>
          <w:lang w:val="uk-UA"/>
        </w:rPr>
      </w:pPr>
      <w:r w:rsidRPr="00B11DD1">
        <w:rPr>
          <w:b/>
          <w:lang w:val="uk-UA"/>
        </w:rPr>
        <w:t>Учасник у складі тендерної пропозиції повинен надати:</w:t>
      </w:r>
    </w:p>
    <w:p w:rsidR="000C4E88" w:rsidRPr="00B4333A" w:rsidRDefault="000C4E88" w:rsidP="000C4E88">
      <w:pPr>
        <w:pStyle w:val="a5"/>
        <w:ind w:left="0" w:hanging="2"/>
        <w:jc w:val="both"/>
        <w:rPr>
          <w:b/>
          <w:lang w:val="uk-UA"/>
        </w:rPr>
      </w:pPr>
      <w:r w:rsidRPr="00B4333A">
        <w:rPr>
          <w:b/>
          <w:lang w:val="uk-UA"/>
        </w:rPr>
        <w:tab/>
      </w:r>
      <w:r w:rsidRPr="00B4333A">
        <w:rPr>
          <w:b/>
          <w:lang w:val="uk-UA"/>
        </w:rPr>
        <w:tab/>
      </w:r>
      <w:r w:rsidRPr="00B4333A">
        <w:rPr>
          <w:lang w:val="uk-UA"/>
        </w:rPr>
        <w:t>1.</w:t>
      </w:r>
      <w:r w:rsidR="00B4333A" w:rsidRPr="00B4333A">
        <w:rPr>
          <w:lang w:val="uk-UA"/>
        </w:rPr>
        <w:t xml:space="preserve"> </w:t>
      </w:r>
      <w:r w:rsidRPr="00B4333A">
        <w:rPr>
          <w:lang w:val="uk-UA"/>
        </w:rPr>
        <w:t>З</w:t>
      </w:r>
      <w:r w:rsidRPr="00B4333A">
        <w:rPr>
          <w:color w:val="000000"/>
          <w:lang w:val="uk-UA"/>
        </w:rPr>
        <w:t>аповнен</w:t>
      </w:r>
      <w:r w:rsidR="00717485" w:rsidRPr="00B4333A">
        <w:rPr>
          <w:color w:val="000000"/>
          <w:lang w:val="uk-UA"/>
        </w:rPr>
        <w:t>у</w:t>
      </w:r>
      <w:r w:rsidRPr="00B4333A">
        <w:rPr>
          <w:color w:val="000000"/>
          <w:lang w:val="uk-UA"/>
        </w:rPr>
        <w:t xml:space="preserve"> вище таблиц</w:t>
      </w:r>
      <w:r w:rsidR="00717485" w:rsidRPr="00B4333A">
        <w:rPr>
          <w:color w:val="000000"/>
          <w:lang w:val="uk-UA"/>
        </w:rPr>
        <w:t>ю</w:t>
      </w:r>
      <w:r w:rsidRPr="00B4333A">
        <w:rPr>
          <w:color w:val="000000"/>
          <w:lang w:val="uk-UA"/>
        </w:rPr>
        <w:t xml:space="preserve">, із зазначенням </w:t>
      </w:r>
      <w:r w:rsidR="00B4333A" w:rsidRPr="00B4333A">
        <w:rPr>
          <w:color w:val="000000"/>
          <w:lang w:val="uk-UA"/>
        </w:rPr>
        <w:t>детальної</w:t>
      </w:r>
      <w:r w:rsidRPr="00B4333A">
        <w:rPr>
          <w:color w:val="000000"/>
          <w:lang w:val="uk-UA"/>
        </w:rPr>
        <w:t xml:space="preserve"> інформації, а також з метою забезпечення перевірки Замовником характеристик товару, що пропонується Учасником, зазначити (вказати) посилання на офіційний сайт </w:t>
      </w:r>
      <w:r w:rsidR="00B4333A" w:rsidRPr="00B4333A">
        <w:rPr>
          <w:color w:val="000000"/>
          <w:lang w:val="uk-UA"/>
        </w:rPr>
        <w:t>в</w:t>
      </w:r>
      <w:r w:rsidRPr="00B4333A">
        <w:rPr>
          <w:color w:val="000000"/>
          <w:lang w:val="uk-UA"/>
        </w:rPr>
        <w:t>иробника товару або його офіційного дистриб’ютора;</w:t>
      </w:r>
    </w:p>
    <w:p w:rsidR="008715A3" w:rsidRPr="003C52B6" w:rsidRDefault="000C4E88" w:rsidP="003C52B6">
      <w:pPr>
        <w:pStyle w:val="1"/>
        <w:ind w:firstLine="709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4A4A65">
        <w:rPr>
          <w:rFonts w:ascii="Times New Roman" w:hAnsi="Times New Roman" w:cs="Times New Roman"/>
          <w:color w:val="000000" w:themeColor="text1"/>
        </w:rPr>
        <w:t xml:space="preserve">2. </w:t>
      </w:r>
      <w:r w:rsidR="004A4A65" w:rsidRPr="004A4A65">
        <w:rPr>
          <w:rFonts w:ascii="Times New Roman" w:hAnsi="Times New Roman" w:cs="Times New Roman"/>
          <w:color w:val="000000" w:themeColor="text1"/>
        </w:rPr>
        <w:t>Документи (г</w:t>
      </w:r>
      <w:r w:rsidRPr="004A4A65">
        <w:rPr>
          <w:rFonts w:ascii="Times New Roman" w:hAnsi="Times New Roman" w:cs="Times New Roman"/>
          <w:color w:val="000000" w:themeColor="text1"/>
        </w:rPr>
        <w:t>арантійн</w:t>
      </w:r>
      <w:r w:rsidR="00DD5018" w:rsidRPr="004A4A65">
        <w:rPr>
          <w:rFonts w:ascii="Times New Roman" w:hAnsi="Times New Roman" w:cs="Times New Roman"/>
          <w:color w:val="000000" w:themeColor="text1"/>
        </w:rPr>
        <w:t>і</w:t>
      </w:r>
      <w:r w:rsidR="00B4333A" w:rsidRPr="004A4A65">
        <w:rPr>
          <w:rFonts w:ascii="Times New Roman" w:hAnsi="Times New Roman" w:cs="Times New Roman"/>
          <w:color w:val="000000" w:themeColor="text1"/>
        </w:rPr>
        <w:t xml:space="preserve"> лист</w:t>
      </w:r>
      <w:r w:rsidR="00DD5018" w:rsidRPr="004A4A65">
        <w:rPr>
          <w:rFonts w:ascii="Times New Roman" w:hAnsi="Times New Roman" w:cs="Times New Roman"/>
          <w:color w:val="000000" w:themeColor="text1"/>
        </w:rPr>
        <w:t>и</w:t>
      </w:r>
      <w:r w:rsidR="004A4A65" w:rsidRPr="004A4A65">
        <w:rPr>
          <w:rFonts w:ascii="Times New Roman" w:hAnsi="Times New Roman" w:cs="Times New Roman"/>
          <w:color w:val="000000" w:themeColor="text1"/>
        </w:rPr>
        <w:t>, тощо)</w:t>
      </w:r>
      <w:r w:rsidRPr="004A4A65">
        <w:rPr>
          <w:rFonts w:ascii="Times New Roman" w:hAnsi="Times New Roman" w:cs="Times New Roman"/>
          <w:color w:val="000000" w:themeColor="text1"/>
        </w:rPr>
        <w:t xml:space="preserve"> від </w:t>
      </w:r>
      <w:r w:rsidRPr="004A4A65">
        <w:rPr>
          <w:rFonts w:ascii="Times New Roman" w:hAnsi="Times New Roman" w:cs="Times New Roman"/>
        </w:rPr>
        <w:t>виробника обладнання</w:t>
      </w:r>
      <w:r w:rsidR="00B4333A" w:rsidRPr="004A4A65">
        <w:rPr>
          <w:rFonts w:ascii="Times New Roman" w:hAnsi="Times New Roman" w:cs="Times New Roman"/>
        </w:rPr>
        <w:t xml:space="preserve"> (в т.</w:t>
      </w:r>
      <w:r w:rsidRPr="004A4A65">
        <w:rPr>
          <w:rFonts w:ascii="Times New Roman" w:hAnsi="Times New Roman" w:cs="Times New Roman"/>
        </w:rPr>
        <w:t>ч</w:t>
      </w:r>
      <w:r w:rsidR="00B4333A" w:rsidRPr="004A4A65">
        <w:rPr>
          <w:rFonts w:ascii="Times New Roman" w:hAnsi="Times New Roman" w:cs="Times New Roman"/>
        </w:rPr>
        <w:t>.</w:t>
      </w:r>
      <w:r w:rsidRPr="004A4A65">
        <w:rPr>
          <w:rFonts w:ascii="Times New Roman" w:hAnsi="Times New Roman" w:cs="Times New Roman"/>
        </w:rPr>
        <w:t xml:space="preserve"> комплектуючих), </w:t>
      </w:r>
      <w:r w:rsidRPr="004A4A65">
        <w:rPr>
          <w:rFonts w:ascii="Times New Roman" w:hAnsi="Times New Roman" w:cs="Times New Roman"/>
          <w:color w:val="000000" w:themeColor="text1"/>
        </w:rPr>
        <w:t>або офіційного дистриб’ютора уповноваженого на це виробником,</w:t>
      </w:r>
      <w:r w:rsidR="00B4333A" w:rsidRPr="004A4A65">
        <w:rPr>
          <w:rFonts w:ascii="Times New Roman" w:hAnsi="Times New Roman" w:cs="Times New Roman"/>
          <w:color w:val="000000" w:themeColor="text1"/>
        </w:rPr>
        <w:t xml:space="preserve"> </w:t>
      </w:r>
      <w:r w:rsidRPr="004A4A65">
        <w:rPr>
          <w:rFonts w:ascii="Times New Roman" w:hAnsi="Times New Roman" w:cs="Times New Roman"/>
          <w:color w:val="000000" w:themeColor="text1"/>
        </w:rPr>
        <w:t>яким</w:t>
      </w:r>
      <w:r w:rsidR="004A4A65" w:rsidRPr="004A4A65">
        <w:rPr>
          <w:rFonts w:ascii="Times New Roman" w:hAnsi="Times New Roman" w:cs="Times New Roman"/>
          <w:color w:val="000000" w:themeColor="text1"/>
        </w:rPr>
        <w:t>и</w:t>
      </w:r>
      <w:r w:rsidRPr="004A4A65">
        <w:rPr>
          <w:rFonts w:ascii="Times New Roman" w:hAnsi="Times New Roman" w:cs="Times New Roman"/>
          <w:color w:val="000000" w:themeColor="text1"/>
        </w:rPr>
        <w:t xml:space="preserve"> підтверджується </w:t>
      </w:r>
      <w:r w:rsidR="004A4A65" w:rsidRPr="004A4A65">
        <w:rPr>
          <w:rFonts w:ascii="Times New Roman" w:hAnsi="Times New Roman" w:cs="Times New Roman"/>
          <w:color w:val="000000" w:themeColor="text1"/>
        </w:rPr>
        <w:t xml:space="preserve">їх співпраця з Учасником. </w:t>
      </w:r>
      <w:bookmarkEnd w:id="0"/>
    </w:p>
    <w:sectPr w:rsidR="008715A3" w:rsidRPr="003C52B6" w:rsidSect="003C52B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D13" w:rsidRDefault="00884D13" w:rsidP="003C52B6">
      <w:r>
        <w:separator/>
      </w:r>
    </w:p>
  </w:endnote>
  <w:endnote w:type="continuationSeparator" w:id="1">
    <w:p w:rsidR="00884D13" w:rsidRDefault="00884D13" w:rsidP="003C5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D13" w:rsidRDefault="00884D13" w:rsidP="003C52B6">
      <w:r>
        <w:separator/>
      </w:r>
    </w:p>
  </w:footnote>
  <w:footnote w:type="continuationSeparator" w:id="1">
    <w:p w:rsidR="00884D13" w:rsidRDefault="00884D13" w:rsidP="003C5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376516"/>
      <w:docPartObj>
        <w:docPartGallery w:val="Page Numbers (Top of Page)"/>
        <w:docPartUnique/>
      </w:docPartObj>
    </w:sdtPr>
    <w:sdtContent>
      <w:p w:rsidR="00DC1CD4" w:rsidRDefault="00C2558C">
        <w:pPr>
          <w:pStyle w:val="a8"/>
          <w:jc w:val="center"/>
        </w:pPr>
        <w:r w:rsidRPr="003C52B6">
          <w:rPr>
            <w:sz w:val="20"/>
            <w:szCs w:val="20"/>
          </w:rPr>
          <w:fldChar w:fldCharType="begin"/>
        </w:r>
        <w:r w:rsidR="00DC1CD4" w:rsidRPr="003C52B6">
          <w:rPr>
            <w:sz w:val="20"/>
            <w:szCs w:val="20"/>
          </w:rPr>
          <w:instrText xml:space="preserve"> PAGE   \* MERGEFORMAT </w:instrText>
        </w:r>
        <w:r w:rsidRPr="003C52B6">
          <w:rPr>
            <w:sz w:val="20"/>
            <w:szCs w:val="20"/>
          </w:rPr>
          <w:fldChar w:fldCharType="separate"/>
        </w:r>
        <w:r w:rsidR="004A3282">
          <w:rPr>
            <w:noProof/>
            <w:sz w:val="20"/>
            <w:szCs w:val="20"/>
          </w:rPr>
          <w:t>3</w:t>
        </w:r>
        <w:r w:rsidRPr="003C52B6">
          <w:rPr>
            <w:sz w:val="20"/>
            <w:szCs w:val="20"/>
          </w:rPr>
          <w:fldChar w:fldCharType="end"/>
        </w:r>
      </w:p>
    </w:sdtContent>
  </w:sdt>
  <w:p w:rsidR="00DC1CD4" w:rsidRDefault="00DC1CD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1A65"/>
    <w:multiLevelType w:val="hybridMultilevel"/>
    <w:tmpl w:val="73064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416D0"/>
    <w:multiLevelType w:val="hybridMultilevel"/>
    <w:tmpl w:val="010C7CAC"/>
    <w:lvl w:ilvl="0" w:tplc="75F6C4C2">
      <w:start w:val="1"/>
      <w:numFmt w:val="decimal"/>
      <w:lvlText w:val="%1."/>
      <w:lvlJc w:val="left"/>
      <w:pPr>
        <w:ind w:left="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24" w:hanging="360"/>
      </w:pPr>
    </w:lvl>
    <w:lvl w:ilvl="2" w:tplc="0422001B" w:tentative="1">
      <w:start w:val="1"/>
      <w:numFmt w:val="lowerRoman"/>
      <w:lvlText w:val="%3."/>
      <w:lvlJc w:val="right"/>
      <w:pPr>
        <w:ind w:left="1644" w:hanging="180"/>
      </w:pPr>
    </w:lvl>
    <w:lvl w:ilvl="3" w:tplc="0422000F" w:tentative="1">
      <w:start w:val="1"/>
      <w:numFmt w:val="decimal"/>
      <w:lvlText w:val="%4."/>
      <w:lvlJc w:val="left"/>
      <w:pPr>
        <w:ind w:left="2364" w:hanging="360"/>
      </w:pPr>
    </w:lvl>
    <w:lvl w:ilvl="4" w:tplc="04220019" w:tentative="1">
      <w:start w:val="1"/>
      <w:numFmt w:val="lowerLetter"/>
      <w:lvlText w:val="%5."/>
      <w:lvlJc w:val="left"/>
      <w:pPr>
        <w:ind w:left="3084" w:hanging="360"/>
      </w:pPr>
    </w:lvl>
    <w:lvl w:ilvl="5" w:tplc="0422001B" w:tentative="1">
      <w:start w:val="1"/>
      <w:numFmt w:val="lowerRoman"/>
      <w:lvlText w:val="%6."/>
      <w:lvlJc w:val="right"/>
      <w:pPr>
        <w:ind w:left="3804" w:hanging="180"/>
      </w:pPr>
    </w:lvl>
    <w:lvl w:ilvl="6" w:tplc="0422000F" w:tentative="1">
      <w:start w:val="1"/>
      <w:numFmt w:val="decimal"/>
      <w:lvlText w:val="%7."/>
      <w:lvlJc w:val="left"/>
      <w:pPr>
        <w:ind w:left="4524" w:hanging="360"/>
      </w:pPr>
    </w:lvl>
    <w:lvl w:ilvl="7" w:tplc="04220019" w:tentative="1">
      <w:start w:val="1"/>
      <w:numFmt w:val="lowerLetter"/>
      <w:lvlText w:val="%8."/>
      <w:lvlJc w:val="left"/>
      <w:pPr>
        <w:ind w:left="5244" w:hanging="360"/>
      </w:pPr>
    </w:lvl>
    <w:lvl w:ilvl="8" w:tplc="0422001B" w:tentative="1">
      <w:start w:val="1"/>
      <w:numFmt w:val="lowerRoman"/>
      <w:lvlText w:val="%9."/>
      <w:lvlJc w:val="right"/>
      <w:pPr>
        <w:ind w:left="5964" w:hanging="180"/>
      </w:pPr>
    </w:lvl>
  </w:abstractNum>
  <w:abstractNum w:abstractNumId="2">
    <w:nsid w:val="36213D7D"/>
    <w:multiLevelType w:val="hybridMultilevel"/>
    <w:tmpl w:val="4120C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70EE2"/>
    <w:multiLevelType w:val="hybridMultilevel"/>
    <w:tmpl w:val="E0C81330"/>
    <w:lvl w:ilvl="0" w:tplc="CD6412EA">
      <w:start w:val="2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57232318"/>
    <w:multiLevelType w:val="hybridMultilevel"/>
    <w:tmpl w:val="227674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4713F"/>
    <w:multiLevelType w:val="hybridMultilevel"/>
    <w:tmpl w:val="2892AD1E"/>
    <w:lvl w:ilvl="0" w:tplc="390CD5B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C734A3DC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  <w:color w:val="FF0000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DA2403"/>
    <w:multiLevelType w:val="hybridMultilevel"/>
    <w:tmpl w:val="8EB431DC"/>
    <w:lvl w:ilvl="0" w:tplc="CD6412EA">
      <w:start w:val="2"/>
      <w:numFmt w:val="bullet"/>
      <w:lvlText w:val="-"/>
      <w:lvlJc w:val="left"/>
      <w:pPr>
        <w:ind w:left="22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A4B"/>
    <w:rsid w:val="000011B8"/>
    <w:rsid w:val="00011A6F"/>
    <w:rsid w:val="000A2494"/>
    <w:rsid w:val="000C4E88"/>
    <w:rsid w:val="000D292C"/>
    <w:rsid w:val="001779B0"/>
    <w:rsid w:val="0019431C"/>
    <w:rsid w:val="001B7F4E"/>
    <w:rsid w:val="00284CFC"/>
    <w:rsid w:val="002B350F"/>
    <w:rsid w:val="002D1D3B"/>
    <w:rsid w:val="002D633A"/>
    <w:rsid w:val="0033761F"/>
    <w:rsid w:val="00340060"/>
    <w:rsid w:val="003B0145"/>
    <w:rsid w:val="003B05E2"/>
    <w:rsid w:val="003C52B6"/>
    <w:rsid w:val="004A3282"/>
    <w:rsid w:val="004A4A65"/>
    <w:rsid w:val="0055311C"/>
    <w:rsid w:val="00594EFE"/>
    <w:rsid w:val="005E0D15"/>
    <w:rsid w:val="00717485"/>
    <w:rsid w:val="0079275D"/>
    <w:rsid w:val="00792B9D"/>
    <w:rsid w:val="008715A3"/>
    <w:rsid w:val="008760AA"/>
    <w:rsid w:val="00884D13"/>
    <w:rsid w:val="008939D0"/>
    <w:rsid w:val="008B4260"/>
    <w:rsid w:val="008F01FD"/>
    <w:rsid w:val="00901176"/>
    <w:rsid w:val="00947C02"/>
    <w:rsid w:val="009864BC"/>
    <w:rsid w:val="009B052D"/>
    <w:rsid w:val="00A62A4B"/>
    <w:rsid w:val="00A94F0B"/>
    <w:rsid w:val="00AE1036"/>
    <w:rsid w:val="00B11DD1"/>
    <w:rsid w:val="00B23860"/>
    <w:rsid w:val="00B4333A"/>
    <w:rsid w:val="00C2558C"/>
    <w:rsid w:val="00C37A34"/>
    <w:rsid w:val="00C54339"/>
    <w:rsid w:val="00CB1B77"/>
    <w:rsid w:val="00CC0475"/>
    <w:rsid w:val="00CF126B"/>
    <w:rsid w:val="00DB6598"/>
    <w:rsid w:val="00DC0A14"/>
    <w:rsid w:val="00DC1CD4"/>
    <w:rsid w:val="00DD5018"/>
    <w:rsid w:val="00DE2C43"/>
    <w:rsid w:val="00E8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03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1"/>
    <w:rsid w:val="00AE1036"/>
    <w:rPr>
      <w:rFonts w:ascii="Calibri" w:eastAsia="Calibri" w:hAnsi="Calibri" w:cs="Calibri"/>
    </w:rPr>
  </w:style>
  <w:style w:type="paragraph" w:styleId="a5">
    <w:name w:val="List Paragraph"/>
    <w:aliases w:val="1 Буллет,AC List 01,заголовок 1.1,название табл/рис,Список уровня 2,List Paragraph (numbered (a)),List_Paragraph,Multilevel para_II,List Paragraph-ExecSummary,Akapit z listą BS,Bullets,List Paragraph 1,References,IBL List Paragraph"/>
    <w:basedOn w:val="a"/>
    <w:link w:val="a6"/>
    <w:uiPriority w:val="34"/>
    <w:qFormat/>
    <w:rsid w:val="000D292C"/>
    <w:pPr>
      <w:ind w:left="720"/>
      <w:contextualSpacing/>
    </w:pPr>
  </w:style>
  <w:style w:type="character" w:styleId="a7">
    <w:name w:val="Hyperlink"/>
    <w:uiPriority w:val="99"/>
    <w:rsid w:val="000D292C"/>
    <w:rPr>
      <w:color w:val="0000FF"/>
      <w:u w:val="single"/>
    </w:rPr>
  </w:style>
  <w:style w:type="paragraph" w:customStyle="1" w:styleId="Default">
    <w:name w:val="Default"/>
    <w:rsid w:val="000C4E88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4"/>
      <w:szCs w:val="24"/>
    </w:rPr>
  </w:style>
  <w:style w:type="character" w:customStyle="1" w:styleId="a6">
    <w:name w:val="Абзац списка Знак"/>
    <w:aliases w:val="1 Буллет Знак,AC List 01 Знак,заголовок 1.1 Знак,название табл/рис Знак,Список уровня 2 Знак,List Paragraph (numbered (a)) Знак,List_Paragraph Знак,Multilevel para_II Знак,List Paragraph-ExecSummary Знак,Akapit z listą BS Знак"/>
    <w:link w:val="a5"/>
    <w:uiPriority w:val="34"/>
    <w:locked/>
    <w:rsid w:val="000C4E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Звичайний1"/>
    <w:rsid w:val="000C4E88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C52B6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2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3C52B6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52B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2903</Words>
  <Characters>1656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Костючок О.С.</dc:creator>
  <cp:lastModifiedBy>Слюсаренко</cp:lastModifiedBy>
  <cp:revision>3</cp:revision>
  <cp:lastPrinted>2023-12-06T13:20:00Z</cp:lastPrinted>
  <dcterms:created xsi:type="dcterms:W3CDTF">2023-12-07T13:20:00Z</dcterms:created>
  <dcterms:modified xsi:type="dcterms:W3CDTF">2023-12-07T13:22:00Z</dcterms:modified>
</cp:coreProperties>
</file>