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6F" w:rsidRPr="006209D2" w:rsidRDefault="005F176F" w:rsidP="005F176F">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u w:val="single"/>
          <w:lang w:val="uk-UA"/>
        </w:rPr>
      </w:pPr>
      <w:r w:rsidRPr="006209D2">
        <w:rPr>
          <w:b/>
          <w:sz w:val="28"/>
          <w:szCs w:val="28"/>
          <w:u w:val="single"/>
          <w:lang w:val="uk-UA"/>
        </w:rPr>
        <w:t>Додаток №2</w:t>
      </w:r>
    </w:p>
    <w:p w:rsidR="005F176F" w:rsidRPr="00D44164" w:rsidRDefault="005F176F" w:rsidP="005F176F">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b/>
          <w:u w:val="single"/>
          <w:lang w:val="uk-UA"/>
        </w:rPr>
      </w:pPr>
    </w:p>
    <w:p w:rsidR="005F176F" w:rsidRPr="00D44164" w:rsidRDefault="005F176F" w:rsidP="005F176F">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center"/>
        <w:rPr>
          <w:b/>
          <w:bCs/>
          <w:snapToGrid w:val="0"/>
          <w:color w:val="000000"/>
          <w:u w:val="single"/>
          <w:lang w:val="uk-UA"/>
        </w:rPr>
      </w:pPr>
      <w:r w:rsidRPr="00D44164">
        <w:rPr>
          <w:b/>
          <w:bCs/>
          <w:snapToGrid w:val="0"/>
          <w:color w:val="000000"/>
          <w:u w:val="single"/>
          <w:lang w:val="uk-UA"/>
        </w:rPr>
        <w:t>Перелік інформації та/ або документів,</w:t>
      </w:r>
    </w:p>
    <w:p w:rsidR="005F176F" w:rsidRPr="00D44164" w:rsidRDefault="005F176F" w:rsidP="005F176F">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center"/>
        <w:rPr>
          <w:b/>
          <w:bCs/>
          <w:snapToGrid w:val="0"/>
          <w:color w:val="000000"/>
          <w:u w:val="single"/>
          <w:lang w:val="uk-UA"/>
        </w:rPr>
      </w:pPr>
      <w:r w:rsidRPr="00D44164">
        <w:rPr>
          <w:b/>
          <w:bCs/>
          <w:snapToGrid w:val="0"/>
          <w:color w:val="000000"/>
          <w:u w:val="single"/>
          <w:lang w:val="uk-UA"/>
        </w:rPr>
        <w:t>які вимагаються для підтвердження відповідності тендерної пропозиції учасника кваліфікаційним критеріям, встановленим тендерною документацією відповідно до статті 16 Закону, відсутності підстав для відмови учаснику в участі у процедурі закупівлі та відхилення тендерної пропозиції, зазначених у статті 17 Закону та іншим умовам тендерної документації</w:t>
      </w:r>
    </w:p>
    <w:p w:rsidR="005F176F" w:rsidRPr="00D44164" w:rsidRDefault="005F176F"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F87427">
      <w:pPr>
        <w:numPr>
          <w:ilvl w:val="0"/>
          <w:numId w:val="6"/>
        </w:numPr>
        <w:shd w:val="clear" w:color="auto" w:fill="FFFFFF"/>
        <w:ind w:left="502"/>
        <w:jc w:val="both"/>
        <w:rPr>
          <w:b/>
          <w:color w:val="000000"/>
          <w:sz w:val="20"/>
          <w:szCs w:val="20"/>
          <w:lang w:val="uk-UA"/>
        </w:rPr>
      </w:pPr>
      <w:r w:rsidRPr="00D44164">
        <w:rPr>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87427" w:rsidRPr="00D44164" w:rsidRDefault="00F87427" w:rsidP="00F87427">
      <w:pPr>
        <w:ind w:left="885"/>
        <w:jc w:val="center"/>
        <w:rPr>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F87427" w:rsidRPr="00D44164" w:rsidTr="00F0020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427" w:rsidRPr="00D44164" w:rsidRDefault="00F87427" w:rsidP="00F0020E">
            <w:pPr>
              <w:spacing w:before="240"/>
              <w:jc w:val="center"/>
              <w:rPr>
                <w:sz w:val="20"/>
                <w:szCs w:val="20"/>
                <w:lang w:val="uk-UA"/>
              </w:rPr>
            </w:pPr>
            <w:r w:rsidRPr="00D44164">
              <w:rPr>
                <w:b/>
                <w:color w:val="000000"/>
                <w:sz w:val="20"/>
                <w:szCs w:val="20"/>
                <w:lang w:val="uk-UA"/>
              </w:rPr>
              <w:t xml:space="preserve">№ </w:t>
            </w:r>
            <w:r w:rsidRPr="00D44164">
              <w:rPr>
                <w:b/>
                <w:sz w:val="20"/>
                <w:szCs w:val="20"/>
                <w:lang w:val="uk-UA"/>
              </w:rPr>
              <w:t>з</w:t>
            </w:r>
            <w:r w:rsidRPr="00D44164">
              <w:rPr>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427" w:rsidRPr="00D44164" w:rsidRDefault="00F87427" w:rsidP="00F0020E">
            <w:pPr>
              <w:spacing w:before="240"/>
              <w:jc w:val="center"/>
              <w:rPr>
                <w:sz w:val="20"/>
                <w:szCs w:val="20"/>
                <w:lang w:val="uk-UA"/>
              </w:rPr>
            </w:pPr>
            <w:r w:rsidRPr="00D44164">
              <w:rPr>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427" w:rsidRPr="00D44164" w:rsidRDefault="00F87427" w:rsidP="00F0020E">
            <w:pPr>
              <w:spacing w:before="240"/>
              <w:jc w:val="center"/>
              <w:rPr>
                <w:sz w:val="20"/>
                <w:szCs w:val="20"/>
                <w:lang w:val="uk-UA"/>
              </w:rPr>
            </w:pPr>
            <w:r w:rsidRPr="00D44164">
              <w:rPr>
                <w:b/>
                <w:color w:val="000000"/>
                <w:sz w:val="20"/>
                <w:szCs w:val="20"/>
                <w:lang w:val="uk-UA"/>
              </w:rPr>
              <w:t xml:space="preserve">Документи та </w:t>
            </w:r>
            <w:r w:rsidRPr="00D44164">
              <w:rPr>
                <w:b/>
                <w:sz w:val="20"/>
                <w:szCs w:val="20"/>
                <w:lang w:val="uk-UA"/>
              </w:rPr>
              <w:t>інформація, </w:t>
            </w:r>
            <w:r w:rsidRPr="00D44164">
              <w:rPr>
                <w:b/>
                <w:color w:val="000000"/>
                <w:sz w:val="20"/>
                <w:szCs w:val="20"/>
                <w:lang w:val="uk-UA"/>
              </w:rPr>
              <w:t>які підтверджують відповідність Учасника кваліфікаційним критеріям**</w:t>
            </w:r>
          </w:p>
        </w:tc>
      </w:tr>
      <w:tr w:rsidR="00F87427" w:rsidRPr="00D44164" w:rsidTr="00F0020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jc w:val="center"/>
              <w:rPr>
                <w:sz w:val="20"/>
                <w:szCs w:val="20"/>
                <w:lang w:val="uk-UA"/>
              </w:rPr>
            </w:pPr>
            <w:r w:rsidRPr="00D44164">
              <w:rPr>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rPr>
                <w:sz w:val="20"/>
                <w:szCs w:val="20"/>
                <w:lang w:val="uk-UA"/>
              </w:rPr>
            </w:pPr>
            <w:r w:rsidRPr="00D44164">
              <w:rPr>
                <w:b/>
                <w:color w:val="000000"/>
                <w:sz w:val="20"/>
                <w:szCs w:val="20"/>
                <w:lang w:val="uk-UA"/>
              </w:rPr>
              <w:t>Наявність обладнання, матеріально-технічної бази та технологій*</w:t>
            </w:r>
          </w:p>
          <w:p w:rsidR="00F87427" w:rsidRPr="00D44164" w:rsidRDefault="00D44164" w:rsidP="00F0020E">
            <w:pPr>
              <w:jc w:val="both"/>
              <w:rPr>
                <w:sz w:val="20"/>
                <w:szCs w:val="20"/>
                <w:lang w:val="uk-UA"/>
              </w:rPr>
            </w:pPr>
            <w:r w:rsidRPr="00D44164">
              <w:rPr>
                <w:i/>
                <w:color w:val="000000"/>
                <w:sz w:val="20"/>
                <w:szCs w:val="20"/>
                <w:lang w:val="uk-UA"/>
              </w:rPr>
              <w:t>*</w:t>
            </w:r>
            <w:r w:rsidRPr="00D44164">
              <w:rPr>
                <w:i/>
                <w:color w:val="000000"/>
                <w:sz w:val="20"/>
                <w:szCs w:val="20"/>
                <w:lang w:val="uk-UA"/>
              </w:rPr>
              <w:t>У</w:t>
            </w:r>
            <w:r w:rsidR="00F87427" w:rsidRPr="00D44164">
              <w:rPr>
                <w:i/>
                <w:color w:val="000000"/>
                <w:sz w:val="20"/>
                <w:szCs w:val="20"/>
                <w:lang w:val="uk-UA"/>
              </w:rPr>
              <w:t>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F87427" w:rsidRPr="00D44164" w:rsidRDefault="00F87427" w:rsidP="00F0020E">
            <w:pPr>
              <w:rPr>
                <w:sz w:val="20"/>
                <w:szCs w:val="20"/>
                <w:lang w:val="uk-UA"/>
              </w:rPr>
            </w:pPr>
          </w:p>
          <w:p w:rsidR="00F87427" w:rsidRPr="00D44164" w:rsidRDefault="00F87427" w:rsidP="00D44164">
            <w:pPr>
              <w:spacing w:before="120" w:after="240"/>
              <w:jc w:val="both"/>
              <w:rPr>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shd w:val="clear" w:color="auto" w:fill="FFFFFF"/>
              <w:jc w:val="both"/>
              <w:rPr>
                <w:sz w:val="20"/>
                <w:szCs w:val="20"/>
                <w:lang w:val="uk-UA"/>
              </w:rPr>
            </w:pPr>
            <w:r w:rsidRPr="00D44164">
              <w:rPr>
                <w:color w:val="000000"/>
                <w:sz w:val="20"/>
                <w:szCs w:val="20"/>
                <w:lang w:val="uk-UA"/>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F87427" w:rsidRPr="00D44164" w:rsidRDefault="00F87427" w:rsidP="00F0020E">
            <w:pPr>
              <w:jc w:val="both"/>
              <w:rPr>
                <w:sz w:val="20"/>
                <w:szCs w:val="20"/>
                <w:lang w:val="uk-UA"/>
              </w:rPr>
            </w:pPr>
            <w:r w:rsidRPr="00D44164">
              <w:rPr>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F87427" w:rsidRPr="00D44164" w:rsidTr="00F002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jc w:val="center"/>
              <w:rPr>
                <w:sz w:val="20"/>
                <w:szCs w:val="20"/>
                <w:lang w:val="uk-UA"/>
              </w:rPr>
            </w:pPr>
            <w:r w:rsidRPr="00D44164">
              <w:rPr>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rPr>
                <w:sz w:val="20"/>
                <w:szCs w:val="20"/>
                <w:lang w:val="uk-UA"/>
              </w:rPr>
            </w:pPr>
            <w:r w:rsidRPr="00D44164">
              <w:rPr>
                <w:b/>
                <w:color w:val="000000"/>
                <w:sz w:val="20"/>
                <w:szCs w:val="20"/>
                <w:lang w:val="uk-UA"/>
              </w:rPr>
              <w:t>Наявність працівників відповідної кваліфікації, які мають необхідні знання та досвід*</w:t>
            </w:r>
          </w:p>
          <w:p w:rsidR="00F87427" w:rsidRPr="00D44164" w:rsidRDefault="00F87427" w:rsidP="00F0020E">
            <w:pPr>
              <w:jc w:val="both"/>
              <w:rPr>
                <w:sz w:val="20"/>
                <w:szCs w:val="20"/>
                <w:lang w:val="uk-UA"/>
              </w:rPr>
            </w:pPr>
            <w:r w:rsidRPr="00D44164">
              <w:rPr>
                <w:i/>
                <w:color w:val="000000"/>
                <w:sz w:val="20"/>
                <w:szCs w:val="20"/>
                <w:lang w:val="uk-UA"/>
              </w:rPr>
              <w:t xml:space="preserve">* </w:t>
            </w:r>
            <w:r w:rsidR="00D44164">
              <w:rPr>
                <w:i/>
                <w:color w:val="000000"/>
                <w:sz w:val="20"/>
                <w:szCs w:val="20"/>
                <w:lang w:val="uk-UA"/>
              </w:rPr>
              <w:t>У</w:t>
            </w:r>
            <w:r w:rsidRPr="00D44164">
              <w:rPr>
                <w:i/>
                <w:color w:val="000000"/>
                <w:sz w:val="20"/>
                <w:szCs w:val="20"/>
                <w:lang w:val="uk-UA"/>
              </w:rPr>
              <w:t>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F87427" w:rsidRPr="00D44164" w:rsidRDefault="00F87427" w:rsidP="00F0020E">
            <w:pPr>
              <w:rPr>
                <w:sz w:val="20"/>
                <w:szCs w:val="20"/>
                <w:lang w:val="uk-UA"/>
              </w:rPr>
            </w:pPr>
          </w:p>
          <w:p w:rsidR="00F87427" w:rsidRPr="00D44164" w:rsidRDefault="00F87427" w:rsidP="00F0020E">
            <w:pPr>
              <w:spacing w:before="120" w:after="240"/>
              <w:jc w:val="both"/>
              <w:rPr>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shd w:val="clear" w:color="auto" w:fill="FFFFFF"/>
              <w:jc w:val="both"/>
              <w:rPr>
                <w:sz w:val="20"/>
                <w:szCs w:val="20"/>
                <w:lang w:val="uk-UA"/>
              </w:rPr>
            </w:pPr>
            <w:r w:rsidRPr="00D44164">
              <w:rPr>
                <w:color w:val="000000"/>
                <w:sz w:val="20"/>
                <w:szCs w:val="20"/>
                <w:lang w:val="uk-UA"/>
              </w:rPr>
              <w:t>Приклад:</w:t>
            </w:r>
          </w:p>
          <w:p w:rsidR="00F87427" w:rsidRPr="00D44164" w:rsidRDefault="00F87427" w:rsidP="00F0020E">
            <w:pPr>
              <w:jc w:val="both"/>
              <w:rPr>
                <w:sz w:val="20"/>
                <w:szCs w:val="20"/>
                <w:lang w:val="uk-UA"/>
              </w:rPr>
            </w:pPr>
            <w:r w:rsidRPr="00D44164">
              <w:rPr>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F87427" w:rsidRPr="00D44164" w:rsidRDefault="00F87427" w:rsidP="00F0020E">
            <w:pPr>
              <w:jc w:val="right"/>
              <w:rPr>
                <w:sz w:val="20"/>
                <w:szCs w:val="20"/>
                <w:lang w:val="uk-UA"/>
              </w:rPr>
            </w:pPr>
            <w:r w:rsidRPr="00D44164">
              <w:rPr>
                <w:color w:val="000000"/>
                <w:sz w:val="20"/>
                <w:szCs w:val="20"/>
                <w:lang w:val="uk-UA"/>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F87427" w:rsidRPr="00D44164" w:rsidTr="00F0020E">
              <w:tc>
                <w:tcPr>
                  <w:tcW w:w="6288" w:type="dxa"/>
                  <w:gridSpan w:val="5"/>
                  <w:tcBorders>
                    <w:top w:val="single" w:sz="4" w:space="0" w:color="000000"/>
                    <w:left w:val="single" w:sz="4" w:space="0" w:color="000000"/>
                    <w:bottom w:val="single" w:sz="4" w:space="0" w:color="000000"/>
                    <w:right w:val="single" w:sz="4" w:space="0" w:color="000000"/>
                  </w:tcBorders>
                </w:tcPr>
                <w:p w:rsidR="00F87427" w:rsidRPr="00D44164" w:rsidRDefault="00F87427" w:rsidP="00F0020E">
                  <w:pPr>
                    <w:jc w:val="center"/>
                    <w:rPr>
                      <w:sz w:val="20"/>
                      <w:szCs w:val="20"/>
                      <w:lang w:val="uk-UA"/>
                    </w:rPr>
                  </w:pPr>
                  <w:r w:rsidRPr="00D44164">
                    <w:rPr>
                      <w:b/>
                      <w:color w:val="000000"/>
                      <w:sz w:val="20"/>
                      <w:szCs w:val="20"/>
                      <w:lang w:val="uk-UA"/>
                    </w:rPr>
                    <w:t>Довідка про наявність працівників відповідної кваліфікації, які мають необхідні знання та досвід</w:t>
                  </w:r>
                </w:p>
              </w:tc>
            </w:tr>
            <w:tr w:rsidR="006F228B" w:rsidRPr="00D44164" w:rsidTr="00F0020E">
              <w:tc>
                <w:tcPr>
                  <w:tcW w:w="353" w:type="dxa"/>
                  <w:tcBorders>
                    <w:top w:val="single" w:sz="4" w:space="0" w:color="000000"/>
                    <w:left w:val="single" w:sz="4" w:space="0" w:color="000000"/>
                    <w:bottom w:val="single" w:sz="4" w:space="0" w:color="000000"/>
                    <w:right w:val="single" w:sz="4" w:space="0" w:color="000000"/>
                  </w:tcBorders>
                </w:tcPr>
                <w:p w:rsidR="00F87427" w:rsidRPr="00D44164" w:rsidRDefault="00F87427" w:rsidP="00F0020E">
                  <w:pPr>
                    <w:rPr>
                      <w:sz w:val="20"/>
                      <w:szCs w:val="20"/>
                      <w:lang w:val="uk-UA"/>
                    </w:rPr>
                  </w:pPr>
                  <w:r w:rsidRPr="00D44164">
                    <w:rPr>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F87427" w:rsidRPr="00D44164" w:rsidRDefault="00F87427" w:rsidP="00F0020E">
                  <w:pPr>
                    <w:rPr>
                      <w:sz w:val="20"/>
                      <w:szCs w:val="20"/>
                      <w:lang w:val="uk-UA"/>
                    </w:rPr>
                  </w:pPr>
                  <w:r w:rsidRPr="00D44164">
                    <w:rPr>
                      <w:sz w:val="20"/>
                      <w:szCs w:val="20"/>
                      <w:lang w:val="uk-UA"/>
                    </w:rPr>
                    <w:t>Кваліфікація/</w:t>
                  </w:r>
                </w:p>
                <w:p w:rsidR="00F87427" w:rsidRPr="00D44164" w:rsidRDefault="00F87427" w:rsidP="00F0020E">
                  <w:pPr>
                    <w:rPr>
                      <w:sz w:val="20"/>
                      <w:szCs w:val="20"/>
                      <w:lang w:val="uk-UA"/>
                    </w:rPr>
                  </w:pPr>
                  <w:r w:rsidRPr="00D44164">
                    <w:rPr>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F87427" w:rsidRPr="00D44164" w:rsidRDefault="00F87427" w:rsidP="00F0020E">
                  <w:pPr>
                    <w:rPr>
                      <w:sz w:val="20"/>
                      <w:szCs w:val="20"/>
                      <w:lang w:val="uk-UA"/>
                    </w:rPr>
                  </w:pPr>
                  <w:r w:rsidRPr="00D44164">
                    <w:rPr>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F87427" w:rsidRPr="00D44164" w:rsidRDefault="00F87427" w:rsidP="00F0020E">
                  <w:pPr>
                    <w:rPr>
                      <w:sz w:val="20"/>
                      <w:szCs w:val="20"/>
                      <w:lang w:val="uk-UA"/>
                    </w:rPr>
                  </w:pPr>
                  <w:r w:rsidRPr="00D44164">
                    <w:rPr>
                      <w:sz w:val="20"/>
                      <w:szCs w:val="20"/>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F87427" w:rsidRPr="00D44164" w:rsidRDefault="00F87427" w:rsidP="00F0020E">
                  <w:pPr>
                    <w:rPr>
                      <w:sz w:val="20"/>
                      <w:szCs w:val="20"/>
                      <w:lang w:val="uk-UA"/>
                    </w:rPr>
                  </w:pPr>
                  <w:r w:rsidRPr="00D44164">
                    <w:rPr>
                      <w:sz w:val="20"/>
                      <w:szCs w:val="20"/>
                      <w:lang w:val="uk-UA"/>
                    </w:rPr>
                    <w:t>***Назва субпідрядника/ співвиконавця</w:t>
                  </w:r>
                </w:p>
              </w:tc>
            </w:tr>
            <w:tr w:rsidR="006F228B" w:rsidRPr="00D44164" w:rsidTr="00F0020E">
              <w:tc>
                <w:tcPr>
                  <w:tcW w:w="353" w:type="dxa"/>
                  <w:tcBorders>
                    <w:top w:val="single" w:sz="4" w:space="0" w:color="000000"/>
                    <w:left w:val="single" w:sz="4" w:space="0" w:color="000000"/>
                    <w:bottom w:val="single" w:sz="4" w:space="0" w:color="000000"/>
                    <w:right w:val="single" w:sz="4" w:space="0" w:color="000000"/>
                  </w:tcBorders>
                </w:tcPr>
                <w:p w:rsidR="00F87427" w:rsidRPr="00D44164" w:rsidRDefault="00F87427" w:rsidP="00F0020E">
                  <w:pPr>
                    <w:rPr>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F87427" w:rsidRPr="00D44164" w:rsidRDefault="00F87427" w:rsidP="00F0020E">
                  <w:pPr>
                    <w:rPr>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F87427" w:rsidRPr="00D44164" w:rsidRDefault="00F87427" w:rsidP="00F0020E">
                  <w:pPr>
                    <w:rPr>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F87427" w:rsidRPr="00D44164" w:rsidRDefault="00F87427" w:rsidP="00F0020E">
                  <w:pPr>
                    <w:rPr>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F87427" w:rsidRPr="00D44164" w:rsidRDefault="00F87427" w:rsidP="00F0020E">
                  <w:pPr>
                    <w:rPr>
                      <w:sz w:val="20"/>
                      <w:szCs w:val="20"/>
                      <w:lang w:val="uk-UA"/>
                    </w:rPr>
                  </w:pPr>
                </w:p>
              </w:tc>
            </w:tr>
          </w:tbl>
          <w:p w:rsidR="00F87427" w:rsidRPr="00D44164" w:rsidRDefault="00F87427" w:rsidP="00F0020E">
            <w:pPr>
              <w:jc w:val="both"/>
              <w:rPr>
                <w:sz w:val="20"/>
                <w:szCs w:val="20"/>
                <w:lang w:val="uk-UA"/>
              </w:rPr>
            </w:pPr>
            <w:r w:rsidRPr="00D44164">
              <w:rPr>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F87427" w:rsidRPr="00D44164" w:rsidRDefault="00F87427" w:rsidP="00F0020E">
            <w:pPr>
              <w:rPr>
                <w:sz w:val="20"/>
                <w:szCs w:val="20"/>
                <w:lang w:val="uk-UA"/>
              </w:rPr>
            </w:pPr>
          </w:p>
          <w:p w:rsidR="00F87427" w:rsidRPr="00D44164" w:rsidRDefault="00F87427" w:rsidP="00F0020E">
            <w:pPr>
              <w:jc w:val="both"/>
              <w:rPr>
                <w:sz w:val="20"/>
                <w:szCs w:val="20"/>
                <w:lang w:val="uk-UA"/>
              </w:rPr>
            </w:pPr>
            <w:r w:rsidRPr="00D44164">
              <w:rPr>
                <w:sz w:val="20"/>
                <w:szCs w:val="20"/>
                <w:lang w:val="uk-UA"/>
              </w:rPr>
              <w:t xml:space="preserve">2.2. До довідки додати документ на кожного працівника </w:t>
            </w:r>
            <w:r w:rsidRPr="00D44164">
              <w:rPr>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D44164">
              <w:rPr>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87427" w:rsidRPr="00D44164" w:rsidTr="00F002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jc w:val="center"/>
              <w:rPr>
                <w:sz w:val="20"/>
                <w:szCs w:val="20"/>
                <w:lang w:val="uk-UA"/>
              </w:rPr>
            </w:pPr>
            <w:r w:rsidRPr="00D44164">
              <w:rPr>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rPr>
                <w:sz w:val="20"/>
                <w:szCs w:val="20"/>
                <w:lang w:val="uk-UA"/>
              </w:rPr>
            </w:pPr>
            <w:r w:rsidRPr="00D44164">
              <w:rPr>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jc w:val="both"/>
              <w:rPr>
                <w:sz w:val="20"/>
                <w:szCs w:val="20"/>
                <w:lang w:val="uk-UA"/>
              </w:rPr>
            </w:pPr>
            <w:r w:rsidRPr="00D44164">
              <w:rPr>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F87427" w:rsidRPr="00D44164" w:rsidRDefault="00F87427" w:rsidP="00F0020E">
            <w:pPr>
              <w:jc w:val="both"/>
              <w:rPr>
                <w:sz w:val="20"/>
                <w:szCs w:val="20"/>
                <w:lang w:val="uk-UA"/>
              </w:rPr>
            </w:pPr>
            <w:r w:rsidRPr="00D44164">
              <w:rPr>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87427" w:rsidRPr="00D44164" w:rsidRDefault="00F87427" w:rsidP="00F0020E">
            <w:pPr>
              <w:jc w:val="both"/>
              <w:rPr>
                <w:sz w:val="20"/>
                <w:szCs w:val="20"/>
                <w:lang w:val="uk-UA"/>
              </w:rPr>
            </w:pPr>
            <w:r w:rsidRPr="00D44164">
              <w:rPr>
                <w:color w:val="000000"/>
                <w:sz w:val="20"/>
                <w:szCs w:val="20"/>
                <w:lang w:val="uk-UA"/>
              </w:rPr>
              <w:t xml:space="preserve">3.1.2. не менше 1 копії договору, зазначеного </w:t>
            </w:r>
            <w:r w:rsidRPr="00D44164">
              <w:rPr>
                <w:sz w:val="20"/>
                <w:szCs w:val="20"/>
                <w:lang w:val="uk-UA"/>
              </w:rPr>
              <w:t>в</w:t>
            </w:r>
            <w:r w:rsidRPr="00D44164">
              <w:rPr>
                <w:color w:val="000000"/>
                <w:sz w:val="20"/>
                <w:szCs w:val="20"/>
                <w:lang w:val="uk-UA"/>
              </w:rPr>
              <w:t xml:space="preserve"> довідці </w:t>
            </w:r>
            <w:r w:rsidRPr="00D44164">
              <w:rPr>
                <w:sz w:val="20"/>
                <w:szCs w:val="20"/>
                <w:lang w:val="uk-UA"/>
              </w:rPr>
              <w:t>в</w:t>
            </w:r>
            <w:r w:rsidRPr="00D44164">
              <w:rPr>
                <w:color w:val="000000"/>
                <w:sz w:val="20"/>
                <w:szCs w:val="20"/>
                <w:lang w:val="uk-UA"/>
              </w:rPr>
              <w:t xml:space="preserve"> повному обсязі,</w:t>
            </w:r>
          </w:p>
          <w:p w:rsidR="00F87427" w:rsidRPr="00D44164" w:rsidRDefault="00F87427" w:rsidP="00F0020E">
            <w:pPr>
              <w:jc w:val="both"/>
              <w:rPr>
                <w:sz w:val="20"/>
                <w:szCs w:val="20"/>
                <w:highlight w:val="white"/>
                <w:lang w:val="uk-UA"/>
              </w:rPr>
            </w:pPr>
            <w:r w:rsidRPr="00D44164">
              <w:rPr>
                <w:color w:val="000000"/>
                <w:sz w:val="20"/>
                <w:szCs w:val="20"/>
                <w:lang w:val="uk-UA"/>
              </w:rPr>
              <w:t>3.1.3. копії/ю документів/</w:t>
            </w:r>
            <w:r w:rsidRPr="00D44164">
              <w:rPr>
                <w:sz w:val="20"/>
                <w:szCs w:val="20"/>
                <w:lang w:val="uk-UA"/>
              </w:rPr>
              <w:t>а</w:t>
            </w:r>
            <w:r w:rsidRPr="00D44164">
              <w:rPr>
                <w:color w:val="000000"/>
                <w:sz w:val="20"/>
                <w:szCs w:val="20"/>
                <w:lang w:val="uk-UA"/>
              </w:rPr>
              <w:t xml:space="preserve"> на підтвердження виконання не менше ніж одного договору, заз</w:t>
            </w:r>
            <w:r w:rsidRPr="00D44164">
              <w:rPr>
                <w:color w:val="000000"/>
                <w:sz w:val="20"/>
                <w:szCs w:val="20"/>
                <w:highlight w:val="white"/>
                <w:lang w:val="uk-UA"/>
              </w:rPr>
              <w:t>наченого в наданій Учасником довідці. </w:t>
            </w:r>
          </w:p>
          <w:p w:rsidR="00F87427" w:rsidRPr="00D44164" w:rsidRDefault="00F87427" w:rsidP="00F0020E">
            <w:pPr>
              <w:jc w:val="both"/>
              <w:rPr>
                <w:sz w:val="20"/>
                <w:szCs w:val="20"/>
                <w:lang w:val="uk-UA"/>
              </w:rPr>
            </w:pPr>
            <w:r w:rsidRPr="00D44164">
              <w:rPr>
                <w:i/>
                <w:color w:val="000000"/>
                <w:sz w:val="20"/>
                <w:szCs w:val="20"/>
                <w:lang w:val="uk-UA"/>
              </w:rPr>
              <w:t>частково виконаний  договір, дія якого не закінчена.</w:t>
            </w:r>
          </w:p>
        </w:tc>
      </w:tr>
    </w:tbl>
    <w:p w:rsidR="00F87427" w:rsidRPr="00D44164" w:rsidRDefault="00F87427" w:rsidP="00F87427">
      <w:pPr>
        <w:spacing w:before="240"/>
        <w:ind w:firstLine="720"/>
        <w:jc w:val="both"/>
        <w:rPr>
          <w:sz w:val="20"/>
          <w:szCs w:val="20"/>
          <w:lang w:val="uk-UA"/>
        </w:rPr>
      </w:pPr>
      <w:r w:rsidRPr="00D44164">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87427" w:rsidRPr="00D44164" w:rsidRDefault="00F87427" w:rsidP="00F87427">
      <w:pPr>
        <w:spacing w:before="240"/>
        <w:jc w:val="both"/>
        <w:rPr>
          <w:sz w:val="20"/>
          <w:szCs w:val="20"/>
          <w:lang w:val="uk-UA"/>
        </w:rPr>
      </w:pPr>
    </w:p>
    <w:p w:rsidR="00F87427" w:rsidRPr="00D44164" w:rsidRDefault="00F87427" w:rsidP="00F87427">
      <w:pPr>
        <w:spacing w:before="240"/>
        <w:jc w:val="both"/>
        <w:rPr>
          <w:b/>
          <w:color w:val="000000"/>
          <w:sz w:val="20"/>
          <w:szCs w:val="20"/>
          <w:lang w:val="uk-UA"/>
        </w:rPr>
      </w:pPr>
      <w:r w:rsidRPr="00D44164">
        <w:rPr>
          <w:b/>
          <w:sz w:val="20"/>
          <w:szCs w:val="20"/>
          <w:lang w:val="uk-UA"/>
        </w:rPr>
        <w:t xml:space="preserve">2. </w:t>
      </w:r>
      <w:r w:rsidRPr="00D44164">
        <w:rPr>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F87427" w:rsidRPr="00D44164" w:rsidRDefault="00F87427" w:rsidP="00F87427">
      <w:pPr>
        <w:spacing w:before="240"/>
        <w:jc w:val="both"/>
        <w:rPr>
          <w:b/>
          <w:color w:val="000000"/>
          <w:sz w:val="20"/>
          <w:szCs w:val="20"/>
          <w:lang w:val="uk-UA"/>
        </w:rPr>
      </w:pPr>
    </w:p>
    <w:p w:rsidR="00F87427" w:rsidRPr="00D44164" w:rsidRDefault="00F87427" w:rsidP="00F87427">
      <w:pPr>
        <w:pBdr>
          <w:top w:val="nil"/>
          <w:left w:val="nil"/>
          <w:bottom w:val="nil"/>
          <w:right w:val="nil"/>
          <w:between w:val="nil"/>
        </w:pBdr>
        <w:spacing w:after="450"/>
        <w:jc w:val="both"/>
        <w:rPr>
          <w:sz w:val="20"/>
          <w:szCs w:val="20"/>
          <w:lang w:val="uk-UA"/>
        </w:rPr>
      </w:pPr>
      <w:r w:rsidRPr="00D44164">
        <w:rPr>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87427" w:rsidRPr="00D44164" w:rsidRDefault="00F87427" w:rsidP="00F87427">
      <w:pPr>
        <w:pBdr>
          <w:top w:val="nil"/>
          <w:left w:val="nil"/>
          <w:bottom w:val="nil"/>
          <w:right w:val="nil"/>
          <w:between w:val="nil"/>
        </w:pBdr>
        <w:spacing w:after="450"/>
        <w:jc w:val="both"/>
        <w:rPr>
          <w:sz w:val="20"/>
          <w:szCs w:val="20"/>
          <w:lang w:val="uk-UA"/>
        </w:rPr>
      </w:pPr>
      <w:r w:rsidRPr="00D44164">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87427" w:rsidRPr="00D44164" w:rsidRDefault="00F87427" w:rsidP="00F87427">
      <w:pPr>
        <w:pBdr>
          <w:top w:val="nil"/>
          <w:left w:val="nil"/>
          <w:bottom w:val="nil"/>
          <w:right w:val="nil"/>
          <w:between w:val="nil"/>
        </w:pBdr>
        <w:spacing w:after="450"/>
        <w:jc w:val="both"/>
        <w:rPr>
          <w:sz w:val="20"/>
          <w:szCs w:val="20"/>
          <w:lang w:val="uk-UA"/>
        </w:rPr>
      </w:pPr>
      <w:r w:rsidRPr="00D44164">
        <w:rPr>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87427" w:rsidRPr="00D44164" w:rsidRDefault="00F87427" w:rsidP="00F87427">
      <w:pPr>
        <w:pBdr>
          <w:top w:val="nil"/>
          <w:left w:val="nil"/>
          <w:bottom w:val="nil"/>
          <w:right w:val="nil"/>
          <w:between w:val="nil"/>
        </w:pBdr>
        <w:spacing w:before="240"/>
        <w:ind w:firstLine="720"/>
        <w:jc w:val="both"/>
        <w:rPr>
          <w:b/>
          <w:sz w:val="20"/>
          <w:szCs w:val="20"/>
          <w:lang w:val="uk-UA"/>
        </w:rPr>
      </w:pPr>
      <w:r w:rsidRPr="00D44164">
        <w:rPr>
          <w:b/>
          <w:sz w:val="20"/>
          <w:szCs w:val="20"/>
          <w:lang w:val="uk-UA"/>
        </w:rPr>
        <w:t xml:space="preserve">3. </w:t>
      </w:r>
      <w:r w:rsidRPr="00D44164">
        <w:rPr>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F87427" w:rsidRPr="00D44164" w:rsidRDefault="00F87427" w:rsidP="00F87427">
      <w:pPr>
        <w:spacing w:after="450"/>
        <w:jc w:val="both"/>
        <w:rPr>
          <w:b/>
          <w:sz w:val="20"/>
          <w:szCs w:val="20"/>
          <w:lang w:val="uk-UA"/>
        </w:rPr>
      </w:pPr>
      <w:r w:rsidRPr="00D44164">
        <w:rPr>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87427" w:rsidRPr="00D44164" w:rsidRDefault="00F87427" w:rsidP="00F87427">
      <w:pPr>
        <w:spacing w:after="450"/>
        <w:jc w:val="both"/>
        <w:rPr>
          <w:color w:val="000000"/>
          <w:sz w:val="20"/>
          <w:szCs w:val="20"/>
          <w:lang w:val="uk-UA"/>
        </w:rPr>
      </w:pPr>
      <w:r w:rsidRPr="00D44164">
        <w:rPr>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w:t>
      </w:r>
      <w:r w:rsidRPr="00D44164">
        <w:rPr>
          <w:sz w:val="20"/>
          <w:szCs w:val="20"/>
          <w:lang w:val="uk-UA"/>
        </w:rPr>
        <w:t xml:space="preserve"> другою статті 17 Закону. </w:t>
      </w:r>
    </w:p>
    <w:p w:rsidR="00F87427" w:rsidRPr="00D44164" w:rsidRDefault="00F87427" w:rsidP="00F87427">
      <w:pPr>
        <w:rPr>
          <w:b/>
          <w:color w:val="000000"/>
          <w:sz w:val="20"/>
          <w:szCs w:val="20"/>
          <w:lang w:val="uk-UA"/>
        </w:rPr>
      </w:pPr>
      <w:r w:rsidRPr="00D44164">
        <w:rPr>
          <w:color w:val="000000"/>
          <w:sz w:val="20"/>
          <w:szCs w:val="20"/>
          <w:lang w:val="uk-UA"/>
        </w:rPr>
        <w:t> </w:t>
      </w:r>
      <w:r w:rsidRPr="00D44164">
        <w:rPr>
          <w:b/>
          <w:color w:val="000000"/>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7427" w:rsidRPr="00D44164" w:rsidTr="00F002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center"/>
              <w:rPr>
                <w:sz w:val="20"/>
                <w:szCs w:val="20"/>
                <w:lang w:val="uk-UA"/>
              </w:rPr>
            </w:pPr>
            <w:r w:rsidRPr="00D44164">
              <w:rPr>
                <w:b/>
                <w:color w:val="000000"/>
                <w:sz w:val="20"/>
                <w:szCs w:val="20"/>
                <w:lang w:val="uk-UA"/>
              </w:rPr>
              <w:t>№</w:t>
            </w:r>
          </w:p>
          <w:p w:rsidR="00F87427" w:rsidRPr="00D44164" w:rsidRDefault="00F87427" w:rsidP="00F0020E">
            <w:pPr>
              <w:ind w:left="100"/>
              <w:jc w:val="center"/>
              <w:rPr>
                <w:sz w:val="20"/>
                <w:szCs w:val="20"/>
                <w:lang w:val="uk-UA"/>
              </w:rPr>
            </w:pPr>
            <w:r w:rsidRPr="00D44164">
              <w:rPr>
                <w:b/>
                <w:sz w:val="20"/>
                <w:szCs w:val="20"/>
                <w:lang w:val="uk-UA"/>
              </w:rPr>
              <w:t>з</w:t>
            </w:r>
            <w:r w:rsidRPr="00D44164">
              <w:rPr>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both"/>
              <w:rPr>
                <w:sz w:val="20"/>
                <w:szCs w:val="20"/>
                <w:lang w:val="uk-UA"/>
              </w:rPr>
            </w:pPr>
            <w:r w:rsidRPr="00D44164">
              <w:rPr>
                <w:b/>
                <w:color w:val="000000"/>
                <w:sz w:val="20"/>
                <w:szCs w:val="20"/>
                <w:lang w:val="uk-UA"/>
              </w:rPr>
              <w:t>Вимоги статті 17 Закону</w:t>
            </w:r>
          </w:p>
          <w:p w:rsidR="00F87427" w:rsidRPr="00D44164" w:rsidRDefault="00F87427" w:rsidP="00F0020E">
            <w:pPr>
              <w:ind w:left="100"/>
              <w:jc w:val="both"/>
              <w:rPr>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both"/>
              <w:rPr>
                <w:sz w:val="20"/>
                <w:szCs w:val="20"/>
                <w:lang w:val="uk-UA"/>
              </w:rPr>
            </w:pPr>
            <w:r w:rsidRPr="00D44164">
              <w:rPr>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87427" w:rsidRPr="00D44164" w:rsidTr="00F002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center"/>
              <w:rPr>
                <w:sz w:val="20"/>
                <w:szCs w:val="20"/>
                <w:lang w:val="uk-UA"/>
              </w:rPr>
            </w:pPr>
            <w:r w:rsidRPr="00D44164">
              <w:rPr>
                <w:b/>
                <w:color w:val="000000"/>
                <w:sz w:val="20"/>
                <w:szCs w:val="20"/>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40" w:right="140"/>
              <w:jc w:val="both"/>
              <w:rPr>
                <w:sz w:val="20"/>
                <w:szCs w:val="20"/>
                <w:lang w:val="uk-UA"/>
              </w:rPr>
            </w:pPr>
            <w:r w:rsidRPr="00D44164">
              <w:rPr>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87427" w:rsidRPr="00D44164" w:rsidRDefault="00F87427" w:rsidP="00F0020E">
            <w:pPr>
              <w:ind w:left="100"/>
              <w:jc w:val="both"/>
              <w:rPr>
                <w:sz w:val="20"/>
                <w:szCs w:val="20"/>
                <w:lang w:val="uk-UA"/>
              </w:rPr>
            </w:pPr>
            <w:r w:rsidRPr="00D44164">
              <w:rPr>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right="140"/>
              <w:jc w:val="both"/>
              <w:rPr>
                <w:sz w:val="20"/>
                <w:szCs w:val="20"/>
                <w:lang w:val="uk-UA"/>
              </w:rPr>
            </w:pPr>
            <w:r w:rsidRPr="00D44164">
              <w:rPr>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7427" w:rsidRPr="00D44164" w:rsidTr="00F002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center"/>
              <w:rPr>
                <w:sz w:val="20"/>
                <w:szCs w:val="20"/>
                <w:lang w:val="uk-UA"/>
              </w:rPr>
            </w:pPr>
            <w:r w:rsidRPr="00D44164">
              <w:rPr>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right="140"/>
              <w:jc w:val="both"/>
              <w:rPr>
                <w:sz w:val="20"/>
                <w:szCs w:val="20"/>
                <w:lang w:val="uk-UA"/>
              </w:rPr>
            </w:pPr>
            <w:r w:rsidRPr="00D44164">
              <w:rPr>
                <w:color w:val="333333"/>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4164">
              <w:rPr>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427" w:rsidRPr="00D44164" w:rsidRDefault="00F87427" w:rsidP="00F0020E">
            <w:pPr>
              <w:jc w:val="both"/>
              <w:rPr>
                <w:sz w:val="20"/>
                <w:szCs w:val="20"/>
                <w:lang w:val="uk-UA"/>
              </w:rPr>
            </w:pPr>
            <w:r w:rsidRPr="00D44164">
              <w:rPr>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4164">
              <w:rPr>
                <w:color w:val="000000"/>
                <w:sz w:val="20"/>
                <w:szCs w:val="20"/>
                <w:lang w:val="uk-UA"/>
              </w:rPr>
              <w:t>Документ повинен бути не більше тридцятиденної давнини від дати подання документа. </w:t>
            </w:r>
          </w:p>
        </w:tc>
      </w:tr>
      <w:tr w:rsidR="00F87427" w:rsidRPr="00D44164" w:rsidTr="00F0020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center"/>
              <w:rPr>
                <w:sz w:val="20"/>
                <w:szCs w:val="20"/>
                <w:lang w:val="uk-UA"/>
              </w:rPr>
            </w:pPr>
            <w:r w:rsidRPr="00D44164">
              <w:rPr>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both"/>
              <w:rPr>
                <w:sz w:val="20"/>
                <w:szCs w:val="20"/>
                <w:lang w:val="uk-UA"/>
              </w:rPr>
            </w:pPr>
            <w:r w:rsidRPr="00D44164">
              <w:rPr>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4164">
              <w:rPr>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7427" w:rsidRPr="00D44164" w:rsidRDefault="00F87427" w:rsidP="00F0020E">
            <w:pPr>
              <w:widowControl w:val="0"/>
              <w:pBdr>
                <w:top w:val="nil"/>
                <w:left w:val="nil"/>
                <w:bottom w:val="nil"/>
                <w:right w:val="nil"/>
                <w:between w:val="nil"/>
              </w:pBdr>
              <w:spacing w:line="276" w:lineRule="auto"/>
              <w:rPr>
                <w:sz w:val="20"/>
                <w:szCs w:val="20"/>
                <w:lang w:val="uk-UA"/>
              </w:rPr>
            </w:pPr>
          </w:p>
        </w:tc>
      </w:tr>
      <w:tr w:rsidR="00F87427" w:rsidRPr="00D44164" w:rsidTr="00F002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center"/>
              <w:rPr>
                <w:b/>
                <w:sz w:val="20"/>
                <w:szCs w:val="20"/>
                <w:lang w:val="uk-UA"/>
              </w:rPr>
            </w:pPr>
            <w:r w:rsidRPr="00D44164">
              <w:rPr>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both"/>
              <w:rPr>
                <w:sz w:val="20"/>
                <w:szCs w:val="20"/>
                <w:lang w:val="uk-UA"/>
              </w:rPr>
            </w:pPr>
            <w:r w:rsidRPr="00D44164">
              <w:rPr>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44164">
              <w:rPr>
                <w:sz w:val="20"/>
                <w:szCs w:val="20"/>
                <w:lang w:val="uk-UA"/>
              </w:rPr>
              <w:t>—</w:t>
            </w:r>
            <w:r w:rsidRPr="00D44164">
              <w:rPr>
                <w:color w:val="000000"/>
                <w:sz w:val="20"/>
                <w:szCs w:val="20"/>
                <w:lang w:val="uk-UA"/>
              </w:rPr>
              <w:t xml:space="preserve"> протягом трьох років з дати дострокового розірвання такого договору</w:t>
            </w:r>
          </w:p>
          <w:p w:rsidR="00F87427" w:rsidRPr="00D44164" w:rsidRDefault="00F87427" w:rsidP="00F0020E">
            <w:pPr>
              <w:ind w:left="100"/>
              <w:jc w:val="both"/>
              <w:rPr>
                <w:sz w:val="20"/>
                <w:szCs w:val="20"/>
                <w:lang w:val="uk-UA"/>
              </w:rPr>
            </w:pPr>
            <w:r w:rsidRPr="00D44164">
              <w:rPr>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40" w:right="140"/>
              <w:jc w:val="both"/>
              <w:rPr>
                <w:sz w:val="20"/>
                <w:szCs w:val="20"/>
                <w:lang w:val="uk-UA"/>
              </w:rPr>
            </w:pPr>
            <w:r w:rsidRPr="00D44164">
              <w:rPr>
                <w:b/>
                <w:color w:val="000000"/>
                <w:sz w:val="20"/>
                <w:szCs w:val="20"/>
                <w:lang w:val="uk-UA"/>
              </w:rPr>
              <w:t>Довідка в довільній формі</w:t>
            </w:r>
            <w:r w:rsidRPr="00D44164">
              <w:rPr>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87427" w:rsidRPr="00D44164" w:rsidRDefault="00F87427" w:rsidP="00F87427">
      <w:pPr>
        <w:rPr>
          <w:b/>
          <w:color w:val="000000"/>
          <w:sz w:val="20"/>
          <w:szCs w:val="20"/>
          <w:lang w:val="uk-UA"/>
        </w:rPr>
      </w:pPr>
    </w:p>
    <w:p w:rsidR="00F87427" w:rsidRPr="00D44164" w:rsidRDefault="00F87427" w:rsidP="00F87427">
      <w:pPr>
        <w:spacing w:before="240"/>
        <w:jc w:val="center"/>
        <w:rPr>
          <w:sz w:val="20"/>
          <w:szCs w:val="20"/>
          <w:lang w:val="uk-UA"/>
        </w:rPr>
      </w:pPr>
      <w:r w:rsidRPr="00D44164">
        <w:rPr>
          <w:b/>
          <w:color w:val="000000"/>
          <w:sz w:val="20"/>
          <w:szCs w:val="20"/>
          <w:lang w:val="uk-UA"/>
        </w:rPr>
        <w:t>3.2. Документи, які надаються ПЕРЕМОЖЦЕМ (фізичною особою чи фізичною особою</w:t>
      </w:r>
      <w:r w:rsidRPr="00D44164">
        <w:rPr>
          <w:b/>
          <w:sz w:val="20"/>
          <w:szCs w:val="20"/>
          <w:lang w:val="uk-UA"/>
        </w:rPr>
        <w:t xml:space="preserve"> — </w:t>
      </w:r>
      <w:r w:rsidRPr="00D44164">
        <w:rPr>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7427" w:rsidRPr="00D44164" w:rsidTr="00F002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center"/>
              <w:rPr>
                <w:sz w:val="20"/>
                <w:szCs w:val="20"/>
                <w:lang w:val="uk-UA"/>
              </w:rPr>
            </w:pPr>
            <w:r w:rsidRPr="00D44164">
              <w:rPr>
                <w:b/>
                <w:color w:val="000000"/>
                <w:sz w:val="20"/>
                <w:szCs w:val="20"/>
                <w:lang w:val="uk-UA"/>
              </w:rPr>
              <w:lastRenderedPageBreak/>
              <w:t>№</w:t>
            </w:r>
          </w:p>
          <w:p w:rsidR="00F87427" w:rsidRPr="00D44164" w:rsidRDefault="00F87427" w:rsidP="00F0020E">
            <w:pPr>
              <w:ind w:left="100"/>
              <w:jc w:val="center"/>
              <w:rPr>
                <w:sz w:val="20"/>
                <w:szCs w:val="20"/>
                <w:lang w:val="uk-UA"/>
              </w:rPr>
            </w:pPr>
            <w:r w:rsidRPr="00D44164">
              <w:rPr>
                <w:b/>
                <w:sz w:val="20"/>
                <w:szCs w:val="20"/>
                <w:lang w:val="uk-UA"/>
              </w:rPr>
              <w:t>з</w:t>
            </w:r>
            <w:r w:rsidRPr="00D44164">
              <w:rPr>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both"/>
              <w:rPr>
                <w:sz w:val="20"/>
                <w:szCs w:val="20"/>
                <w:lang w:val="uk-UA"/>
              </w:rPr>
            </w:pPr>
            <w:r w:rsidRPr="00D44164">
              <w:rPr>
                <w:b/>
                <w:color w:val="000000"/>
                <w:sz w:val="20"/>
                <w:szCs w:val="20"/>
                <w:lang w:val="uk-UA"/>
              </w:rPr>
              <w:t>Вимоги статті 17 Закону</w:t>
            </w:r>
          </w:p>
          <w:p w:rsidR="00F87427" w:rsidRPr="00D44164" w:rsidRDefault="00F87427" w:rsidP="00F0020E">
            <w:pPr>
              <w:ind w:left="100"/>
              <w:jc w:val="both"/>
              <w:rPr>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both"/>
              <w:rPr>
                <w:sz w:val="20"/>
                <w:szCs w:val="20"/>
                <w:lang w:val="uk-UA"/>
              </w:rPr>
            </w:pPr>
            <w:r w:rsidRPr="00D44164">
              <w:rPr>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87427" w:rsidRPr="00D44164" w:rsidTr="00F002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center"/>
              <w:rPr>
                <w:sz w:val="20"/>
                <w:szCs w:val="20"/>
                <w:lang w:val="uk-UA"/>
              </w:rPr>
            </w:pPr>
            <w:r w:rsidRPr="00D44164">
              <w:rPr>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40" w:right="140"/>
              <w:jc w:val="both"/>
              <w:rPr>
                <w:sz w:val="20"/>
                <w:szCs w:val="20"/>
                <w:lang w:val="uk-UA"/>
              </w:rPr>
            </w:pPr>
            <w:r w:rsidRPr="00D44164">
              <w:rPr>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87427" w:rsidRPr="00D44164" w:rsidRDefault="00F87427" w:rsidP="00F0020E">
            <w:pPr>
              <w:ind w:left="100"/>
              <w:jc w:val="both"/>
              <w:rPr>
                <w:sz w:val="20"/>
                <w:szCs w:val="20"/>
                <w:lang w:val="uk-UA"/>
              </w:rPr>
            </w:pPr>
            <w:r w:rsidRPr="00D44164">
              <w:rPr>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right="140"/>
              <w:jc w:val="both"/>
              <w:rPr>
                <w:sz w:val="20"/>
                <w:szCs w:val="20"/>
                <w:lang w:val="uk-UA"/>
              </w:rPr>
            </w:pPr>
            <w:r w:rsidRPr="00D44164">
              <w:rPr>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7427" w:rsidRPr="00D44164" w:rsidTr="00F0020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center"/>
              <w:rPr>
                <w:sz w:val="20"/>
                <w:szCs w:val="20"/>
                <w:lang w:val="uk-UA"/>
              </w:rPr>
            </w:pPr>
            <w:r w:rsidRPr="00D44164">
              <w:rPr>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40" w:right="140"/>
              <w:jc w:val="both"/>
              <w:rPr>
                <w:sz w:val="20"/>
                <w:szCs w:val="20"/>
                <w:lang w:val="uk-UA"/>
              </w:rPr>
            </w:pPr>
            <w:r w:rsidRPr="00D44164">
              <w:rPr>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87427" w:rsidRPr="00D44164" w:rsidRDefault="00F87427" w:rsidP="00F0020E">
            <w:pPr>
              <w:ind w:right="140"/>
              <w:jc w:val="both"/>
              <w:rPr>
                <w:sz w:val="20"/>
                <w:szCs w:val="20"/>
                <w:lang w:val="uk-UA"/>
              </w:rPr>
            </w:pPr>
            <w:r w:rsidRPr="00D44164">
              <w:rPr>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427" w:rsidRPr="00D44164" w:rsidRDefault="00F87427" w:rsidP="00F0020E">
            <w:pPr>
              <w:jc w:val="both"/>
              <w:rPr>
                <w:sz w:val="20"/>
                <w:szCs w:val="20"/>
                <w:lang w:val="uk-UA"/>
              </w:rPr>
            </w:pPr>
            <w:r w:rsidRPr="00D44164">
              <w:rPr>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4164">
              <w:rPr>
                <w:color w:val="000000"/>
                <w:sz w:val="20"/>
                <w:szCs w:val="20"/>
                <w:lang w:val="uk-UA"/>
              </w:rPr>
              <w:t>Документ повинен бути не більше тридцятиденної давнини від дати подання документа. </w:t>
            </w:r>
          </w:p>
        </w:tc>
      </w:tr>
      <w:tr w:rsidR="00F87427" w:rsidRPr="00D44164" w:rsidTr="00F0020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center"/>
              <w:rPr>
                <w:sz w:val="20"/>
                <w:szCs w:val="20"/>
                <w:lang w:val="uk-UA"/>
              </w:rPr>
            </w:pPr>
            <w:r w:rsidRPr="00D44164">
              <w:rPr>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both"/>
              <w:rPr>
                <w:sz w:val="20"/>
                <w:szCs w:val="20"/>
                <w:lang w:val="uk-UA"/>
              </w:rPr>
            </w:pPr>
            <w:r w:rsidRPr="00D44164">
              <w:rPr>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427" w:rsidRPr="00D44164" w:rsidRDefault="00F87427" w:rsidP="00F0020E">
            <w:pPr>
              <w:ind w:left="100"/>
              <w:jc w:val="both"/>
              <w:rPr>
                <w:sz w:val="20"/>
                <w:szCs w:val="20"/>
                <w:lang w:val="uk-UA"/>
              </w:rPr>
            </w:pPr>
            <w:r w:rsidRPr="00D44164">
              <w:rPr>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7427" w:rsidRPr="00D44164" w:rsidRDefault="00F87427" w:rsidP="00F0020E">
            <w:pPr>
              <w:widowControl w:val="0"/>
              <w:pBdr>
                <w:top w:val="nil"/>
                <w:left w:val="nil"/>
                <w:bottom w:val="nil"/>
                <w:right w:val="nil"/>
                <w:between w:val="nil"/>
              </w:pBdr>
              <w:spacing w:line="276" w:lineRule="auto"/>
              <w:rPr>
                <w:sz w:val="20"/>
                <w:szCs w:val="20"/>
                <w:lang w:val="uk-UA"/>
              </w:rPr>
            </w:pPr>
          </w:p>
        </w:tc>
      </w:tr>
      <w:tr w:rsidR="00F87427" w:rsidRPr="00D44164" w:rsidTr="00F0020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center"/>
              <w:rPr>
                <w:b/>
                <w:sz w:val="20"/>
                <w:szCs w:val="20"/>
                <w:lang w:val="uk-UA"/>
              </w:rPr>
            </w:pPr>
            <w:r w:rsidRPr="00D44164">
              <w:rPr>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both"/>
              <w:rPr>
                <w:sz w:val="20"/>
                <w:szCs w:val="20"/>
                <w:lang w:val="uk-UA"/>
              </w:rPr>
            </w:pPr>
            <w:r w:rsidRPr="00D44164">
              <w:rPr>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44164">
              <w:rPr>
                <w:sz w:val="20"/>
                <w:szCs w:val="20"/>
                <w:lang w:val="uk-UA"/>
              </w:rPr>
              <w:t>—</w:t>
            </w:r>
            <w:r w:rsidRPr="00D44164">
              <w:rPr>
                <w:color w:val="000000"/>
                <w:sz w:val="20"/>
                <w:szCs w:val="20"/>
                <w:lang w:val="uk-UA"/>
              </w:rPr>
              <w:t xml:space="preserve"> протягом трьох років з дати дострокового розірвання такого договору</w:t>
            </w:r>
          </w:p>
          <w:p w:rsidR="00F87427" w:rsidRPr="00D44164" w:rsidRDefault="00F87427" w:rsidP="00F0020E">
            <w:pPr>
              <w:ind w:left="100"/>
              <w:jc w:val="both"/>
              <w:rPr>
                <w:sz w:val="20"/>
                <w:szCs w:val="20"/>
                <w:lang w:val="uk-UA"/>
              </w:rPr>
            </w:pPr>
            <w:r w:rsidRPr="00D44164">
              <w:rPr>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40" w:right="140"/>
              <w:jc w:val="both"/>
              <w:rPr>
                <w:sz w:val="20"/>
                <w:szCs w:val="20"/>
                <w:lang w:val="uk-UA"/>
              </w:rPr>
            </w:pPr>
            <w:r w:rsidRPr="00D44164">
              <w:rPr>
                <w:b/>
                <w:color w:val="000000"/>
                <w:sz w:val="20"/>
                <w:szCs w:val="20"/>
                <w:lang w:val="uk-UA"/>
              </w:rPr>
              <w:t>Довідка в довільній формі</w:t>
            </w:r>
            <w:r w:rsidRPr="00D44164">
              <w:rPr>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D44164">
              <w:rPr>
                <w:color w:val="000000"/>
                <w:sz w:val="20"/>
                <w:szCs w:val="20"/>
                <w:lang w:val="uk-UA"/>
              </w:rPr>
              <w:lastRenderedPageBreak/>
              <w:t>наявність відповідної підстави для відмови в участі у процедурі закупівлі.</w:t>
            </w:r>
          </w:p>
        </w:tc>
      </w:tr>
    </w:tbl>
    <w:p w:rsidR="00F87427" w:rsidRPr="00D44164" w:rsidRDefault="00F87427" w:rsidP="00F87427">
      <w:pPr>
        <w:shd w:val="clear" w:color="auto" w:fill="FFFFFF"/>
        <w:spacing w:before="120"/>
        <w:jc w:val="both"/>
        <w:rPr>
          <w:sz w:val="20"/>
          <w:szCs w:val="20"/>
          <w:lang w:val="uk-UA"/>
        </w:rPr>
      </w:pPr>
      <w:r w:rsidRPr="00D44164">
        <w:rPr>
          <w:b/>
          <w:i/>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87427" w:rsidRPr="00D44164" w:rsidRDefault="00F87427" w:rsidP="00F87427">
      <w:pPr>
        <w:shd w:val="clear" w:color="auto" w:fill="FFFFFF"/>
        <w:rPr>
          <w:sz w:val="20"/>
          <w:szCs w:val="20"/>
          <w:lang w:val="uk-UA"/>
        </w:rPr>
      </w:pPr>
      <w:r w:rsidRPr="00D44164">
        <w:rPr>
          <w:sz w:val="20"/>
          <w:szCs w:val="20"/>
          <w:lang w:val="uk-UA"/>
        </w:rPr>
        <w:t> </w:t>
      </w:r>
    </w:p>
    <w:p w:rsidR="00F87427" w:rsidRDefault="00F87427" w:rsidP="00F87427">
      <w:pPr>
        <w:shd w:val="clear" w:color="auto" w:fill="FFFFFF"/>
        <w:rPr>
          <w:b/>
          <w:color w:val="000000"/>
          <w:sz w:val="20"/>
          <w:szCs w:val="20"/>
          <w:lang w:val="uk-UA"/>
        </w:rPr>
      </w:pPr>
      <w:r w:rsidRPr="00D44164">
        <w:rPr>
          <w:b/>
          <w:color w:val="000000"/>
          <w:sz w:val="20"/>
          <w:szCs w:val="20"/>
          <w:lang w:val="uk-UA"/>
        </w:rPr>
        <w:t xml:space="preserve">4. Інша інформація встановлена відповідно до законодавства (для УЧАСНИКІВ </w:t>
      </w:r>
      <w:r w:rsidRPr="00D44164">
        <w:rPr>
          <w:b/>
          <w:sz w:val="20"/>
          <w:szCs w:val="20"/>
          <w:lang w:val="uk-UA"/>
        </w:rPr>
        <w:t>—</w:t>
      </w:r>
      <w:r w:rsidRPr="00D44164">
        <w:rPr>
          <w:b/>
          <w:color w:val="000000"/>
          <w:sz w:val="20"/>
          <w:szCs w:val="20"/>
          <w:lang w:val="uk-UA"/>
        </w:rPr>
        <w:t xml:space="preserve"> юридичних осіб, фізичних осіб та фізичних осіб</w:t>
      </w:r>
      <w:r w:rsidRPr="00D44164">
        <w:rPr>
          <w:b/>
          <w:sz w:val="20"/>
          <w:szCs w:val="20"/>
          <w:lang w:val="uk-UA"/>
        </w:rPr>
        <w:t xml:space="preserve"> — </w:t>
      </w:r>
      <w:r w:rsidRPr="00D44164">
        <w:rPr>
          <w:b/>
          <w:color w:val="000000"/>
          <w:sz w:val="20"/>
          <w:szCs w:val="20"/>
          <w:lang w:val="uk-UA"/>
        </w:rPr>
        <w:t>підприємців).</w:t>
      </w:r>
    </w:p>
    <w:p w:rsidR="00D44164" w:rsidRPr="00D44164" w:rsidRDefault="00D44164" w:rsidP="00F87427">
      <w:pPr>
        <w:shd w:val="clear" w:color="auto" w:fill="FFFFFF"/>
        <w:rPr>
          <w:sz w:val="20"/>
          <w:szCs w:val="20"/>
          <w:lang w:val="uk-UA"/>
        </w:rPr>
      </w:pPr>
      <w:bookmarkStart w:id="0" w:name="_GoBack"/>
      <w:bookmarkEnd w:id="0"/>
    </w:p>
    <w:tbl>
      <w:tblPr>
        <w:tblW w:w="9619" w:type="dxa"/>
        <w:tblInd w:w="-100" w:type="dxa"/>
        <w:tblLayout w:type="fixed"/>
        <w:tblLook w:val="0400" w:firstRow="0" w:lastRow="0" w:firstColumn="0" w:lastColumn="0" w:noHBand="0" w:noVBand="1"/>
      </w:tblPr>
      <w:tblGrid>
        <w:gridCol w:w="400"/>
        <w:gridCol w:w="9219"/>
      </w:tblGrid>
      <w:tr w:rsidR="00F87427" w:rsidRPr="00D44164" w:rsidTr="00F0020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427" w:rsidRPr="00D44164" w:rsidRDefault="00F87427" w:rsidP="00F0020E">
            <w:pPr>
              <w:ind w:left="100"/>
              <w:jc w:val="center"/>
              <w:rPr>
                <w:sz w:val="20"/>
                <w:szCs w:val="20"/>
                <w:lang w:val="uk-UA"/>
              </w:rPr>
            </w:pPr>
            <w:r w:rsidRPr="00D44164">
              <w:rPr>
                <w:b/>
                <w:color w:val="000000"/>
                <w:sz w:val="20"/>
                <w:szCs w:val="20"/>
                <w:lang w:val="uk-UA"/>
              </w:rPr>
              <w:t>Інші документи від Учасника:</w:t>
            </w:r>
          </w:p>
        </w:tc>
      </w:tr>
      <w:tr w:rsidR="00F87427" w:rsidRPr="00D44164" w:rsidTr="00F0020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rPr>
                <w:sz w:val="20"/>
                <w:szCs w:val="20"/>
                <w:lang w:val="uk-UA"/>
              </w:rPr>
            </w:pPr>
            <w:r w:rsidRPr="00D44164">
              <w:rPr>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00"/>
              <w:jc w:val="both"/>
              <w:rPr>
                <w:sz w:val="20"/>
                <w:szCs w:val="20"/>
                <w:lang w:val="uk-UA"/>
              </w:rPr>
            </w:pPr>
            <w:r w:rsidRPr="00D44164">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4164">
              <w:rPr>
                <w:sz w:val="20"/>
                <w:szCs w:val="20"/>
                <w:lang w:val="uk-UA"/>
              </w:rPr>
              <w:t xml:space="preserve">— </w:t>
            </w:r>
            <w:r w:rsidRPr="00D44164">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87427" w:rsidRPr="00D44164" w:rsidTr="00F002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spacing w:before="240"/>
              <w:ind w:left="100"/>
              <w:rPr>
                <w:sz w:val="20"/>
                <w:szCs w:val="20"/>
                <w:lang w:val="uk-UA"/>
              </w:rPr>
            </w:pPr>
            <w:r w:rsidRPr="00D44164">
              <w:rPr>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D44164" w:rsidP="00D44164">
            <w:pPr>
              <w:ind w:left="100" w:right="120" w:hanging="20"/>
              <w:jc w:val="both"/>
              <w:rPr>
                <w:sz w:val="20"/>
                <w:szCs w:val="20"/>
                <w:lang w:val="uk-UA"/>
              </w:rPr>
            </w:pPr>
            <w:r w:rsidRPr="00D44164">
              <w:rPr>
                <w:color w:val="000000"/>
                <w:sz w:val="20"/>
                <w:szCs w:val="20"/>
                <w:lang w:val="uk-UA"/>
              </w:rPr>
              <w:t>Копії</w:t>
            </w:r>
            <w:r w:rsidR="00F87427" w:rsidRPr="00D44164">
              <w:rPr>
                <w:color w:val="000000"/>
                <w:sz w:val="20"/>
                <w:szCs w:val="20"/>
                <w:lang w:val="uk-UA"/>
              </w:rPr>
              <w:t xml:space="preserve"> </w:t>
            </w:r>
            <w:r>
              <w:rPr>
                <w:color w:val="000000"/>
                <w:sz w:val="20"/>
                <w:szCs w:val="20"/>
                <w:lang w:val="uk-UA"/>
              </w:rPr>
              <w:t xml:space="preserve">(оригінали для огляду) </w:t>
            </w:r>
            <w:r w:rsidR="00F87427" w:rsidRPr="00D44164">
              <w:rPr>
                <w:color w:val="000000"/>
                <w:sz w:val="20"/>
                <w:szCs w:val="20"/>
                <w:lang w:val="uk-UA"/>
              </w:rPr>
              <w:t xml:space="preserve">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r>
      <w:tr w:rsidR="00F87427" w:rsidRPr="00D44164" w:rsidTr="00F002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spacing w:before="240"/>
              <w:ind w:left="100"/>
              <w:rPr>
                <w:sz w:val="20"/>
                <w:szCs w:val="20"/>
                <w:lang w:val="uk-UA"/>
              </w:rPr>
            </w:pPr>
            <w:r w:rsidRPr="00D44164">
              <w:rPr>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20" w:right="120" w:hanging="20"/>
              <w:jc w:val="both"/>
              <w:rPr>
                <w:sz w:val="20"/>
                <w:szCs w:val="20"/>
                <w:lang w:val="uk-UA"/>
              </w:rPr>
            </w:pPr>
            <w:r w:rsidRPr="00D44164">
              <w:rPr>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D44164">
              <w:rPr>
                <w:sz w:val="20"/>
                <w:szCs w:val="20"/>
                <w:lang w:val="uk-UA"/>
              </w:rPr>
              <w:t xml:space="preserve"> </w:t>
            </w:r>
            <w:r w:rsidRPr="00D44164">
              <w:rPr>
                <w:color w:val="000000"/>
                <w:sz w:val="20"/>
                <w:szCs w:val="20"/>
                <w:lang w:val="uk-UA"/>
              </w:rPr>
              <w:t xml:space="preserve">батькові засновника та/або кінцевого бенефіціарного власника, адреса його </w:t>
            </w:r>
            <w:r w:rsidRPr="00D44164">
              <w:rPr>
                <w:sz w:val="20"/>
                <w:szCs w:val="20"/>
                <w:lang w:val="uk-UA"/>
              </w:rPr>
              <w:t>місця проживання</w:t>
            </w:r>
            <w:r w:rsidRPr="00D44164">
              <w:rPr>
                <w:color w:val="000000"/>
                <w:sz w:val="20"/>
                <w:szCs w:val="20"/>
                <w:lang w:val="uk-UA"/>
              </w:rPr>
              <w:t xml:space="preserve"> та громадянство.</w:t>
            </w:r>
          </w:p>
          <w:p w:rsidR="00F87427" w:rsidRPr="00D44164" w:rsidRDefault="00F87427" w:rsidP="00F0020E">
            <w:pPr>
              <w:ind w:left="100" w:right="120" w:hanging="20"/>
              <w:jc w:val="both"/>
              <w:rPr>
                <w:sz w:val="20"/>
                <w:szCs w:val="20"/>
                <w:lang w:val="uk-UA"/>
              </w:rPr>
            </w:pPr>
            <w:r w:rsidRPr="00D44164">
              <w:rPr>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44164">
              <w:rPr>
                <w:i/>
                <w:sz w:val="20"/>
                <w:szCs w:val="20"/>
                <w:lang w:val="uk-UA"/>
              </w:rPr>
              <w:t>—</w:t>
            </w:r>
            <w:r w:rsidRPr="00D44164">
              <w:rPr>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44164">
              <w:rPr>
                <w:i/>
                <w:sz w:val="20"/>
                <w:szCs w:val="20"/>
                <w:lang w:val="uk-UA"/>
              </w:rPr>
              <w:t>—</w:t>
            </w:r>
            <w:r w:rsidRPr="00D44164">
              <w:rPr>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D44164">
              <w:rPr>
                <w:i/>
                <w:sz w:val="20"/>
                <w:szCs w:val="20"/>
                <w:lang w:val="uk-UA"/>
              </w:rPr>
              <w:t>—</w:t>
            </w:r>
            <w:r w:rsidRPr="00D44164">
              <w:rPr>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44164">
              <w:rPr>
                <w:i/>
                <w:sz w:val="20"/>
                <w:szCs w:val="20"/>
                <w:lang w:val="uk-UA"/>
              </w:rPr>
              <w:t>—</w:t>
            </w:r>
            <w:r w:rsidRPr="00D44164">
              <w:rPr>
                <w:i/>
                <w:color w:val="000000"/>
                <w:sz w:val="20"/>
                <w:szCs w:val="20"/>
                <w:lang w:val="uk-UA"/>
              </w:rPr>
              <w:t xml:space="preserve"> підприємців та громадських формувань». </w:t>
            </w:r>
          </w:p>
        </w:tc>
      </w:tr>
      <w:tr w:rsidR="00F87427" w:rsidRPr="00D44164" w:rsidTr="00F002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spacing w:before="240"/>
              <w:ind w:left="100"/>
              <w:rPr>
                <w:b/>
                <w:color w:val="000000"/>
                <w:sz w:val="20"/>
                <w:szCs w:val="20"/>
                <w:lang w:val="uk-UA"/>
              </w:rPr>
            </w:pPr>
            <w:r w:rsidRPr="00D44164">
              <w:rPr>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427" w:rsidRPr="00D44164" w:rsidRDefault="00F87427" w:rsidP="00F0020E">
            <w:pPr>
              <w:ind w:left="140" w:right="140"/>
              <w:jc w:val="both"/>
              <w:rPr>
                <w:sz w:val="20"/>
                <w:szCs w:val="20"/>
                <w:lang w:val="uk-UA"/>
              </w:rPr>
            </w:pPr>
            <w:r w:rsidRPr="00D44164">
              <w:rPr>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D44164">
                <w:rPr>
                  <w:sz w:val="20"/>
                  <w:szCs w:val="20"/>
                  <w:lang w:val="uk-UA"/>
                </w:rPr>
                <w:t>Наказом № 794/21</w:t>
              </w:r>
            </w:hyperlink>
            <w:r w:rsidRPr="00D44164">
              <w:rPr>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F87427" w:rsidRPr="00D44164" w:rsidRDefault="00F87427"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rPr>
      </w:pPr>
    </w:p>
    <w:p w:rsidR="005F176F" w:rsidRPr="00D44164" w:rsidRDefault="005F176F" w:rsidP="005F1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D44164">
        <w:rPr>
          <w:color w:val="000000"/>
          <w:sz w:val="22"/>
          <w:szCs w:val="22"/>
          <w:lang w:val="uk-UA"/>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6" w:tgtFrame="_blank" w:history="1">
        <w:r w:rsidRPr="00D44164">
          <w:rPr>
            <w:rStyle w:val="a3"/>
            <w:color w:val="000000"/>
            <w:sz w:val="22"/>
            <w:szCs w:val="22"/>
            <w:lang w:val="uk-UA"/>
          </w:rPr>
          <w:t xml:space="preserve"> Закону України</w:t>
        </w:r>
      </w:hyperlink>
      <w:r w:rsidRPr="00D44164">
        <w:rPr>
          <w:sz w:val="22"/>
          <w:szCs w:val="22"/>
          <w:lang w:val="uk-UA"/>
        </w:rPr>
        <w:t xml:space="preserve"> </w:t>
      </w:r>
      <w:r w:rsidRPr="00D44164">
        <w:rPr>
          <w:color w:val="000000"/>
          <w:sz w:val="22"/>
          <w:szCs w:val="22"/>
          <w:lang w:val="uk-UA"/>
        </w:rPr>
        <w:t>"Про електронні документи та електронний документообіг".</w:t>
      </w:r>
    </w:p>
    <w:p w:rsidR="005F176F" w:rsidRPr="00D44164" w:rsidRDefault="005F176F"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p>
    <w:p w:rsidR="005F176F" w:rsidRPr="00D44164" w:rsidRDefault="005F176F" w:rsidP="005F176F">
      <w:pPr>
        <w:pStyle w:val="a7"/>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44164">
        <w:rPr>
          <w:rFonts w:ascii="Times New Roman" w:hAnsi="Times New Roman" w:cs="Times New Roman"/>
        </w:rPr>
        <w:t>Якщо інформація та/або документи містять персональні дані або конфіденційну інформацію визначені згідно з ЗУ «Про захист персональних даних», ЗУ «Про інформацію», такі дані можуть бути заретушовані (замальовані, закриті), зокрема, прізвище, ім’я, по-батькові, дані про національність, освіту, сімейний стан, релігійні переконання, стан здоров'я, а також адреса, дата і місце народження.</w:t>
      </w:r>
    </w:p>
    <w:p w:rsidR="005F176F" w:rsidRPr="00D44164" w:rsidRDefault="005F176F" w:rsidP="005F176F">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val="uk-UA"/>
        </w:rPr>
      </w:pPr>
    </w:p>
    <w:sectPr w:rsidR="005F176F" w:rsidRPr="00D441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AA"/>
    <w:multiLevelType w:val="hybridMultilevel"/>
    <w:tmpl w:val="ED822ECE"/>
    <w:lvl w:ilvl="0" w:tplc="0422000F">
      <w:start w:val="1"/>
      <w:numFmt w:val="decimal"/>
      <w:lvlText w:val="%1."/>
      <w:lvlJc w:val="left"/>
      <w:pPr>
        <w:tabs>
          <w:tab w:val="num" w:pos="360"/>
        </w:tabs>
        <w:ind w:left="360" w:hanging="360"/>
      </w:pPr>
      <w:rPr>
        <w:rFonts w:cs="Times New Roman"/>
        <w:color w:val="000000"/>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 w15:restartNumberingAfterBreak="0">
    <w:nsid w:val="135854DE"/>
    <w:multiLevelType w:val="multilevel"/>
    <w:tmpl w:val="1E52B6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cs="Times New Roman" w:hint="default"/>
      </w:rPr>
    </w:lvl>
    <w:lvl w:ilvl="1" w:tplc="BAC81D0A">
      <w:start w:val="1"/>
      <w:numFmt w:val="lowerLetter"/>
      <w:lvlText w:val="%2."/>
      <w:lvlJc w:val="left"/>
      <w:pPr>
        <w:ind w:left="1080" w:hanging="360"/>
      </w:pPr>
    </w:lvl>
    <w:lvl w:ilvl="2" w:tplc="6B3408B6">
      <w:start w:val="1"/>
      <w:numFmt w:val="lowerRoman"/>
      <w:lvlText w:val="%3."/>
      <w:lvlJc w:val="right"/>
      <w:pPr>
        <w:ind w:left="1800" w:hanging="180"/>
      </w:pPr>
    </w:lvl>
    <w:lvl w:ilvl="3" w:tplc="A40036B0">
      <w:start w:val="1"/>
      <w:numFmt w:val="decimal"/>
      <w:lvlText w:val="%4."/>
      <w:lvlJc w:val="left"/>
      <w:pPr>
        <w:ind w:left="2520" w:hanging="360"/>
      </w:pPr>
    </w:lvl>
    <w:lvl w:ilvl="4" w:tplc="524A72EC">
      <w:start w:val="1"/>
      <w:numFmt w:val="lowerLetter"/>
      <w:lvlText w:val="%5."/>
      <w:lvlJc w:val="left"/>
      <w:pPr>
        <w:ind w:left="3240" w:hanging="360"/>
      </w:pPr>
    </w:lvl>
    <w:lvl w:ilvl="5" w:tplc="237CC580">
      <w:start w:val="1"/>
      <w:numFmt w:val="lowerRoman"/>
      <w:lvlText w:val="%6."/>
      <w:lvlJc w:val="right"/>
      <w:pPr>
        <w:ind w:left="3960" w:hanging="180"/>
      </w:pPr>
    </w:lvl>
    <w:lvl w:ilvl="6" w:tplc="5782977C">
      <w:start w:val="1"/>
      <w:numFmt w:val="decimal"/>
      <w:lvlText w:val="%7."/>
      <w:lvlJc w:val="left"/>
      <w:pPr>
        <w:ind w:left="4680" w:hanging="360"/>
      </w:pPr>
    </w:lvl>
    <w:lvl w:ilvl="7" w:tplc="05F4BEB0">
      <w:start w:val="1"/>
      <w:numFmt w:val="lowerLetter"/>
      <w:lvlText w:val="%8."/>
      <w:lvlJc w:val="left"/>
      <w:pPr>
        <w:ind w:left="5400" w:hanging="360"/>
      </w:pPr>
    </w:lvl>
    <w:lvl w:ilvl="8" w:tplc="F0E4036C">
      <w:start w:val="1"/>
      <w:numFmt w:val="lowerRoman"/>
      <w:lvlText w:val="%9."/>
      <w:lvlJc w:val="right"/>
      <w:pPr>
        <w:ind w:left="6120" w:hanging="180"/>
      </w:pPr>
    </w:lvl>
  </w:abstractNum>
  <w:abstractNum w:abstractNumId="3" w15:restartNumberingAfterBreak="0">
    <w:nsid w:val="2EB64B67"/>
    <w:multiLevelType w:val="hybridMultilevel"/>
    <w:tmpl w:val="6A70EB12"/>
    <w:lvl w:ilvl="0" w:tplc="D9DC6D24">
      <w:start w:val="1"/>
      <w:numFmt w:val="decimal"/>
      <w:lvlText w:val="%1."/>
      <w:lvlJc w:val="left"/>
      <w:pPr>
        <w:tabs>
          <w:tab w:val="num" w:pos="720"/>
        </w:tabs>
        <w:ind w:left="720" w:hanging="360"/>
      </w:pPr>
      <w:rPr>
        <w:b/>
      </w:rPr>
    </w:lvl>
    <w:lvl w:ilvl="1" w:tplc="FDD69A22">
      <w:start w:val="1"/>
      <w:numFmt w:val="decimal"/>
      <w:lvlText w:val="%2."/>
      <w:lvlJc w:val="left"/>
      <w:pPr>
        <w:tabs>
          <w:tab w:val="num" w:pos="2160"/>
        </w:tabs>
        <w:ind w:left="2160" w:hanging="108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B3C2DC2"/>
    <w:multiLevelType w:val="hybridMultilevel"/>
    <w:tmpl w:val="6C08DCF2"/>
    <w:lvl w:ilvl="0" w:tplc="3EF00998">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1477249"/>
    <w:multiLevelType w:val="hybridMultilevel"/>
    <w:tmpl w:val="FF4CCA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D8"/>
    <w:rsid w:val="001A57DF"/>
    <w:rsid w:val="0057568C"/>
    <w:rsid w:val="005F176F"/>
    <w:rsid w:val="006F228B"/>
    <w:rsid w:val="00D44164"/>
    <w:rsid w:val="00F462D8"/>
    <w:rsid w:val="00F874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080B"/>
  <w15:docId w15:val="{7B8571AF-2499-4FFE-8F0E-3195B900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6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F176F"/>
    <w:rPr>
      <w:color w:val="0000FF"/>
      <w:u w:val="single"/>
    </w:rPr>
  </w:style>
  <w:style w:type="paragraph" w:styleId="a4">
    <w:name w:val="footer"/>
    <w:basedOn w:val="a"/>
    <w:link w:val="a5"/>
    <w:uiPriority w:val="99"/>
    <w:semiHidden/>
    <w:unhideWhenUsed/>
    <w:rsid w:val="005F176F"/>
    <w:pPr>
      <w:tabs>
        <w:tab w:val="center" w:pos="4677"/>
        <w:tab w:val="right" w:pos="9355"/>
      </w:tabs>
    </w:pPr>
    <w:rPr>
      <w:lang w:val="x-none" w:eastAsia="x-none"/>
    </w:rPr>
  </w:style>
  <w:style w:type="character" w:customStyle="1" w:styleId="a5">
    <w:name w:val="Нижний колонтитул Знак"/>
    <w:basedOn w:val="a0"/>
    <w:link w:val="a4"/>
    <w:uiPriority w:val="99"/>
    <w:semiHidden/>
    <w:rsid w:val="005F176F"/>
    <w:rPr>
      <w:rFonts w:ascii="Times New Roman" w:eastAsia="Times New Roman" w:hAnsi="Times New Roman" w:cs="Times New Roman"/>
      <w:sz w:val="24"/>
      <w:szCs w:val="24"/>
      <w:lang w:val="x-none" w:eastAsia="x-none"/>
    </w:rPr>
  </w:style>
  <w:style w:type="character" w:customStyle="1" w:styleId="a6">
    <w:name w:val="Без интервала Знак"/>
    <w:link w:val="a7"/>
    <w:locked/>
    <w:rsid w:val="005F176F"/>
    <w:rPr>
      <w:rFonts w:ascii="Calibri" w:eastAsia="Calibri" w:hAnsi="Calibri" w:cs="Calibri"/>
    </w:rPr>
  </w:style>
  <w:style w:type="paragraph" w:styleId="a7">
    <w:name w:val="No Spacing"/>
    <w:link w:val="a6"/>
    <w:qFormat/>
    <w:rsid w:val="005F176F"/>
    <w:pPr>
      <w:spacing w:after="0" w:line="240" w:lineRule="auto"/>
    </w:pPr>
    <w:rPr>
      <w:rFonts w:ascii="Calibri" w:eastAsia="Calibri" w:hAnsi="Calibri" w:cs="Calibri"/>
    </w:rPr>
  </w:style>
  <w:style w:type="paragraph" w:customStyle="1" w:styleId="2">
    <w:name w:val="Обычный2"/>
    <w:uiPriority w:val="99"/>
    <w:rsid w:val="005F176F"/>
    <w:pPr>
      <w:spacing w:after="0" w:line="276" w:lineRule="auto"/>
      <w:contextualSpacing/>
    </w:pPr>
    <w:rPr>
      <w:rFonts w:ascii="Arial" w:eastAsia="Arial" w:hAnsi="Arial" w:cs="Arial"/>
      <w:lang w:eastAsia="uk-UA"/>
    </w:rPr>
  </w:style>
  <w:style w:type="paragraph" w:customStyle="1" w:styleId="Default">
    <w:name w:val="Default"/>
    <w:uiPriority w:val="99"/>
    <w:rsid w:val="005F176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51-15" TargetMode="Externa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10054</Words>
  <Characters>5732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UristViddil</cp:lastModifiedBy>
  <cp:revision>2</cp:revision>
  <dcterms:created xsi:type="dcterms:W3CDTF">2022-10-27T14:05:00Z</dcterms:created>
  <dcterms:modified xsi:type="dcterms:W3CDTF">2022-10-27T14:05:00Z</dcterms:modified>
</cp:coreProperties>
</file>