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5B7F" w14:textId="40001624" w:rsidR="00015730" w:rsidRDefault="00D4435F" w:rsidP="00D4435F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E4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Додаток 2                                                                                                                                                              до </w:t>
      </w:r>
      <w:r w:rsidR="000157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Оголошення про проведення</w:t>
      </w:r>
    </w:p>
    <w:p w14:paraId="5B9DD8B4" w14:textId="6F6A919E" w:rsidR="00D4435F" w:rsidRPr="009E49C3" w:rsidRDefault="00015730" w:rsidP="00D4435F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спрощеної процедури закупівлі</w:t>
      </w:r>
    </w:p>
    <w:p w14:paraId="5FA47CEE" w14:textId="77777777" w:rsidR="00015730" w:rsidRDefault="00015730" w:rsidP="00D443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518F5857" w14:textId="5E5E3858" w:rsidR="00D4435F" w:rsidRPr="009E49C3" w:rsidRDefault="00D4435F" w:rsidP="00D443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9E49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ТЕХНІЧНІ ВИМОГИ</w:t>
      </w:r>
    </w:p>
    <w:p w14:paraId="033CF17A" w14:textId="77777777" w:rsidR="00D4435F" w:rsidRPr="009E49C3" w:rsidRDefault="00D4435F" w:rsidP="00D443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E49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на закупівлю:</w:t>
      </w:r>
    </w:p>
    <w:p w14:paraId="54089010" w14:textId="21DC1270" w:rsidR="001E6915" w:rsidRPr="00447CF2" w:rsidRDefault="00E8208C" w:rsidP="00447C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«код ДК 021:2015: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 xml:space="preserve">33690000-3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Лікарські засоби різні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» («код ДК 021:2015: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 xml:space="preserve">33690000-3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Лікарські засоби різні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38556 -Набір аланін-амінотрансферази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52954-Загальна аспартатамінотрансфераза (AST) IVD, набір, ферментний спектрофотометричний аналіз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53587 - Сечовина (Urea) IVD, набір, ферментний спектрофотометричний аналіз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52941 - Загальна амілаза IVD, реагент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54383  -Тиреоїдний гормон (ТТГ) IVD, набір, імуноферментний аналіз (ІФА)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61900 - Загальний білок ІВД, набір, спектрофотометричний аналіз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53599 - Альбумін IVD, реагент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53229 Загальний білірубін IVD, набір, спектрофотометричний аналіз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53301-Глюкоза IVD, набір, ферментний спектрофотометричний аналіз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53251 Креатинін IVD, набір, спектрофотометричний аналіз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53583 -Сечова кислота IVD, набір, ферментний спектрофотометричний аналіз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53359-Загальний холестерин IVD, набір, ферментний спектрофотометричний аналіз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32430-Набір для визначення концентрації гемоглобіну ціанметгемоглобіновим методом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30211-Набір реагентів для вимірювання компонентів у сироватці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41400 -  Контроль гемоглобіну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30598-Набір реагентів для визначення резус-фенотипу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 xml:space="preserve">52532-Анти-A групове типування еритроцитів IVD, антитіла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 xml:space="preserve">52538-Анти-B групове типування еритроцитів IVD, антитіла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52895 - Калій (K+) IVD, реагент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52899-Натрій (Na+) IVD, реагент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46795- Магній (Mg2 +) IVD, набір, спектрофотометричний аналіз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30188 - Набір реагентів для вимірювання хлориду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45789 -Кальцій (Ca2 +) IVD, набір, спектрофотометричний аналіз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51819 -Treponema pallidum reagin antibody IVD, набір, реакція аглютинації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58061 - Рідина для ополіскування медичних інструментів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54522 - рН сечі IVD, набір, колориметрична тест-смужка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30226 - Швидкий випробувальний пристрій сечі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30226 - Швидкий випробувальний пристрій сечі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61579-Скарификатор неавтоматичний, одноразового використання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33494-Монтажне середовище, масло розчинне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42694-Барвник для кислотостійких бактерій, набір, IVD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42734 - Реагент для проведення мікробіологічного тесту на визначення декстрози, IVD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41144 - Реагент для мікробіологічного тесту на здатність ферментувати маніт IVD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58649 - Поживний агар живильне середовище ІВД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58586-М'ясний бульйон живильне середовище ІВД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34018-Індоловий бульйон / пептонна вода реагент для мікробіології IVD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58629-Маннит-сольовий агар для Staphylococcus spp. живильне середовище ІВД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;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30656-Набір реагентів для ідентифікації стафілококів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 xml:space="preserve">45352- Диски / стрипи для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lastRenderedPageBreak/>
        <w:t>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45352- Диски / стрипи для тестування на чутливість мікроорганізмів до множинних антибіотиків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44946-Фарбування за Романовським IVD, набір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30226 - Швидкий випробувальний пристрій сечі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НК 024:2019: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30219-Множинні аналіти сечі IVD, контрольний матеріал</w:t>
      </w:r>
      <w:r w:rsid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447CF2" w:rsidRP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НК 024:2019: 30225 Кислота </w:t>
      </w:r>
      <w:proofErr w:type="spellStart"/>
      <w:r w:rsidR="00447CF2" w:rsidRP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сульфосаліцилова</w:t>
      </w:r>
      <w:proofErr w:type="spellEnd"/>
      <w:r w:rsid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447CF2" w:rsidRP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НК 024:2019: 30642 Крохмаль</w:t>
      </w:r>
      <w:r w:rsid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447CF2" w:rsidRP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НК 024:2019: 57915 Натрій лимоннокислий (цитрат) 3-зам.</w:t>
      </w:r>
      <w:r w:rsid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447CF2" w:rsidRP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НК 024:2019: Натрій гідроксид</w:t>
      </w:r>
      <w:r w:rsid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447CF2" w:rsidRP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НК 024:2019: 37755 Гліцерин, бут. 1,26 кг</w:t>
      </w:r>
      <w:r w:rsid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447CF2" w:rsidRP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НК 024:2019: Глюкоза</w:t>
      </w:r>
      <w:r w:rsid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447CF2" w:rsidRP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НК 024:2019: Мальтоза моногідрат (D-(+))</w:t>
      </w:r>
      <w:r w:rsid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447CF2" w:rsidRP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НК 024:2019: Цукроза</w:t>
      </w:r>
      <w:r w:rsid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="00447CF2" w:rsidRPr="00447CF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НК 024:2019: Лактоза</w:t>
      </w:r>
      <w:r w:rsidRPr="009E49C3">
        <w:rPr>
          <w:rFonts w:ascii="Times New Roman" w:eastAsia="Times New Roman" w:hAnsi="Times New Roman" w:cs="Times New Roman"/>
          <w:b/>
          <w:bCs/>
          <w:sz w:val="24"/>
          <w:szCs w:val="24"/>
          <w:lang w:val="ru-UA"/>
        </w:rPr>
        <w:t>)</w:t>
      </w:r>
      <w:r w:rsidR="001E6915" w:rsidRPr="009E49C3">
        <w:rPr>
          <w:rFonts w:ascii="Times New Roman" w:hAnsi="Times New Roman" w:cs="Times New Roman"/>
          <w:highlight w:val="yellow"/>
          <w:lang w:val="uk-UA"/>
        </w:rPr>
        <w:t xml:space="preserve">  </w:t>
      </w:r>
    </w:p>
    <w:p w14:paraId="3FAD1684" w14:textId="77777777" w:rsidR="00015730" w:rsidRDefault="00015730" w:rsidP="009E49C3">
      <w:pPr>
        <w:jc w:val="center"/>
        <w:rPr>
          <w:rStyle w:val="211pt"/>
          <w:rFonts w:eastAsia="Arial Unicode MS"/>
          <w:b w:val="0"/>
          <w:sz w:val="24"/>
          <w:szCs w:val="24"/>
        </w:rPr>
      </w:pPr>
    </w:p>
    <w:p w14:paraId="016BD0C6" w14:textId="4845FE1C" w:rsidR="00015730" w:rsidRDefault="00015730" w:rsidP="009E49C3">
      <w:pPr>
        <w:jc w:val="center"/>
        <w:rPr>
          <w:rStyle w:val="211pt"/>
          <w:rFonts w:eastAsia="Arial Unicode MS"/>
          <w:bCs w:val="0"/>
          <w:sz w:val="28"/>
          <w:szCs w:val="28"/>
        </w:rPr>
      </w:pPr>
      <w:r w:rsidRPr="00015730">
        <w:rPr>
          <w:rStyle w:val="211pt"/>
          <w:rFonts w:eastAsia="Arial Unicode MS"/>
          <w:bCs w:val="0"/>
          <w:sz w:val="28"/>
          <w:szCs w:val="28"/>
        </w:rPr>
        <w:t>ЗАГАЛЬНІ ВИМОГИ</w:t>
      </w:r>
    </w:p>
    <w:p w14:paraId="15B3E433" w14:textId="6BC83765" w:rsidR="00015730" w:rsidRPr="008A2B6A" w:rsidRDefault="00015730" w:rsidP="00015730">
      <w:pPr>
        <w:ind w:left="-567"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val="ru-UA" w:eastAsia="uk-UA" w:bidi="uk-UA"/>
        </w:rPr>
      </w:pPr>
      <w:r w:rsidRPr="00015730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З метою запобігання закупівлі фальсифікатів та отримання гарантій на своєчасне постачання товару у кількості та якості, яких вимагає ця документація, надати оригінали гарантійних листів виробників або їх офіційних представників (якщо їх повноваження поширюються на територію </w:t>
      </w:r>
      <w:r w:rsidRPr="008A2B6A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val="ru-UA" w:eastAsia="uk-UA" w:bidi="uk-UA"/>
        </w:rPr>
        <w:t>України), якими підтверджується те, що Учасник має можливість поставки запропонованого товару для потреб Замовника у відповідній до вимог цієї документації, кількості, якості та у встановлені терміни. Гарантійний лист виробника повинен містити посилання на повну назву учасника, номер оголошення та номер офіційного видання з питань державних закупівель, де оприлюднене це оголошення, а також назву предмету закупівлі згідно з оголошенням.</w:t>
      </w:r>
    </w:p>
    <w:p w14:paraId="265EE8DD" w14:textId="77777777" w:rsidR="00015730" w:rsidRPr="00015730" w:rsidRDefault="00015730" w:rsidP="008A2B6A">
      <w:pPr>
        <w:jc w:val="both"/>
        <w:rPr>
          <w:rStyle w:val="211pt"/>
          <w:rFonts w:eastAsia="Arial Unicode MS"/>
          <w:bCs w:val="0"/>
          <w:sz w:val="24"/>
          <w:szCs w:val="24"/>
          <w:lang w:val="ru-UA"/>
        </w:rPr>
      </w:pPr>
    </w:p>
    <w:p w14:paraId="1D7765CF" w14:textId="7437A4A3" w:rsidR="00FE2909" w:rsidRPr="00015730" w:rsidRDefault="00FE2909" w:rsidP="009E49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49C3">
        <w:rPr>
          <w:rStyle w:val="211pt"/>
          <w:rFonts w:eastAsia="Arial Unicode MS"/>
          <w:b w:val="0"/>
          <w:sz w:val="24"/>
          <w:szCs w:val="24"/>
        </w:rPr>
        <w:br/>
      </w:r>
      <w:r w:rsidR="009E49C3" w:rsidRPr="0001573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ТЕХНІЧНЕ ЗАВДАННЯ</w:t>
      </w:r>
    </w:p>
    <w:tbl>
      <w:tblPr>
        <w:tblW w:w="1118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70"/>
        <w:gridCol w:w="2534"/>
        <w:gridCol w:w="3943"/>
        <w:gridCol w:w="758"/>
        <w:gridCol w:w="1935"/>
        <w:gridCol w:w="1545"/>
      </w:tblGrid>
      <w:tr w:rsidR="00AF135F" w:rsidRPr="00AF135F" w14:paraId="0FB4D060" w14:textId="77777777" w:rsidTr="00AF135F">
        <w:trPr>
          <w:trHeight w:val="6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8207" w14:textId="77777777" w:rsidR="00D6578B" w:rsidRPr="009E49C3" w:rsidRDefault="00D6578B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UA" w:eastAsia="ru-RU"/>
              </w:rPr>
              <w:t>№  з/п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3EBB" w14:textId="77777777" w:rsidR="00D6578B" w:rsidRPr="009E49C3" w:rsidRDefault="00D6578B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UA" w:eastAsia="ru-RU"/>
              </w:rPr>
              <w:t>Найменування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CE5" w14:textId="77777777" w:rsidR="00D6578B" w:rsidRPr="009E49C3" w:rsidRDefault="00D6578B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UA" w:eastAsia="ru-RU"/>
              </w:rPr>
              <w:t>Технічні вимоги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D98B" w14:textId="77777777" w:rsidR="00D6578B" w:rsidRPr="009E49C3" w:rsidRDefault="00D6578B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UA" w:eastAsia="ru-RU"/>
              </w:rPr>
              <w:t>Од. вим.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4FA3" w14:textId="77777777" w:rsidR="00D6578B" w:rsidRPr="009E49C3" w:rsidRDefault="00D6578B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UA" w:eastAsia="ru-RU"/>
              </w:rPr>
              <w:t>Кількість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E527" w14:textId="6A2D86CD" w:rsidR="00D6578B" w:rsidRPr="009E49C3" w:rsidRDefault="00D6578B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UA" w:eastAsia="ru-RU"/>
              </w:rPr>
              <w:t>КОД</w:t>
            </w:r>
            <w:r w:rsidRPr="009E4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9E4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UA" w:eastAsia="ru-RU"/>
              </w:rPr>
              <w:t>НК 024:2019</w:t>
            </w:r>
          </w:p>
        </w:tc>
      </w:tr>
      <w:tr w:rsidR="00AF135F" w:rsidRPr="009E49C3" w14:paraId="482D3507" w14:textId="77777777" w:rsidTr="00AF135F">
        <w:trPr>
          <w:trHeight w:val="57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A574" w14:textId="77777777" w:rsidR="00D6578B" w:rsidRPr="009E49C3" w:rsidRDefault="00D6578B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1DEA" w14:textId="77777777" w:rsidR="00D6578B" w:rsidRPr="009E49C3" w:rsidRDefault="00D6578B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Аланінамінотрансфераза СпЛ (АЛТ СпЛ) 1000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A4D9" w14:textId="77777777" w:rsidR="00D6578B" w:rsidRPr="009E49C3" w:rsidRDefault="00D6578B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Реагент 1. Субстрат: DL-Аланін - 200 ммоль/л; α- кетоглютарат - 2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Реагент 2. Проявник: 2,4-динітрофенілгідразин (ДНФГ) - 1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3. Реагент 3. Натрію гідроксид 0.4 N концентрат 20х.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4. Калібратор. Розчин пірувату - 2.0 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вимірювального діапазону: 0.028  -  1.01  мккат/л.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 0.028 мккат/л 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Коефіцієнт варіації результатів визначень - не більш 6%,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0901" w14:textId="38B3343D" w:rsidR="00D6578B" w:rsidRPr="009E49C3" w:rsidRDefault="00D6578B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1B9D" w14:textId="77777777" w:rsidR="00D6578B" w:rsidRPr="009E49C3" w:rsidRDefault="00D6578B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6,000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5556" w14:textId="77777777" w:rsidR="00D6578B" w:rsidRPr="009E49C3" w:rsidRDefault="00D6578B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38556 -Набір аланін-амінотрансферази</w:t>
            </w:r>
          </w:p>
        </w:tc>
      </w:tr>
      <w:tr w:rsidR="00AF135F" w:rsidRPr="009E49C3" w14:paraId="1A9183B9" w14:textId="77777777" w:rsidTr="00AF135F">
        <w:trPr>
          <w:trHeight w:val="50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1A33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C30A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Аспартатамінотрансфераза СпЛ (АСТ СпЛ) 1000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061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Реагент 1. Субстрат: DL-Аспартат  - 100 ммоль/л; α- кетоглютарат - 2 ммоль/л.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Реагент 2. Проявник: 2,4-динітрофенілгідразин (ДНФГ) - 1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3. Реагент 3. Натрію гідроксид 0.4 N концентрат 20х.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4. Калібратор. Розчин пірувату - 2.0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5. Інструкція з використання.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6. Паспорт.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вимірювального діапазону: 0.028 -  1.01  мккат/л.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 0.028 мккат/л 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Коефіцієнт варіації результатів визначень - не більш 6%,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6CD4" w14:textId="1B4CD231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D2C2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6,000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6333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52954-Загальна аспартатамінотрансфераза (AST) IVD, набір, ферментний спектрофотометричний аналіз</w:t>
            </w:r>
          </w:p>
        </w:tc>
      </w:tr>
      <w:tr w:rsidR="00AF135F" w:rsidRPr="009E49C3" w14:paraId="40437F17" w14:textId="77777777" w:rsidTr="00AF135F">
        <w:trPr>
          <w:trHeight w:val="48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106B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CC44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Сечовина СпЛ 100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F5B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Реагент 1. Буфер: фосфат - 50 ммоль/л; ЭДТА - 2 ммоль/л;   натрію саліцилат - 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 400 ммоль/л;  натрію  нітропрусид - 10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Реагент 2. Буфер:  Натрію гіпохлорит  - 140 ммоль/л; натрію гідроксид - 150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3. Реагент 3. Ензими: уреаза  - 3000 Од/мл.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4. Стандарт. Водний розчин сечовини – 8,3 ммоль/л.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Лінійність вимірювального діапазону: від нижньої межі 2 ммоль/л до 33.3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1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 Коефіцієнт варіації результатів визначень – не більш 5%,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487F" w14:textId="435308D0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D54D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12,000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C868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53587 - Сечовина (Urea) IVD, набір, ферментний спектрофотометричний аналіз</w:t>
            </w:r>
          </w:p>
        </w:tc>
      </w:tr>
      <w:tr w:rsidR="00AF135F" w:rsidRPr="009E49C3" w14:paraId="580932F2" w14:textId="77777777" w:rsidTr="00AF135F">
        <w:trPr>
          <w:trHeight w:val="31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5D22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E20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Альфа-Амілаза-кін.СпЛ 50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158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Реагент 1.  CNPG3  2.25 ммоль/л, MES рН 6.2, натрію хлорид -350 ммоль/л, кальцію ацетат – 6 ммоль/л, калію тіоціонат – 900 ммоль/л, натрію азід – 0.95 г/л.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вимірювального діапазону: від нижньої межі 20 Од/л до 2000 Од/л.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10 Од/л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Коефіцієнт варіації результатів визначень – не більш 5 %,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D695" w14:textId="2458D570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DE7C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F20B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52941 - Загальна амілаза IVD, реагент</w:t>
            </w:r>
          </w:p>
        </w:tc>
      </w:tr>
      <w:tr w:rsidR="00AF135F" w:rsidRPr="009E49C3" w14:paraId="1844164A" w14:textId="77777777" w:rsidTr="00AF135F">
        <w:trPr>
          <w:trHeight w:val="38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4DBF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7E7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ТТГ - ІФА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77CF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В основі - принцип двосайтового iмуноферментного аналiзу (сендвiч-метод). Вимiрювання  при довжині хвилі 450 nm (нм).                                                                           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Планшет з іммобілізованим антигеном, 8х12 лунок (1 шт.)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Стрічка для заклеювання планшет (1 шт.)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Набiр калiбраторiв та контролю по 0.5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 xml:space="preserve">ml (мл) (всього 6 калiбраторiв: 0; 0,25; 0,75; 2,5; 7,5; 15 µIU/ml (мкМЕ/мл); 1 контроль)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4. Буфер Д для розведення зразків, 3 ml (мл) (1 фл.)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5. Вiдмиваючий розчин концентрат 20х, 14 ml (мл) (2 фл.)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6. Кон'югат, 14 ml (мл) (1фл.)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7. Субстрат, 14 ml (мл) (1 фл.)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8. Зупиняючий розчин, 14 ml (мл) (1 фл.)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9. Інструкція з використання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10.  Паспорт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Чутливість методу:  0.05 µIU/ml (мкМЕ/мл)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Лінійність: 0-15 µIU/ml (мкМЕ/мл).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Точність: відсоток відкриття 90-110%.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Коефіцієнт варіації результатів визначень не більш 10%.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Очікуванні коливання контролю: 1.1-2.3 mlU/l (мМОд/л), надати гарантійний лист від виробника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3A69" w14:textId="5FE39DE9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8B82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F15C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54383  -Тиреоїдний гормон (ТТГ) IVD, набір, імуноферментний аналіз (ІФА)</w:t>
            </w:r>
          </w:p>
        </w:tc>
      </w:tr>
      <w:tr w:rsidR="00AF135F" w:rsidRPr="009E49C3" w14:paraId="657E64B9" w14:textId="77777777" w:rsidTr="00AF135F">
        <w:trPr>
          <w:trHeight w:val="36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DADF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4EA7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Загальний білок СпЛ 1000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3041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Реагент 1. Натрій калію тартрат - 15 ммоль /л; натрій йодид - 100 ммоль/л;  калію йодид - 5 ммоль/л; сульфат міді (II) - 19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Стандарт. Розчин альбуміну - 70 г/л.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вимірювального діапазону: від нижньої межі 5 г/л до 150 г/л.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 5 г/л.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Коефіцієнт варіації результатів визначень – не більш 3%,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E5A9" w14:textId="0C13C9FF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5923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3,000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7E44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НК 024:2019: 61900 - Загальний білок ІВД, набір, спектрофотометричний аналіз </w:t>
            </w:r>
          </w:p>
        </w:tc>
      </w:tr>
      <w:tr w:rsidR="00AF135F" w:rsidRPr="009E49C3" w14:paraId="729AFD07" w14:textId="77777777" w:rsidTr="00AF135F">
        <w:trPr>
          <w:trHeight w:val="3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B0060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28C9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Альбумін СпЛ 1000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6C8D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Реагент 1. Бромкрезоловий зелений рН 4.2 – 0.12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Стандарт. Водний розчин альбуміну - 50 г/л.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вимірювального діапазону: від нижньої межі 5 г/л до 60 г/л.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3 г/л.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Коефіцієнт варіації результатів визначень – не більш 3%,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4CA4" w14:textId="18E3C11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0D3E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3,000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B8F2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53599 - Альбумін IVD, реагент</w:t>
            </w:r>
          </w:p>
        </w:tc>
      </w:tr>
      <w:tr w:rsidR="00AF135F" w:rsidRPr="009E49C3" w14:paraId="4E1BC440" w14:textId="77777777" w:rsidTr="00AF135F">
        <w:trPr>
          <w:trHeight w:val="38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F3DF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9571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Білірубін загальний СпЛ 250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EB5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Реагент 1. Сульфанілова кислота - 30 ммоль/л; соляна кислота - 50 ммоль/л;             ДМСО - 7 моль/л. 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Реагент 2. Натрію нітрит - 29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Додаткові реагенти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Калібратор білірубіну постачається окремо.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вимірювального діапазону: від нижньої межі 1.71 мкмоль/л до 300 мкмоль/л. 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1.71 мкмоль/л.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 Коефіцієнт варіації результатів визначень – не більш 7%,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3F0A" w14:textId="060E2916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60CF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E0E7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53229 Загальний білірубін IVD, набір, спектрофотометричний аналіз</w:t>
            </w:r>
          </w:p>
        </w:tc>
      </w:tr>
      <w:tr w:rsidR="00AF135F" w:rsidRPr="009E49C3" w14:paraId="45D7DCDC" w14:textId="77777777" w:rsidTr="00AF135F">
        <w:trPr>
          <w:trHeight w:val="50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AC36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48B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Глюкоза СпЛ 200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728C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Реагент 1. Буфер: трис рН 7.4 - 92  ммоль/л; фенол – 0.3 ммоль/л; глюкозооксидаза  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 - 1500 Од/л; пероксидаза - 1000 Од/л; 4-амінофеназон – 2.6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Стандарт. Водний розчин глюкози – 10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Антикоагулянт.Концентрат 25х: натрію хлористого  ≤ 4.2 г, натрію фтористому ≤ 0,11 г.,ЄДТА ≤ 0,2 г.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вимірювального діапазону:  від  нижньої межі 1 ммоль/ л до 30 ммоль/л.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0.5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Коефіцієнт варіації результатів визначень – не більш 5%,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3050" w14:textId="1E6A876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4387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18,000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836A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53301-Глюкоза IVD, набір, ферментний спектрофотометричний аналіз</w:t>
            </w:r>
          </w:p>
        </w:tc>
      </w:tr>
      <w:tr w:rsidR="00AF135F" w:rsidRPr="009E49C3" w14:paraId="48546854" w14:textId="77777777" w:rsidTr="00AF135F">
        <w:trPr>
          <w:trHeight w:val="39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C795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4292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Креатинін-кін.СпЛ 200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B1A9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Реагент 1. Пікриновий реагент: пікринова кислота – 17.5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Реагент 2. Лужний реагент: гідроксид натрію -  0.29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3. Стандарт. Водний розчин  креатиніну - 177  мкмоль/л.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вимірювального діапазону: від нижньої межі 26 мкмоль/л до 1000 мкмоль/л.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15 мкмоль/л.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Коефіцієнт варіації результатів визначень – не більш 5%,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52F9" w14:textId="64A81A7F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E53C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8,000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1346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53251 Креатинін IVD, набір, спектрофотометричний аналіз</w:t>
            </w:r>
          </w:p>
        </w:tc>
      </w:tr>
      <w:tr w:rsidR="00AF135F" w:rsidRPr="009E49C3" w14:paraId="25ACCD83" w14:textId="77777777" w:rsidTr="00AF135F">
        <w:trPr>
          <w:trHeight w:val="42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3B93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672B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Сечова кислота СпЛ 100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C4A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Реагент 1. Буфер: фосфат рН 7.4 - 50 ммоль/л; ДХФС - 4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Реагент 2.  Ензими: уріказа - 60  Од/л; пероксидаза -  660 Од/л;  аскорбат оксидаза                                                                             200 Од/л; 4-амінофеназон - 1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3. Стандарт. Водний розчин сечової кислоти - 357 мкмоль/л.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вимірювального діапазону: від нижньої межі 12 мкмоль/л до 1200 мкмоль/л.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2. Чутливість не менш 6 мкмоль/л.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 Коефіцієнт варіації результатів визначень – не більш 5%,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E619" w14:textId="3BEDDD63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1ADB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323A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53583 -Сечова кислота IVD, набір, ферментний спектрофотометричний аналіз</w:t>
            </w:r>
          </w:p>
        </w:tc>
      </w:tr>
      <w:tr w:rsidR="00AF135F" w:rsidRPr="009E49C3" w14:paraId="5DA1C88F" w14:textId="77777777" w:rsidTr="00AF135F">
        <w:trPr>
          <w:trHeight w:val="39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E0B8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F3A5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Холестерин СпЛ 200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E412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Реагент 1. PIPES рН 6.9 - 90 ммоль/л; фенол - 26 ммоль/л; ХЕ - 1000 Од/л; ХО - 300 Од/л, пероксидаза - 650 Од/л; 4-амінофеназон – 0.4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Стандарт. Розчин холестерину  - 5.2 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вимірювального діапазону: 0.25 -  20 ммоль/л.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0.1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Коефіцієнт варіації результатів визначень – не більш 5%,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6C4B" w14:textId="1CD50BDF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465A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9AA6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53359-Загальний холестерин IVD, набір, ферментний спектрофотометричний аналіз</w:t>
            </w:r>
          </w:p>
        </w:tc>
      </w:tr>
      <w:tr w:rsidR="00AF135F" w:rsidRPr="009E49C3" w14:paraId="1C445B56" w14:textId="77777777" w:rsidTr="00AF135F">
        <w:trPr>
          <w:trHeight w:val="50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F915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5A05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Гемоглобін СпЛ рідкий 400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3EEA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Склад набору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Реагент 1. Гемоглобін (концентрат 50х): ферроціанід калія – 0.60 ммоль/л; калія ціанід - 77 ммоль/л; дегидроген фосфат калія - 2 ммоль/л.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2. Стандарт. Розчин гемоглобіну – 120 г/л. 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Аналітичні характеристики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вимірювального діапазону: 10 - 200 г/л.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Відхилення від лінійності не перевищує 2%. Якщо отримані результати були більше, ніж межі лінійності, розведіть зразки 1:1 (в два рази) NaCl 9 г/л та помножте результат на два.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2. Чутливість – не менш 5 г/л.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Коефіцієнт варіації результатів визначень – не більш 2%,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93B0" w14:textId="7936E259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AA5F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9,000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B37C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32430-Набір для визначення концентрації гемоглобіну ціанметгемоглобіновим методом</w:t>
            </w:r>
          </w:p>
        </w:tc>
      </w:tr>
      <w:tr w:rsidR="00AF135F" w:rsidRPr="009E49C3" w14:paraId="42F366E1" w14:textId="77777777" w:rsidTr="00AF135F">
        <w:trPr>
          <w:trHeight w:val="28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A19A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3CA1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СпЛ Контроль НОРМА (5х3 мл)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C25B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Призначення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Контрольна сироватка призначена для контролю правильності кількісних біохімічних методів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визначення субстратів, електролітів, ліпідів, ферментів і білків в клініко-діагностичних та біохімічних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лабораторіях.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Склад набору: ліофілізована сироватка, на 3 мл,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FD0A" w14:textId="2B84C83A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5C9F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207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НК 024:2019: 30211-Набір реагентів для вимірювання компонентів у сироватці </w:t>
            </w:r>
          </w:p>
        </w:tc>
      </w:tr>
      <w:tr w:rsidR="00AF135F" w:rsidRPr="009E49C3" w14:paraId="47EF98CB" w14:textId="77777777" w:rsidTr="00AF135F">
        <w:trPr>
          <w:trHeight w:val="42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9E02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709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СпЛ Hb - контроль 3 рівня (5 мл/фл)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3897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Реагент 1. Розчин низької концентрації гемоглобіну 50-70 г/л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Реагент 2. Розчин середньої концентрації гемоглобіну 110-130 г/л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3. Реагент 3. Розчин високої концентрації гемоглобіну 170-190 г/л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4. Інструкція з використання.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5. Паспорт.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Лінійність вимірювального діапазону: 50-190 г/л.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Коефіцієнт варіації результатів визначень – не більш 2%,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AE82" w14:textId="0A350233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66CC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9B72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41400 -  Контроль гемоглобіну</w:t>
            </w:r>
          </w:p>
        </w:tc>
      </w:tr>
      <w:tr w:rsidR="00AF135F" w:rsidRPr="009E49C3" w14:paraId="79BCD1AA" w14:textId="77777777" w:rsidTr="00AF135F">
        <w:trPr>
          <w:trHeight w:val="71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7FFC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C808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Моноклональний реагент анти-D Супер для визначення груп крові людини за системою Rhesus (1х10 мл)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9A73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Призначення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Моноклональний реагент Анти- D Супер для визначення груп крові людини за системою Rhesus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застосовується для встановлення резус належності у осіб будь-якої групової приналежності за системою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АВ0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Реагент строго специфічен.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Моноклональний реагент Анти-D Супер містить моноклональні антитіла анти-D класу IgМ в титрі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1:256.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Моноклональний реагент Анти-D Супер має високу гемаглютинуючу активність і надійно виявляє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відповідний антиген на еритроцитах як гомо-, так і гетерозиготних фенотипів протягом 3 хвилин (в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прямій реакції на площині). Моноклональний реагент Анти-D Супер специфічен і не дає перехресних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реакцій з невідповідними антигенами.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Відтворюваність результатів складає 100%,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E273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4A37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4,000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0429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30598-Набір реагентів для визначення резус-фенотипу</w:t>
            </w:r>
          </w:p>
        </w:tc>
      </w:tr>
      <w:tr w:rsidR="00AF135F" w:rsidRPr="009E49C3" w14:paraId="15B0E355" w14:textId="77777777" w:rsidTr="00AF135F">
        <w:trPr>
          <w:trHeight w:val="74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68AF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17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DA38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Моноклональний реагент анти-A для визначення груп крові людини за системою АВ0 (1х10 мл)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453F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Призначення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Моноклональний реагент Анти-А для визначення груп крові людини за системою АВ0 призначений для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визначення груп крові людини шляхом виявлення антигену А еритроцитів людини за допомогою реакції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прямої гемаглютинації.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Реагенти строго специфічні.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Моноклональний реагент Анти-А містить моноклональні антитіла анти-А класу IgM в титрі 1:32,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Моноклональний реагент Анти-А не повинен давати аглютинації з еритроцитами груп В(III) і 0(I).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Моноклональний реагент Анти-А виявляє А1 і А2 антигени еритроцитів. Аглютинація еритроцитів з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більш слабкими варіантами антигену А настає пізніше, ніж з еритроцитами А1 і А2.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Гемаглютинуюча активність на площині моноклонального реагенту Анти-А - не пізніше 5 сек.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Відтворюваність результатів складає 100%,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76DA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5181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6,000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8035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НК 024:2019: 52532-Анти-A групове типування еритроцитів IVD, антитіла </w:t>
            </w:r>
          </w:p>
        </w:tc>
      </w:tr>
      <w:tr w:rsidR="00AF135F" w:rsidRPr="009E49C3" w14:paraId="7D868169" w14:textId="77777777" w:rsidTr="00AF135F">
        <w:trPr>
          <w:trHeight w:val="61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EBB3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183B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Моноклональний реагент анти-B для визначення груп крові людини за системою АВ0 (1х10 мл)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5FFC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Призначення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Моноклональний реагент Анти-В для визначення груп крові людини за системою АВ0 призначений для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визначення груп крові людини шляхом виявлення антигену В еритроцитів людини за допомогою реакції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прямої гемаглютинації.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Реагенти строго специфічні.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Моноклональний реагент Анти-В містить моноклональні антитіла анти-В класу IgM в титрі 1:32.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Моноклональний реагент Анти-В не повинен давати аглютинації з еритроцитами груп А(II) і 0(I).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Гемаглютинуюча активність на площині моноклонального реагенту Анти-В - не пізніше 5 сек.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Відтворюваність результатів складає 100%,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0424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9866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6,000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20D3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НК 024:2019: 52538-Анти-B групове типування еритроцитів IVD, антитіла </w:t>
            </w:r>
          </w:p>
        </w:tc>
      </w:tr>
      <w:tr w:rsidR="00AF135F" w:rsidRPr="009E49C3" w14:paraId="05FC11F1" w14:textId="77777777" w:rsidTr="00AF135F">
        <w:trPr>
          <w:trHeight w:val="3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953A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A41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Калій СпЛ 100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E8C4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Реагент 1. Тетрафенилборат натрію – 0.2 моль/л. 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Реагент 2. Гідроксид  натрію  - 2.0 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3. Реагент 3. Осаджувач: трихлороцтова  кислота  - 0.3 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4. Стандарт. Розчин калію  - 5.0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вимірювального діапазону: від нижньої межі 2 ммоль/л до 20 ммоль/л.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2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 .Коефіцієнт варіації результатів визначень – не більш 4%,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8730" w14:textId="19043446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0A11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4,000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E88C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52895 - Калій (K+) IVD, реагент</w:t>
            </w:r>
          </w:p>
        </w:tc>
      </w:tr>
      <w:tr w:rsidR="00AF135F" w:rsidRPr="009E49C3" w14:paraId="712459E5" w14:textId="77777777" w:rsidTr="00AF135F">
        <w:trPr>
          <w:trHeight w:val="38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EE84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1EFD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Натрій СпЛ 50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8C01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Реагент 1. Осаджувач: ацетат сечовини - 19 ммоль/л; ацетат магнію - 140 ммоль/л.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Реагент 2. Тіогліколат амонію  - 550 ммоль/л; аміак – 550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3.Стандарт. Водний розчин натрію - 160 ммоль/л.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 вимірювального  діапазону:  від  нижньої  межі   40 ммоль/л  до  400  ммоль/л.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20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 Коефіцієнт варіації результатів визначень – не більш 3%,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CFC3" w14:textId="6F33310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5E08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2BD9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52899-Натрій (Na+) IVD, реагент</w:t>
            </w:r>
          </w:p>
        </w:tc>
      </w:tr>
      <w:tr w:rsidR="00AF135F" w:rsidRPr="009E49C3" w14:paraId="6539E653" w14:textId="77777777" w:rsidTr="00AF135F">
        <w:trPr>
          <w:trHeight w:val="3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9EC1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0FA2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Магній СпЛ 100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7232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Реагент 1. Ксиліділовий  блакитний - 0.1 ммоль/л; тіогліколева кислота - 0.7 ммоль/л; ДМСО - 3000 ммоль/л.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Стандарт. Водний розчин магнію - 0.824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вимірювального діапазону: від нижньої межі 0.2 ммоль/л до 2.1 ммоль/л.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0.1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 .Коефіцієнт варіації результатів визначень – не більш 3%,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D8C8" w14:textId="2BFA8246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4AB9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5B6C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46795- Магній (Mg2 +) IVD, набір, спектрофотометричний аналіз</w:t>
            </w:r>
          </w:p>
        </w:tc>
      </w:tr>
      <w:tr w:rsidR="00AF135F" w:rsidRPr="009E49C3" w14:paraId="38A55503" w14:textId="77777777" w:rsidTr="00AF135F">
        <w:trPr>
          <w:trHeight w:val="77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E7F3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4167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Хлориди СпЛ 300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C416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Реагент 1. Гідраргіума роданід - 4 ммоль/л; залізо азотнокисле  - 40 ммоль/л; гідраргіум азотнокислий - 2 ммоль/л; азотна кислота - 45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2.Стандарт. Водний розчин хлориду - 125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Лінійність  вимірювального  діапазону:  від  нижньої  межі   10 ммоль/л  до  130  ммоль/л.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5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 Коефіцієнт варіації результатів визначень – не більш 3%,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7E9E" w14:textId="5F348C1C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72B3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2E3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30188 - Набір реагентів для вимірювання хлориду</w:t>
            </w:r>
          </w:p>
        </w:tc>
      </w:tr>
      <w:tr w:rsidR="00AF135F" w:rsidRPr="009E49C3" w14:paraId="2D380A61" w14:textId="77777777" w:rsidTr="00AF135F">
        <w:trPr>
          <w:trHeight w:val="3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26F6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8129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Кальцій СпЛ (100х3)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DAE9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1. Реагент 1. Буфер: етаноламін - 500 ммоль/л.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Реагент 2. Хромоген: о-крезолфталеїн – 0.62 ммоль/л; 8-гідрохінолін - 69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3. Стандарт. Водний розчин кальцію – 2,5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Лінійність вимірювального діапазону: від нижньої межі 0.125 ммоль/л до 4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Чутливість не менш  0.05 ммоль/л.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3. Коефіцієнт варіації результатів визначень – не більш 4%,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EE65" w14:textId="7AEEC6DE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52B0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F40C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45789 -Кальцій (Ca2 +) IVD, набір, спектрофотометричний аналіз</w:t>
            </w:r>
          </w:p>
        </w:tc>
      </w:tr>
      <w:tr w:rsidR="00AF135F" w:rsidRPr="009E49C3" w14:paraId="1F07EF1F" w14:textId="77777777" w:rsidTr="00AF135F">
        <w:trPr>
          <w:trHeight w:val="29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F857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F7EC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TPHA-тест 250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FC2A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Реагент 1. Тестові клітини. Еритроцити птиці сенсибілізовані антигеном T.pallidum.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Реагент 2. Контрольні клітини. Еритроцити птиці.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3. Реагент 3. Розчинник. Фосфатний буфер, екстракт T. Pallidum (Reiter).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4. Реагент 4. Позитивний контроль. Імунна людська сироватка розведена 1:20.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5. Реагент 5. Негативний контроль,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B285" w14:textId="5DF2C703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7B4B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EA6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51819 -Treponema pallidum reagin antibody IVD, набір, реакція аглютинації</w:t>
            </w:r>
          </w:p>
        </w:tc>
      </w:tr>
      <w:tr w:rsidR="00AF135F" w:rsidRPr="009E49C3" w14:paraId="747C0BD6" w14:textId="77777777" w:rsidTr="00AF135F">
        <w:trPr>
          <w:trHeight w:val="2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3C60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E6A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Азопірам СпЛ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40FF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Реагент 1. Амідопірін  - 1 упак.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Реагент 2. Анілін солянокислий – 1 упак.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3. Інструкція з використання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4. Паспорт.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  Перелік необхідного устаткування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- Загальне лабораторне обладнання,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4B4F" w14:textId="667F4176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D2EB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4435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НК 024:2019: 58061 - Рідина для ополіскування медичних інструментів </w:t>
            </w:r>
          </w:p>
        </w:tc>
      </w:tr>
      <w:tr w:rsidR="00AF135F" w:rsidRPr="009E49C3" w14:paraId="4D6A4975" w14:textId="77777777" w:rsidTr="00AF135F">
        <w:trPr>
          <w:trHeight w:val="11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0568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3993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Універсальний папір pH 0-12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B196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папір pH 0-12, 100 смужок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CAFF" w14:textId="6BAF2765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43B8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5,000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D4B2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54522 - рН сечі IVD, набір, колориметрична тест-смужка</w:t>
            </w:r>
          </w:p>
        </w:tc>
      </w:tr>
      <w:tr w:rsidR="00AF135F" w:rsidRPr="009E49C3" w14:paraId="4750920C" w14:textId="77777777" w:rsidTr="00AF135F">
        <w:trPr>
          <w:trHeight w:val="11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E40D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7255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Смужки індикаторні Ацетонтест №50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F5C7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Кетонові тіла в сечі,  50 смужок,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C2E6" w14:textId="141ADAAB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CD6A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28,000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4FD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30226 - Швидкий випробувальний пристрій сечі</w:t>
            </w:r>
          </w:p>
        </w:tc>
      </w:tr>
      <w:tr w:rsidR="00AF135F" w:rsidRPr="009E49C3" w14:paraId="6505FE6B" w14:textId="77777777" w:rsidTr="00AF135F">
        <w:trPr>
          <w:trHeight w:val="96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61D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7BFD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Смужки індикаторні Глюкотест №100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395B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Глюкоза в сечі, 100 смужок,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247D" w14:textId="69523CCC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8D61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14,000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7E08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30226 - Швидкий випробувальний пристрій сечі</w:t>
            </w:r>
          </w:p>
        </w:tc>
      </w:tr>
      <w:tr w:rsidR="00AF135F" w:rsidRPr="009E49C3" w14:paraId="23A85E08" w14:textId="77777777" w:rsidTr="00AF135F">
        <w:trPr>
          <w:trHeight w:val="12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46AF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29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6C1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Скарифікатор Steel Гранум L (200 шт/пак)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5609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Скарифікатор Steel Гранум L,  200 шт/пак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8844" w14:textId="1A0EFBEC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5FF7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15,000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303D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61579-Скарификатор неавтоматичний, одноразового використання</w:t>
            </w:r>
          </w:p>
        </w:tc>
      </w:tr>
      <w:tr w:rsidR="00AF135F" w:rsidRPr="009E49C3" w14:paraId="407E1321" w14:textId="77777777" w:rsidTr="00AF135F">
        <w:trPr>
          <w:trHeight w:val="11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1BAC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30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42E3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Набір реагентів "Масло імерсійне"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0184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Рідина для заповнення простору між препаратом і об'єктивом мікроскопа.  Флакон 100 мл.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F2F3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57DA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4,000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1E89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33494-Монтажне середовище, масло розчинне</w:t>
            </w:r>
          </w:p>
        </w:tc>
      </w:tr>
      <w:tr w:rsidR="00AF135F" w:rsidRPr="009E49C3" w14:paraId="4142B425" w14:textId="77777777" w:rsidTr="00AF135F">
        <w:trPr>
          <w:trHeight w:val="11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9FB9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41AA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Забарвлення за Цілєм-Нільсоном СпЛ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FF36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набір для диференціального забарвлення мікобактерій туберкульозу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7630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набір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D26C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30,000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61E9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42694-Барвник для кислотостійких бактерій, набір, IVD</w:t>
            </w:r>
          </w:p>
        </w:tc>
      </w:tr>
      <w:tr w:rsidR="00AF135F" w:rsidRPr="009E49C3" w14:paraId="6B408E0C" w14:textId="77777777" w:rsidTr="00AF135F">
        <w:trPr>
          <w:trHeight w:val="16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BB1F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32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5945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Гісса з глюкозою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9111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Середовище Гісса використовується для диференціації мікроорганізмів за здатністю ферментувати цукру та спирти.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33AF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кг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99D1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0,250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A737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42734 - Реагент для проведення мікробіологічного тесту на визначення декстрози, IVD</w:t>
            </w:r>
          </w:p>
        </w:tc>
      </w:tr>
      <w:tr w:rsidR="00AF135F" w:rsidRPr="009E49C3" w14:paraId="507C973A" w14:textId="77777777" w:rsidTr="00AF135F">
        <w:trPr>
          <w:trHeight w:val="16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4A49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33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A9F5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Гісса з маннітом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1B3B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Середовище Гісса використовується для диференціації мікроорганізмів за здатністю ферментувати цукру та спирти.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90C2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кг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32B9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0,250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D1A6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41144 - Реагент для мікробіологічного тесту на здатність ферментувати маніт IVD</w:t>
            </w:r>
          </w:p>
        </w:tc>
      </w:tr>
      <w:tr w:rsidR="00AF135F" w:rsidRPr="009E49C3" w14:paraId="3CC2FD05" w14:textId="77777777" w:rsidTr="00AF135F">
        <w:trPr>
          <w:trHeight w:val="30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7498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34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D3F7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Поживний агар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A862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Базове щільне поживне середовище, яке комплексно забезпечує ріст більшості бактерій. Воно використовується для діагностики зразків на присутні бактерії, для виділення окремих штамів та для різноманітних лабораторних досліджень. В складі відсутні інгібітори, а пептон та екстракт забезпечують мікроорганізми поживними речовинами для нарощування біомаси, виділення пігментів та інших характерних продуктів.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A8F8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кг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0530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0,500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ED23" w14:textId="34DA8122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58649 - Поживний агар живильне середовище ІВД </w:t>
            </w:r>
          </w:p>
        </w:tc>
      </w:tr>
      <w:tr w:rsidR="00AF135F" w:rsidRPr="009E49C3" w14:paraId="4A8C8D1A" w14:textId="77777777" w:rsidTr="00AF135F">
        <w:trPr>
          <w:trHeight w:val="11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7E9D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FFAF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Поживний бульйон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D4AF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Поживний бульйон - базова рідка живильне середовище. Підтримує зростання більшості бактерій і не має інгібуючого дії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1DEE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кг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23ED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0,250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2DAB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НК 024:2019: 58586-М'ясний бульйон живильне середовище ІВД </w:t>
            </w:r>
          </w:p>
        </w:tc>
      </w:tr>
      <w:tr w:rsidR="00AF135F" w:rsidRPr="009E49C3" w14:paraId="71F6F103" w14:textId="77777777" w:rsidTr="00AF135F">
        <w:trPr>
          <w:trHeight w:val="10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F118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36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E69B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Пептон ферментативний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ADB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Пептон ферментативний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09A2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кг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7DBD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0,250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BF75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34018-Індоловий бульйон / пептонна вода реагент для мікробіології IVD </w:t>
            </w:r>
          </w:p>
        </w:tc>
      </w:tr>
      <w:tr w:rsidR="00AF135F" w:rsidRPr="009E49C3" w14:paraId="78AF5C67" w14:textId="77777777" w:rsidTr="00AF135F">
        <w:trPr>
          <w:trHeight w:val="12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028B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37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4B1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Сольовий агар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6F5A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Сольовий агар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A50A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кг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4634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0,500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FD0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НК 024:2019: 58629-Маннит-сольовий агар для Staphylococcus spp. живильне середовище ІВД </w:t>
            </w:r>
          </w:p>
        </w:tc>
      </w:tr>
      <w:tr w:rsidR="00AF135F" w:rsidRPr="009E49C3" w14:paraId="020F0A61" w14:textId="77777777" w:rsidTr="00AF135F">
        <w:trPr>
          <w:trHeight w:val="16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D672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38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DD83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Плазма кроляча цитратна суха 1 мл амп. №10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9512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 Плазма  являє собою ліофілізовану плазму кролячу цитратну, отриману з  крові  кроликів  шляхом  змішування  з  10  %  розчином  натрію  лимоннокислого.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D35F" w14:textId="5EAB16C9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кор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(од)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927F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C158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30656-Набір реагентів для ідентифікації стафілококів</w:t>
            </w:r>
          </w:p>
        </w:tc>
      </w:tr>
      <w:tr w:rsidR="00AF135F" w:rsidRPr="009E49C3" w14:paraId="0A58CA29" w14:textId="77777777" w:rsidTr="00AF135F">
        <w:trPr>
          <w:trHeight w:val="142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E41D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39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DAD8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Цефепім ЦФП 30 мкг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64B1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Цефепім ЦФП 30 мкг 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9412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521A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87F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3964828A" w14:textId="77777777" w:rsidTr="00AF135F">
        <w:trPr>
          <w:trHeight w:val="148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4E61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40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9DA8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Кліндаміцин КЛН 2 мкг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F545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Кліндаміцин КЛН 2 мкг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3D98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CEC7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8AFA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2DFC83BA" w14:textId="77777777" w:rsidTr="00AF135F">
        <w:trPr>
          <w:trHeight w:val="142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B814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41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D033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Еритроміцин ЕРТ 15 мкг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14D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Еритроміцин ЕРТ 15 мкг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32B3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CD46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E4E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3688B58A" w14:textId="77777777" w:rsidTr="00AF135F">
        <w:trPr>
          <w:trHeight w:val="14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307D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42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14E9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Ванкоміцин ВАН 5 мкг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FEE5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Ванкоміцин ВАН 5 мкг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5F45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D03A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2C24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3AB3435E" w14:textId="77777777" w:rsidTr="00AF135F">
        <w:trPr>
          <w:trHeight w:val="151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42AE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43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D4F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Цефокситин ЦФО 30 мкг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EE91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Цефокситин ЦФО 30 мкг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DF6E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65FD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6B61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0D42DD9F" w14:textId="77777777" w:rsidTr="00AF135F">
        <w:trPr>
          <w:trHeight w:val="14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39E1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44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2036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Лінезолід ЛНЗ 10 мкг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AFA8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Лінезолід ЛНЗ 10 мкг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730F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D4AD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BC9A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4D66D842" w14:textId="77777777" w:rsidTr="00AF135F">
        <w:trPr>
          <w:trHeight w:val="146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CAFE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45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4EE3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Оксацилін ОКС 1 мкг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216C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Оксацилін ОКС 1 мкг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0699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F7AC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3E06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НК 024:2019: 45352- Диски / стрипи для тестування на чутливість мікроорганізмів до 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множинних антибіотиків IVD, набір</w:t>
            </w:r>
          </w:p>
        </w:tc>
      </w:tr>
      <w:tr w:rsidR="00AF135F" w:rsidRPr="009E49C3" w14:paraId="53522148" w14:textId="77777777" w:rsidTr="00AF135F">
        <w:trPr>
          <w:trHeight w:val="1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2939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46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7A53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Рифампіцин РИФ 5 мкг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9D7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Рифампіцин РИФ 5 мкг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AE5C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D31E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FB9F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6B807704" w14:textId="77777777" w:rsidTr="00AF135F">
        <w:trPr>
          <w:trHeight w:val="130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A725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47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DDB5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Амікацин АМК 30 мкг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232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Амікацин АМК 30 мкг   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4935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5424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B368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2E98F5FA" w14:textId="77777777" w:rsidTr="00AF135F">
        <w:trPr>
          <w:trHeight w:val="144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C838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48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D83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Іміпенем/циластатин ІМП 10/10 мкг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C2C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Іміпенем/циластатин ІМП 10/10 мкг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0B1D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2CCD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A970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780B3879" w14:textId="77777777" w:rsidTr="00AF135F">
        <w:trPr>
          <w:trHeight w:val="10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5675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49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954B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Тобраміцин (ТОБ) 10 мкг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24A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Тобраміцин (ТОБ) 10 мкг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F729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B276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5F84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200A5C61" w14:textId="77777777" w:rsidTr="00AF135F">
        <w:trPr>
          <w:trHeight w:val="144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6447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EE67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Піперацилін ПІР 100 мкг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D3DC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Піперацилін ПІР 100 мкг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9515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31A0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AFA6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5C44E95D" w14:textId="77777777" w:rsidTr="00AF135F">
        <w:trPr>
          <w:trHeight w:val="1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C02B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51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FDAC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Азтреонам (АЗМ) 30 мкг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9755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Азтреонам (АЗМ) 30 мкг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8ECB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BF6A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0BCA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04EF18BE" w14:textId="77777777" w:rsidTr="00AF135F">
        <w:trPr>
          <w:trHeight w:val="133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7B49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52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8BF2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Амоксицилін АМО 10 мкг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7005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Диски для визначення чутливості мікроорганізмів до лікарських засобів - Амоксицилін АМО 10 мкг                                                                         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56FE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2CC2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EA31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1C7B4376" w14:textId="77777777" w:rsidTr="00AF135F">
        <w:trPr>
          <w:trHeight w:val="13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E240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53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980D" w14:textId="1EA992BC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Диски для визначення чутливості мікроорганізмів до лікарських засобів - Цефтріаксон ЦФА 30 мкг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0CA8" w14:textId="7E44965C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Диски для визначення чутливості мікроорганізмів до лікарських засобів - Цефтріаксон ЦФА 30 мкг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4C05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1E21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BF4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45352- Диски / стрипи для тестування на чутливість мікроорганізмів до множинних антибіотиків IVD, набір</w:t>
            </w:r>
          </w:p>
        </w:tc>
      </w:tr>
      <w:tr w:rsidR="00AF135F" w:rsidRPr="009E49C3" w14:paraId="57673417" w14:textId="77777777" w:rsidTr="00AF135F">
        <w:trPr>
          <w:trHeight w:val="3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C781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54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7E32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Фарбник по Романовському (1000 мл/флак) (004.01)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384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Принцип методу: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Під дією абсолютного спирту, що входить до складу фіксатора-барвника, відбувається фіксація мазків. Фіксація запобігає потраплянню води в клітину і зміна її морфології. Забарвлення формених елементів гематологічних препаратів заснована на хімічну спорідненість складових частин клітини до певних барвним речовин.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Досліджуваний матеріал: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Периферична кров, кістковомозкові пунктати, пунктати лімфатичних вузлів і селезінки.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D0A4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флак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0849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90CB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44946-Фарбування за Романовським IVD, набір</w:t>
            </w:r>
          </w:p>
        </w:tc>
      </w:tr>
      <w:tr w:rsidR="00AF135F" w:rsidRPr="009E49C3" w14:paraId="075F67FC" w14:textId="77777777" w:rsidTr="00AF135F">
        <w:trPr>
          <w:trHeight w:val="11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3CA2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55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EA5D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Смужки індикаторні Денситест №50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F7FC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Визначення щільності сечі, №50,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3E50" w14:textId="6B39A5B9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4CA4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6,000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17A8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30226 - Швидкий випробувальний пристрій сечі</w:t>
            </w:r>
          </w:p>
        </w:tc>
      </w:tr>
      <w:tr w:rsidR="00AF135F" w:rsidRPr="009E49C3" w14:paraId="7C791A2D" w14:textId="77777777" w:rsidTr="00AF135F">
        <w:trPr>
          <w:trHeight w:val="1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F31B" w14:textId="77777777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56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345E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 xml:space="preserve">СпЛ Контроль сечі - ССК з калібраторами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C0CF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Призначені для контролю правильності та відтворюваності результатів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дослідження в сечі: білків (з сульфосаліциловою кислотою, тест-смужками), глюкози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(глюкозоксидазним методом, якісним методом за реакцією Бенедікта, з тест-смужками), рН (з тест-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смужками) та для побудови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калібрувального графіку для визначення білку в сечі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Склад набору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Реагент 1. Калібратор 1 з концентрацією білку 0.1 г/л.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2. Реагент 2. Калібратор 2 з концентрацією білку 0.2 г/л.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3. Реагент 3. Калібратор 3 з концентрацією білку 0.4 г/л.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4. Реагент 4. Калібратор 4 з концентрацією білку 0.8 г/л.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5. Реагент 5. Контроль 1 рівня.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6. Реагент 6. Контроль 2 рівня.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5. Інструкція з використання.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6. Паспорт.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Аналітичні характеристики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>1. Білок 0.1-0.8 г/л ±10%.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lastRenderedPageBreak/>
              <w:t>2. Глюкоза 1.5-7.5 ммоль/л ±5%.</w:t>
            </w: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br/>
              <w:t xml:space="preserve">Контрольний матеріал готовий до використання,  надати гарантійний лист від виробника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83B0" w14:textId="5B43D46A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E382" w14:textId="7777777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1,000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D3A2" w14:textId="77777777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 30219-Множинні аналіти сечі IVD, контрольний матеріал</w:t>
            </w:r>
          </w:p>
        </w:tc>
      </w:tr>
      <w:tr w:rsidR="00AF135F" w:rsidRPr="009E49C3" w14:paraId="6ACAD839" w14:textId="77777777" w:rsidTr="00AF135F">
        <w:trPr>
          <w:trHeight w:val="1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CD0DB" w14:textId="75525EC8" w:rsidR="00AF135F" w:rsidRPr="008A2B6A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0E4B" w14:textId="698EF0F6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сульфосаліцилова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1795" w14:textId="0919D849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сульфосаліцилова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7BC8" w14:textId="607BB814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C7A87" w14:textId="473AE9F4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62D6" w14:textId="6CF09943" w:rsidR="00AF135F" w:rsidRPr="008A2B6A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30225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сульфосаліцилова</w:t>
            </w:r>
            <w:proofErr w:type="spellEnd"/>
          </w:p>
        </w:tc>
      </w:tr>
      <w:tr w:rsidR="00AF135F" w:rsidRPr="009E49C3" w14:paraId="0F8D7527" w14:textId="77777777" w:rsidTr="00AF135F">
        <w:trPr>
          <w:trHeight w:val="1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A03CB" w14:textId="2EC476C6" w:rsidR="00AF135F" w:rsidRPr="008A2B6A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4701" w14:textId="2D0D7DF0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Крохмаль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DD6A" w14:textId="1DF0A8AF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Крохмаль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DC4A" w14:textId="2E880E62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1BFE0" w14:textId="76BA6DF0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C8AB" w14:textId="3D86FD5B" w:rsidR="00AF135F" w:rsidRPr="008A2B6A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30642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Крохмаль</w:t>
            </w:r>
          </w:p>
        </w:tc>
      </w:tr>
      <w:tr w:rsidR="00AF135F" w:rsidRPr="009E49C3" w14:paraId="558EEE69" w14:textId="77777777" w:rsidTr="00AF135F">
        <w:trPr>
          <w:trHeight w:val="1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059F2" w14:textId="1751A763" w:rsidR="00AF135F" w:rsidRPr="008A2B6A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44D3" w14:textId="63954123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Натрій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лимоннокислий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(цитрат) 3-зам.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1710" w14:textId="64B8EC38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Натрій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лимоннокислий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(цитрат) 3-зам.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946F" w14:textId="60BDB4EB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03513" w14:textId="464742A9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F013" w14:textId="3493AC9C" w:rsidR="00AF135F" w:rsidRPr="008A2B6A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57915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Натрій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лимоннокислий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(цитрат) 3-зам.</w:t>
            </w:r>
          </w:p>
        </w:tc>
      </w:tr>
      <w:tr w:rsidR="00AF135F" w:rsidRPr="009E49C3" w14:paraId="6A8764C4" w14:textId="77777777" w:rsidTr="00AF135F">
        <w:trPr>
          <w:trHeight w:val="1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44BB5" w14:textId="3C8DB132" w:rsidR="00AF135F" w:rsidRPr="008A2B6A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240F" w14:textId="4D072E20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Натрій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гідроксид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5454" w14:textId="1066D10A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Натрій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гідроксид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DE2D" w14:textId="3A39BB68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C3F03" w14:textId="0969BF06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27AF" w14:textId="7D7CD3B6" w:rsidR="00AF135F" w:rsidRPr="008A2B6A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52899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Натрій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гідроксид</w:t>
            </w:r>
            <w:proofErr w:type="spellEnd"/>
          </w:p>
        </w:tc>
      </w:tr>
      <w:tr w:rsidR="00AF135F" w:rsidRPr="009E49C3" w14:paraId="06331696" w14:textId="77777777" w:rsidTr="00AF135F">
        <w:trPr>
          <w:trHeight w:val="1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C728F" w14:textId="2B17D86D" w:rsidR="00AF135F" w:rsidRPr="008A2B6A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BA54" w14:textId="62203A7E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Гліцерин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бут. 1,26 кг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1551" w14:textId="441E3316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Гліцерин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бут. 1,26 кг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6E03" w14:textId="34072670" w:rsidR="00AF135F" w:rsidRPr="008A2B6A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F3BAA" w14:textId="115A6B36" w:rsidR="00AF135F" w:rsidRPr="008A2B6A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A2AD" w14:textId="44CB2EBF" w:rsidR="00AF135F" w:rsidRPr="008A2B6A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37755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Гліцерин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бут. 1,26 кг</w:t>
            </w:r>
          </w:p>
        </w:tc>
      </w:tr>
      <w:tr w:rsidR="00AF135F" w:rsidRPr="009E49C3" w14:paraId="12198191" w14:textId="77777777" w:rsidTr="00AF135F">
        <w:trPr>
          <w:trHeight w:val="1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6CB6" w14:textId="6091F47D" w:rsidR="00AF135F" w:rsidRPr="008A2B6A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5369" w14:textId="50D1FB01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E66C" w14:textId="41636CCB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79B3" w14:textId="7E6AD0F4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B845" w14:textId="4A1CE020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0CA8" w14:textId="5D27EA4E" w:rsidR="00AF135F" w:rsidRPr="008A2B6A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Глюкоза</w:t>
            </w:r>
          </w:p>
        </w:tc>
      </w:tr>
      <w:tr w:rsidR="00AF135F" w:rsidRPr="009E49C3" w14:paraId="33465FBA" w14:textId="77777777" w:rsidTr="00AF135F">
        <w:trPr>
          <w:trHeight w:val="1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C299D" w14:textId="489D5910" w:rsidR="00AF135F" w:rsidRPr="008A2B6A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29B3" w14:textId="1B75464F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Мальтоза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моногідрат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(D-(+))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A4AC" w14:textId="2553CDC5" w:rsidR="00AF135F" w:rsidRPr="009E49C3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Мальтоза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моногідрат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(D-(+))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4302" w14:textId="32751444" w:rsidR="00AF135F" w:rsidRPr="009E49C3" w:rsidRDefault="00AF135F" w:rsidP="009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8C8C" w14:textId="51D19D07" w:rsidR="00AF135F" w:rsidRPr="009E49C3" w:rsidRDefault="00AF135F" w:rsidP="009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DB7C" w14:textId="627AB736" w:rsidR="00AF135F" w:rsidRPr="008A2B6A" w:rsidRDefault="00AF135F" w:rsidP="009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Мальтоза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моногідрат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(D-(+))</w:t>
            </w:r>
          </w:p>
        </w:tc>
      </w:tr>
      <w:tr w:rsidR="00AF135F" w:rsidRPr="009E49C3" w14:paraId="5CD9DD03" w14:textId="77777777" w:rsidTr="00AF135F">
        <w:trPr>
          <w:trHeight w:val="1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ECCB7" w14:textId="4A6EA3A3" w:rsidR="00AF135F" w:rsidRPr="008A2B6A" w:rsidRDefault="00AF135F" w:rsidP="008A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4866" w14:textId="7409B793" w:rsidR="00AF135F" w:rsidRPr="009E49C3" w:rsidRDefault="00AF135F" w:rsidP="008A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Цукроза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2234" w14:textId="0B2C3121" w:rsidR="00AF135F" w:rsidRPr="009E49C3" w:rsidRDefault="00AF135F" w:rsidP="008A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Цукроза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2B17" w14:textId="4F6B88AF" w:rsidR="00AF135F" w:rsidRPr="009E49C3" w:rsidRDefault="00AF135F" w:rsidP="008A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0D11E" w14:textId="6B6778CA" w:rsidR="00AF135F" w:rsidRPr="009E49C3" w:rsidRDefault="00AF135F" w:rsidP="008A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5BD8" w14:textId="4D36EA1B" w:rsidR="00AF135F" w:rsidRPr="008A2B6A" w:rsidRDefault="00AF135F" w:rsidP="008A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Цукроза</w:t>
            </w:r>
            <w:proofErr w:type="spellEnd"/>
          </w:p>
        </w:tc>
      </w:tr>
      <w:tr w:rsidR="00AF135F" w:rsidRPr="009E49C3" w14:paraId="761F6CC0" w14:textId="77777777" w:rsidTr="00AF135F">
        <w:trPr>
          <w:trHeight w:val="1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312D2" w14:textId="3F0D7197" w:rsidR="00AF135F" w:rsidRPr="008A2B6A" w:rsidRDefault="00AF135F" w:rsidP="008A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E68B" w14:textId="67EB09A0" w:rsidR="00AF135F" w:rsidRPr="009E49C3" w:rsidRDefault="00AF135F" w:rsidP="008A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Лактоза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3DAE" w14:textId="1F776250" w:rsidR="00AF135F" w:rsidRPr="009E49C3" w:rsidRDefault="00AF135F" w:rsidP="008A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Лактоза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E96" w14:textId="57793721" w:rsidR="00AF135F" w:rsidRPr="009E49C3" w:rsidRDefault="00AF135F" w:rsidP="008A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6DC6D" w14:textId="6044C181" w:rsidR="00AF135F" w:rsidRPr="009E49C3" w:rsidRDefault="00AF135F" w:rsidP="008A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3CED" w14:textId="639ABAE4" w:rsidR="00AF135F" w:rsidRPr="008A2B6A" w:rsidRDefault="00AF135F" w:rsidP="008A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49C3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RU"/>
              </w:rPr>
              <w:t>НК 024:2019: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36220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Лактоза</w:t>
            </w:r>
          </w:p>
        </w:tc>
      </w:tr>
    </w:tbl>
    <w:p w14:paraId="0C1A58B9" w14:textId="77777777" w:rsidR="009E49C3" w:rsidRPr="009E49C3" w:rsidRDefault="009E49C3" w:rsidP="009E49C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889815B" w14:textId="77777777" w:rsidR="00862244" w:rsidRPr="009E49C3" w:rsidRDefault="00862244" w:rsidP="00281D9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862244" w:rsidRPr="009E49C3" w:rsidSect="008A2B6A">
      <w:pgSz w:w="11906" w:h="16838"/>
      <w:pgMar w:top="1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CC"/>
    <w:family w:val="roman"/>
    <w:pitch w:val="variable"/>
    <w:sig w:usb0="00000201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AE6"/>
    <w:multiLevelType w:val="hybridMultilevel"/>
    <w:tmpl w:val="F2CE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66CB"/>
    <w:multiLevelType w:val="hybridMultilevel"/>
    <w:tmpl w:val="700AC6EC"/>
    <w:lvl w:ilvl="0" w:tplc="B550365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4F8"/>
    <w:multiLevelType w:val="hybridMultilevel"/>
    <w:tmpl w:val="0A48AA4C"/>
    <w:lvl w:ilvl="0" w:tplc="AE44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2D2"/>
    <w:multiLevelType w:val="hybridMultilevel"/>
    <w:tmpl w:val="A5EE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B7163"/>
    <w:multiLevelType w:val="hybridMultilevel"/>
    <w:tmpl w:val="2104F728"/>
    <w:lvl w:ilvl="0" w:tplc="B550365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67359147">
    <w:abstractNumId w:val="2"/>
  </w:num>
  <w:num w:numId="2" w16cid:durableId="111679589">
    <w:abstractNumId w:val="3"/>
  </w:num>
  <w:num w:numId="3" w16cid:durableId="1155493831">
    <w:abstractNumId w:val="0"/>
  </w:num>
  <w:num w:numId="4" w16cid:durableId="1507356976">
    <w:abstractNumId w:val="4"/>
  </w:num>
  <w:num w:numId="5" w16cid:durableId="334500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88E"/>
    <w:rsid w:val="000073B4"/>
    <w:rsid w:val="00015730"/>
    <w:rsid w:val="00025242"/>
    <w:rsid w:val="000C3052"/>
    <w:rsid w:val="001244A4"/>
    <w:rsid w:val="001E2FBC"/>
    <w:rsid w:val="001E6915"/>
    <w:rsid w:val="0024119C"/>
    <w:rsid w:val="0024305E"/>
    <w:rsid w:val="00281D9E"/>
    <w:rsid w:val="00282F34"/>
    <w:rsid w:val="00335910"/>
    <w:rsid w:val="0038376F"/>
    <w:rsid w:val="003D57C3"/>
    <w:rsid w:val="003E3320"/>
    <w:rsid w:val="00447CF2"/>
    <w:rsid w:val="004B55B6"/>
    <w:rsid w:val="004B771A"/>
    <w:rsid w:val="005129FA"/>
    <w:rsid w:val="0056385D"/>
    <w:rsid w:val="00577413"/>
    <w:rsid w:val="005B1A24"/>
    <w:rsid w:val="005C75E9"/>
    <w:rsid w:val="005D59E2"/>
    <w:rsid w:val="005F5D1A"/>
    <w:rsid w:val="00671B93"/>
    <w:rsid w:val="00713ADB"/>
    <w:rsid w:val="00776E6F"/>
    <w:rsid w:val="00783097"/>
    <w:rsid w:val="00795D51"/>
    <w:rsid w:val="00851F1A"/>
    <w:rsid w:val="00862244"/>
    <w:rsid w:val="008A2B6A"/>
    <w:rsid w:val="00903663"/>
    <w:rsid w:val="00935E1E"/>
    <w:rsid w:val="00973234"/>
    <w:rsid w:val="009972EC"/>
    <w:rsid w:val="009E49C3"/>
    <w:rsid w:val="009F3C10"/>
    <w:rsid w:val="00A122DE"/>
    <w:rsid w:val="00A55B75"/>
    <w:rsid w:val="00A85EFA"/>
    <w:rsid w:val="00AD2929"/>
    <w:rsid w:val="00AF135F"/>
    <w:rsid w:val="00BF26D1"/>
    <w:rsid w:val="00C357F9"/>
    <w:rsid w:val="00C86320"/>
    <w:rsid w:val="00D040E4"/>
    <w:rsid w:val="00D4435F"/>
    <w:rsid w:val="00D6578B"/>
    <w:rsid w:val="00D7256D"/>
    <w:rsid w:val="00DC5161"/>
    <w:rsid w:val="00DC544B"/>
    <w:rsid w:val="00E02DE7"/>
    <w:rsid w:val="00E8208C"/>
    <w:rsid w:val="00F3388E"/>
    <w:rsid w:val="00F8131B"/>
    <w:rsid w:val="00F849EE"/>
    <w:rsid w:val="00FC5F03"/>
    <w:rsid w:val="00FD59BE"/>
    <w:rsid w:val="00FE2909"/>
    <w:rsid w:val="00FF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F428"/>
  <w15:docId w15:val="{7E29817F-F674-486F-9900-BC605D54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B6A"/>
  </w:style>
  <w:style w:type="paragraph" w:styleId="1">
    <w:name w:val="heading 1"/>
    <w:basedOn w:val="a"/>
    <w:link w:val="10"/>
    <w:uiPriority w:val="9"/>
    <w:qFormat/>
    <w:rsid w:val="00776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82F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6E6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67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FD59B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78309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1">
    <w:name w:val="Обычный1"/>
    <w:rsid w:val="00F8131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D9E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1E6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1E6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1E69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1E69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link w:val="ad"/>
    <w:uiPriority w:val="99"/>
    <w:qFormat/>
    <w:rsid w:val="001E69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1E6915"/>
    <w:rPr>
      <w:rFonts w:ascii="Calibri" w:eastAsia="Calibri" w:hAnsi="Calibri" w:cs="Times New Roman"/>
    </w:rPr>
  </w:style>
  <w:style w:type="paragraph" w:customStyle="1" w:styleId="NoSpacing1">
    <w:name w:val="No Spacing1"/>
    <w:rsid w:val="001E69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FE29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E29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3pt">
    <w:name w:val="Основной текст (2) + 13 pt;Не полужирный"/>
    <w:basedOn w:val="2"/>
    <w:rsid w:val="00FE29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E290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9E49C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E49C3"/>
    <w:rPr>
      <w:color w:val="800080"/>
      <w:u w:val="single"/>
    </w:rPr>
  </w:style>
  <w:style w:type="paragraph" w:customStyle="1" w:styleId="msonormal0">
    <w:name w:val="msonormal"/>
    <w:basedOn w:val="a"/>
    <w:rsid w:val="009E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paragraph" w:customStyle="1" w:styleId="xl65">
    <w:name w:val="xl65"/>
    <w:basedOn w:val="a"/>
    <w:rsid w:val="009E4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val="ru-UA" w:eastAsia="ru-RU"/>
    </w:rPr>
  </w:style>
  <w:style w:type="paragraph" w:customStyle="1" w:styleId="xl66">
    <w:name w:val="xl66"/>
    <w:basedOn w:val="a"/>
    <w:rsid w:val="009E4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val="ru-UA" w:eastAsia="ru-RU"/>
    </w:rPr>
  </w:style>
  <w:style w:type="paragraph" w:customStyle="1" w:styleId="xl67">
    <w:name w:val="xl67"/>
    <w:basedOn w:val="a"/>
    <w:rsid w:val="009E4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val="ru-UA" w:eastAsia="ru-RU"/>
    </w:rPr>
  </w:style>
  <w:style w:type="paragraph" w:customStyle="1" w:styleId="xl68">
    <w:name w:val="xl68"/>
    <w:basedOn w:val="a"/>
    <w:rsid w:val="009E4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val="ru-UA" w:eastAsia="ru-RU"/>
    </w:rPr>
  </w:style>
  <w:style w:type="paragraph" w:customStyle="1" w:styleId="xl69">
    <w:name w:val="xl69"/>
    <w:basedOn w:val="a"/>
    <w:rsid w:val="009E4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val="ru-UA" w:eastAsia="ru-RU"/>
    </w:rPr>
  </w:style>
  <w:style w:type="paragraph" w:customStyle="1" w:styleId="xl70">
    <w:name w:val="xl70"/>
    <w:basedOn w:val="a"/>
    <w:rsid w:val="009E4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val="ru-UA" w:eastAsia="ru-RU"/>
    </w:rPr>
  </w:style>
  <w:style w:type="paragraph" w:customStyle="1" w:styleId="xl71">
    <w:name w:val="xl71"/>
    <w:basedOn w:val="a"/>
    <w:rsid w:val="009E4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sz w:val="24"/>
      <w:szCs w:val="24"/>
      <w:lang w:val="ru-UA" w:eastAsia="ru-RU"/>
    </w:rPr>
  </w:style>
  <w:style w:type="paragraph" w:customStyle="1" w:styleId="xl72">
    <w:name w:val="xl72"/>
    <w:basedOn w:val="a"/>
    <w:rsid w:val="009E4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paragraph" w:customStyle="1" w:styleId="xl73">
    <w:name w:val="xl73"/>
    <w:basedOn w:val="a"/>
    <w:rsid w:val="009E4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paragraph" w:customStyle="1" w:styleId="xl74">
    <w:name w:val="xl74"/>
    <w:basedOn w:val="a"/>
    <w:rsid w:val="009E4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576">
          <w:marLeft w:val="0"/>
          <w:marRight w:val="0"/>
          <w:marTop w:val="0"/>
          <w:marBottom w:val="150"/>
          <w:divBdr>
            <w:top w:val="none" w:sz="0" w:space="0" w:color="E6E6E6"/>
            <w:left w:val="none" w:sz="0" w:space="0" w:color="E6E6E6"/>
            <w:bottom w:val="none" w:sz="0" w:space="8" w:color="E6E6E6"/>
            <w:right w:val="none" w:sz="0" w:space="0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6645</Words>
  <Characters>37877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22</cp:revision>
  <dcterms:created xsi:type="dcterms:W3CDTF">2021-07-09T07:38:00Z</dcterms:created>
  <dcterms:modified xsi:type="dcterms:W3CDTF">2022-08-01T19:17:00Z</dcterms:modified>
</cp:coreProperties>
</file>