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B6248" w14:textId="77777777" w:rsidR="00896BEF" w:rsidRPr="005D67EA" w:rsidRDefault="00896BEF" w:rsidP="00896BEF">
      <w:pPr>
        <w:pageBreakBefore/>
        <w:ind w:left="6804"/>
        <w:outlineLvl w:val="0"/>
        <w:rPr>
          <w:color w:val="000000"/>
        </w:rPr>
      </w:pPr>
      <w:bookmarkStart w:id="0" w:name="_GoBack"/>
      <w:bookmarkEnd w:id="0"/>
      <w:r w:rsidRPr="005D67EA">
        <w:rPr>
          <w:b/>
          <w:color w:val="000000"/>
        </w:rPr>
        <w:t>Додаток </w:t>
      </w:r>
      <w:r>
        <w:rPr>
          <w:b/>
          <w:color w:val="000000"/>
        </w:rPr>
        <w:t>3</w:t>
      </w:r>
      <w:r w:rsidRPr="005D67EA">
        <w:rPr>
          <w:b/>
          <w:color w:val="000000"/>
        </w:rPr>
        <w:t xml:space="preserve"> </w:t>
      </w:r>
      <w:r w:rsidRPr="005D67EA">
        <w:rPr>
          <w:color w:val="000000"/>
        </w:rPr>
        <w:t>до тендерної документації</w:t>
      </w:r>
    </w:p>
    <w:p w14:paraId="159642B8" w14:textId="77777777" w:rsidR="00896BEF" w:rsidRPr="005D67EA" w:rsidRDefault="00896BEF" w:rsidP="00896BEF">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14:paraId="408A4929" w14:textId="77777777" w:rsidR="00896BEF" w:rsidRPr="005D67EA" w:rsidRDefault="00896BEF" w:rsidP="00896BEF">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96BEF" w:rsidRPr="005D67EA" w14:paraId="7BE38520" w14:textId="77777777" w:rsidTr="00EA7C0B">
        <w:trPr>
          <w:trHeight w:val="20"/>
          <w:jc w:val="center"/>
        </w:trPr>
        <w:tc>
          <w:tcPr>
            <w:tcW w:w="3654" w:type="dxa"/>
          </w:tcPr>
          <w:p w14:paraId="14258C34" w14:textId="77777777" w:rsidR="00896BEF" w:rsidRPr="005D67EA" w:rsidRDefault="00896BEF" w:rsidP="00EA7C0B">
            <w:pPr>
              <w:keepNext/>
              <w:jc w:val="center"/>
              <w:rPr>
                <w:b/>
                <w:color w:val="000000"/>
              </w:rPr>
            </w:pPr>
            <w:r w:rsidRPr="005D67EA">
              <w:rPr>
                <w:b/>
                <w:color w:val="000000"/>
              </w:rPr>
              <w:t>Вимога</w:t>
            </w:r>
          </w:p>
        </w:tc>
        <w:tc>
          <w:tcPr>
            <w:tcW w:w="6486" w:type="dxa"/>
          </w:tcPr>
          <w:p w14:paraId="7F80665A" w14:textId="77777777" w:rsidR="00896BEF" w:rsidRPr="005D67EA" w:rsidRDefault="00896BEF" w:rsidP="00EA7C0B">
            <w:pPr>
              <w:keepNext/>
              <w:jc w:val="center"/>
              <w:rPr>
                <w:b/>
                <w:color w:val="000000"/>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896BEF" w:rsidRPr="005D67EA" w14:paraId="4D8861A7" w14:textId="77777777" w:rsidTr="00EA7C0B">
        <w:trPr>
          <w:trHeight w:val="320"/>
          <w:jc w:val="center"/>
        </w:trPr>
        <w:tc>
          <w:tcPr>
            <w:tcW w:w="3654" w:type="dxa"/>
          </w:tcPr>
          <w:p w14:paraId="62771555" w14:textId="77777777" w:rsidR="00896BEF" w:rsidRPr="005D67EA" w:rsidRDefault="004802BF" w:rsidP="00EA7C0B">
            <w:pPr>
              <w:rPr>
                <w:color w:val="000000"/>
              </w:rPr>
            </w:pPr>
            <w:r>
              <w:rPr>
                <w:color w:val="000000"/>
              </w:rPr>
              <w:t>1</w:t>
            </w:r>
            <w:r w:rsidR="00896BEF" w:rsidRPr="005D67EA">
              <w:rPr>
                <w:color w:val="000000"/>
              </w:rPr>
              <w:t>. Наявність документально підтвердженого досвіду виконання аналогічного договору</w:t>
            </w:r>
          </w:p>
        </w:tc>
        <w:tc>
          <w:tcPr>
            <w:tcW w:w="6486" w:type="dxa"/>
          </w:tcPr>
          <w:p w14:paraId="0D7A4FB3" w14:textId="77777777" w:rsidR="00896BEF" w:rsidRPr="005D67EA" w:rsidRDefault="004802BF" w:rsidP="00EA7C0B">
            <w:pPr>
              <w:spacing w:after="120"/>
              <w:jc w:val="both"/>
              <w:rPr>
                <w:color w:val="000000"/>
              </w:rPr>
            </w:pPr>
            <w:r>
              <w:rPr>
                <w:color w:val="000000"/>
              </w:rPr>
              <w:t>1</w:t>
            </w:r>
            <w:r w:rsidR="00896BEF" w:rsidRPr="005D67EA">
              <w:rPr>
                <w:color w:val="000000"/>
              </w:rPr>
              <w:t>.1. Довідка про наявність досвіду виконання аналогічного договору, який є предметом закупівлі</w:t>
            </w:r>
            <w:r w:rsidR="00896BEF" w:rsidRPr="005D67EA">
              <w:rPr>
                <w:color w:val="000000"/>
                <w:lang w:val="ru-RU"/>
              </w:rPr>
              <w:t xml:space="preserve"> </w:t>
            </w:r>
            <w:r w:rsidR="00896BEF" w:rsidRPr="005D67EA">
              <w:rPr>
                <w:color w:val="000000"/>
              </w:rPr>
              <w:t xml:space="preserve">(за формою згідно з </w:t>
            </w:r>
            <w:r w:rsidR="00896BEF" w:rsidRPr="005D67EA">
              <w:rPr>
                <w:b/>
                <w:color w:val="000000"/>
              </w:rPr>
              <w:t>додатком </w:t>
            </w:r>
            <w:r w:rsidR="00490683">
              <w:rPr>
                <w:b/>
                <w:color w:val="000000"/>
              </w:rPr>
              <w:t>3</w:t>
            </w:r>
            <w:r w:rsidR="00896BEF" w:rsidRPr="005D67EA">
              <w:rPr>
                <w:b/>
                <w:color w:val="000000"/>
              </w:rPr>
              <w:t>.</w:t>
            </w:r>
            <w:r w:rsidR="00490683">
              <w:rPr>
                <w:b/>
                <w:color w:val="000000"/>
              </w:rPr>
              <w:t>1</w:t>
            </w:r>
            <w:r w:rsidR="00896BEF" w:rsidRPr="005D67EA">
              <w:rPr>
                <w:color w:val="000000"/>
              </w:rPr>
              <w:t xml:space="preserve"> до тендерної документації).</w:t>
            </w:r>
          </w:p>
          <w:p w14:paraId="28503622" w14:textId="29F0EADE" w:rsidR="004802BF" w:rsidRPr="004802BF" w:rsidRDefault="004802BF" w:rsidP="004802BF">
            <w:pPr>
              <w:ind w:firstLine="709"/>
              <w:jc w:val="both"/>
              <w:rPr>
                <w:rFonts w:eastAsia="Calibri"/>
                <w:i/>
                <w:color w:val="000000"/>
              </w:rPr>
            </w:pPr>
            <w:r w:rsidRPr="004802BF">
              <w:rPr>
                <w:rFonts w:eastAsia="Calibri"/>
                <w:i/>
                <w:color w:val="000000"/>
              </w:rPr>
              <w:t xml:space="preserve">Аналогічними договорами є договори за предметами закупівлі, які згідно </w:t>
            </w:r>
            <w:r w:rsidRPr="004802BF">
              <w:rPr>
                <w:rFonts w:eastAsia="Calibri"/>
                <w:i/>
                <w:color w:val="000000"/>
              </w:rPr>
              <w:br/>
              <w:t xml:space="preserve">з ДК 021:2015 відносяться до класу за показником четвертої цифри за кодом – ДК 021:2015: 50310000-1 – Технічне обслуговування і ремонт офісної техніки </w:t>
            </w:r>
            <w:r w:rsidRPr="004802BF">
              <w:rPr>
                <w:rFonts w:eastAsia="Calibri"/>
                <w:i/>
                <w:color w:val="000000"/>
              </w:rPr>
              <w:br/>
              <w:t xml:space="preserve"> (ДК 021:2015 50313000-2 – Технічне обслуговування і ремонт копіювально-розмножувальної техніки).</w:t>
            </w:r>
          </w:p>
          <w:p w14:paraId="2839815B" w14:textId="77777777" w:rsidR="004802BF" w:rsidRPr="004802BF" w:rsidRDefault="004802BF" w:rsidP="004802BF">
            <w:pPr>
              <w:ind w:firstLine="709"/>
              <w:jc w:val="both"/>
              <w:rPr>
                <w:rFonts w:eastAsia="Calibri"/>
                <w:i/>
                <w:color w:val="000000"/>
              </w:rPr>
            </w:pPr>
          </w:p>
          <w:p w14:paraId="41245314" w14:textId="77777777" w:rsidR="004802BF" w:rsidRPr="004802BF" w:rsidRDefault="004802BF" w:rsidP="004802BF">
            <w:pPr>
              <w:ind w:firstLine="360"/>
              <w:jc w:val="both"/>
              <w:rPr>
                <w:rFonts w:eastAsia="Calibri"/>
              </w:rPr>
            </w:pPr>
            <w:r w:rsidRPr="004802BF">
              <w:rPr>
                <w:rFonts w:eastAsia="Calibri"/>
              </w:rPr>
              <w:t>Для підтвердження інформації наведеної у довідці учасник має надати:</w:t>
            </w:r>
          </w:p>
          <w:p w14:paraId="299409FF" w14:textId="77777777" w:rsidR="004802BF" w:rsidRPr="004802BF" w:rsidRDefault="004802BF" w:rsidP="004802BF">
            <w:pPr>
              <w:ind w:firstLine="360"/>
              <w:jc w:val="both"/>
              <w:rPr>
                <w:rFonts w:eastAsia="Calibri"/>
              </w:rPr>
            </w:pPr>
            <w:r w:rsidRPr="004802BF">
              <w:rPr>
                <w:rFonts w:eastAsia="Calibri"/>
              </w:rPr>
              <w:t>- копію аналогічного договору з усіма додатками до нього та копію документу(</w:t>
            </w:r>
            <w:proofErr w:type="spellStart"/>
            <w:r w:rsidRPr="004802BF">
              <w:rPr>
                <w:rFonts w:eastAsia="Calibri"/>
              </w:rPr>
              <w:t>ів</w:t>
            </w:r>
            <w:proofErr w:type="spellEnd"/>
            <w:r w:rsidRPr="004802BF">
              <w:rPr>
                <w:rFonts w:eastAsia="Calibri"/>
              </w:rPr>
              <w:t>), що підтверджують його виконання;</w:t>
            </w:r>
          </w:p>
          <w:p w14:paraId="2F504C69" w14:textId="77777777" w:rsidR="004802BF" w:rsidRPr="004802BF" w:rsidRDefault="004802BF" w:rsidP="004802BF">
            <w:pPr>
              <w:ind w:firstLine="360"/>
              <w:jc w:val="both"/>
              <w:rPr>
                <w:rFonts w:eastAsia="Calibri"/>
              </w:rPr>
            </w:pPr>
            <w:r w:rsidRPr="004802BF">
              <w:rPr>
                <w:rFonts w:eastAsia="Calibri"/>
              </w:rPr>
              <w:t xml:space="preserve">- оригінал відгука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14:paraId="36902AA4" w14:textId="77777777" w:rsidR="004802BF" w:rsidRPr="004802BF" w:rsidRDefault="004802BF" w:rsidP="004802BF">
            <w:pPr>
              <w:ind w:firstLine="360"/>
              <w:jc w:val="both"/>
              <w:rPr>
                <w:i/>
                <w:color w:val="000000"/>
              </w:rPr>
            </w:pPr>
          </w:p>
          <w:p w14:paraId="53C0AEE4" w14:textId="77777777" w:rsidR="004802BF" w:rsidRPr="004802BF" w:rsidRDefault="004802BF" w:rsidP="004802BF">
            <w:pPr>
              <w:ind w:firstLine="360"/>
              <w:jc w:val="both"/>
              <w:rPr>
                <w:color w:val="000000"/>
              </w:rPr>
            </w:pPr>
            <w:r w:rsidRPr="004802BF">
              <w:rPr>
                <w:i/>
                <w:color w:val="000000"/>
              </w:rPr>
              <w:t>Інформація та документи можуть надаватися про частково виконаний  договір, дія якого не закінчена.</w:t>
            </w:r>
            <w:r w:rsidRPr="004802BF">
              <w:rPr>
                <w:color w:val="000000"/>
              </w:rPr>
              <w:t> </w:t>
            </w:r>
          </w:p>
          <w:p w14:paraId="22024E73" w14:textId="77777777" w:rsidR="00896BEF" w:rsidRPr="005D67EA" w:rsidRDefault="00896BEF" w:rsidP="00EA7C0B">
            <w:pPr>
              <w:spacing w:after="120"/>
              <w:jc w:val="both"/>
              <w:rPr>
                <w:color w:val="000000"/>
              </w:rPr>
            </w:pPr>
          </w:p>
        </w:tc>
      </w:tr>
    </w:tbl>
    <w:p w14:paraId="04170F46" w14:textId="77777777" w:rsidR="00896BEF" w:rsidRDefault="00896BEF" w:rsidP="00896BEF">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B1AE79" w14:textId="77777777" w:rsidR="00896BEF" w:rsidRDefault="00896BEF" w:rsidP="00896BEF">
      <w:pPr>
        <w:tabs>
          <w:tab w:val="num" w:pos="720"/>
          <w:tab w:val="left" w:pos="1440"/>
        </w:tabs>
        <w:jc w:val="both"/>
        <w:rPr>
          <w:b/>
        </w:rPr>
      </w:pPr>
    </w:p>
    <w:p w14:paraId="527F1AB8" w14:textId="77777777" w:rsidR="00896BEF" w:rsidRPr="00D05A4B" w:rsidRDefault="00896BEF" w:rsidP="00896BEF">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14:paraId="7130D89C" w14:textId="77777777" w:rsidR="00896BEF" w:rsidRPr="00D05A4B" w:rsidRDefault="00896BEF" w:rsidP="00896BEF">
      <w:pPr>
        <w:tabs>
          <w:tab w:val="num" w:pos="720"/>
          <w:tab w:val="left" w:pos="1440"/>
        </w:tabs>
        <w:jc w:val="both"/>
        <w:rPr>
          <w:b/>
        </w:rPr>
      </w:pPr>
    </w:p>
    <w:p w14:paraId="79F2DBB8" w14:textId="1FC5A084" w:rsidR="00BB6EC2" w:rsidRPr="003C0590" w:rsidRDefault="00BB6EC2" w:rsidP="00A638A5">
      <w:pPr>
        <w:ind w:firstLine="567"/>
        <w:jc w:val="both"/>
        <w:rPr>
          <w:highlight w:val="white"/>
        </w:rPr>
      </w:pPr>
      <w:r w:rsidRPr="003C0590">
        <w:rPr>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0590">
        <w:rPr>
          <w:highlight w:val="white"/>
        </w:rPr>
        <w:t>закупівель</w:t>
      </w:r>
      <w:proofErr w:type="spellEnd"/>
      <w:r w:rsidRPr="003C0590">
        <w:rPr>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E41634" w14:textId="77777777" w:rsidR="00BB6EC2" w:rsidRPr="003C0590" w:rsidRDefault="00BB6EC2" w:rsidP="00BB6EC2">
      <w:pPr>
        <w:ind w:firstLine="567"/>
        <w:jc w:val="both"/>
        <w:rPr>
          <w:highlight w:val="white"/>
        </w:rPr>
      </w:pPr>
      <w:r w:rsidRPr="003C0590">
        <w:rPr>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0590">
        <w:rPr>
          <w:highlight w:val="white"/>
        </w:rPr>
        <w:t>закупівель</w:t>
      </w:r>
      <w:proofErr w:type="spellEnd"/>
      <w:r w:rsidRPr="003C0590">
        <w:rPr>
          <w:highlight w:val="white"/>
        </w:rPr>
        <w:t xml:space="preserve"> під час подання тендерної пропозиції.</w:t>
      </w:r>
    </w:p>
    <w:p w14:paraId="6D34CC8A" w14:textId="77777777" w:rsidR="00BB6EC2" w:rsidRPr="003C0590" w:rsidRDefault="00BB6EC2" w:rsidP="00BB6EC2">
      <w:pPr>
        <w:ind w:firstLine="567"/>
        <w:jc w:val="both"/>
        <w:rPr>
          <w:highlight w:val="white"/>
        </w:rPr>
      </w:pPr>
      <w:r w:rsidRPr="003C0590">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590">
        <w:rPr>
          <w:highlight w:val="white"/>
        </w:rPr>
        <w:t>закупівель</w:t>
      </w:r>
      <w:proofErr w:type="spellEnd"/>
      <w:r w:rsidRPr="003C0590">
        <w:rPr>
          <w:highlight w:val="white"/>
        </w:rPr>
        <w:t xml:space="preserve"> відсутність в учасника процедури закупівлі підстав, визначених підпунктами 1 і 7 цього пункту.</w:t>
      </w:r>
    </w:p>
    <w:p w14:paraId="1D97A985" w14:textId="77777777" w:rsidR="00BB6EC2" w:rsidRPr="003C0590" w:rsidRDefault="00BB6EC2" w:rsidP="00BB6EC2">
      <w:pPr>
        <w:ind w:firstLine="567"/>
        <w:jc w:val="both"/>
        <w:rPr>
          <w:highlight w:val="white"/>
        </w:rPr>
      </w:pPr>
    </w:p>
    <w:p w14:paraId="4342AEBE" w14:textId="59D61F89" w:rsidR="00962973" w:rsidRPr="00FD3F54" w:rsidRDefault="00962973" w:rsidP="00962973">
      <w:pPr>
        <w:widowControl w:val="0"/>
        <w:pBdr>
          <w:top w:val="nil"/>
          <w:left w:val="nil"/>
          <w:bottom w:val="nil"/>
          <w:right w:val="nil"/>
          <w:between w:val="nil"/>
        </w:pBdr>
        <w:ind w:firstLine="567"/>
        <w:jc w:val="both"/>
      </w:pPr>
      <w:r w:rsidRPr="00FD3F54">
        <w:lastRenderedPageBreak/>
        <w:t xml:space="preserve">Учасник процедури закупівлі, що перебуває в обставинах, зазначених </w:t>
      </w:r>
      <w:r>
        <w:t>в абзаці 14 пункту 47</w:t>
      </w:r>
      <w:r w:rsidRPr="00FD3F54">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678E6" w14:textId="6AF2E7BC" w:rsidR="00962973" w:rsidRPr="00FD3F54" w:rsidRDefault="00962973" w:rsidP="00962973">
      <w:pPr>
        <w:widowControl w:val="0"/>
        <w:pBdr>
          <w:top w:val="nil"/>
          <w:left w:val="nil"/>
          <w:bottom w:val="nil"/>
          <w:right w:val="nil"/>
          <w:between w:val="nil"/>
        </w:pBdr>
        <w:ind w:firstLine="567"/>
        <w:jc w:val="both"/>
      </w:pPr>
      <w:r w:rsidRPr="00FD3F54">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3F54">
        <w:rPr>
          <w:i/>
        </w:rPr>
        <w:t>(у разі застосування таких критеріїв до учасника процедури закупівлі)</w:t>
      </w:r>
      <w:r w:rsidRPr="00FD3F54">
        <w:t>, Замовник перевіряє т</w:t>
      </w:r>
      <w:r>
        <w:t>аких суб’єктів господарювання щодо</w:t>
      </w:r>
      <w:r w:rsidRPr="00FD3F54">
        <w:t xml:space="preserve"> відсутн</w:t>
      </w:r>
      <w:r>
        <w:t>ості підстав, визначених</w:t>
      </w:r>
      <w:r w:rsidRPr="00FD3F54">
        <w:t xml:space="preserve"> пунктом</w:t>
      </w:r>
      <w:r>
        <w:t xml:space="preserve"> </w:t>
      </w:r>
      <w:r w:rsidRPr="00F566FE">
        <w:t>47 Особливостей</w:t>
      </w:r>
      <w:r w:rsidRPr="00FD3F54">
        <w:t>.</w:t>
      </w:r>
    </w:p>
    <w:p w14:paraId="3F97CCF8" w14:textId="77777777" w:rsidR="00BB6EC2" w:rsidRPr="003C0590" w:rsidRDefault="00BB6EC2" w:rsidP="00BB6EC2">
      <w:pPr>
        <w:widowControl w:val="0"/>
        <w:pBdr>
          <w:top w:val="nil"/>
          <w:left w:val="nil"/>
          <w:bottom w:val="nil"/>
          <w:right w:val="nil"/>
          <w:between w:val="nil"/>
        </w:pBdr>
        <w:ind w:firstLine="567"/>
        <w:jc w:val="both"/>
        <w:rPr>
          <w:i/>
          <w:color w:val="4A86E8"/>
          <w:sz w:val="20"/>
          <w:szCs w:val="20"/>
        </w:rPr>
      </w:pPr>
    </w:p>
    <w:p w14:paraId="3D9F29E6" w14:textId="1CB5CD3A" w:rsidR="00896BEF" w:rsidRDefault="00896BEF" w:rsidP="00BB6EC2">
      <w:pPr>
        <w:tabs>
          <w:tab w:val="num" w:pos="720"/>
          <w:tab w:val="left" w:pos="1440"/>
        </w:tabs>
        <w:jc w:val="both"/>
        <w:rPr>
          <w:b/>
          <w:color w:val="000000"/>
        </w:rPr>
      </w:pPr>
      <w:r>
        <w:rPr>
          <w:b/>
          <w:color w:val="000000"/>
        </w:rPr>
        <w:t xml:space="preserve"> 2. </w:t>
      </w:r>
      <w:r w:rsidR="004B7AD1">
        <w:rPr>
          <w:b/>
          <w:color w:val="000000"/>
        </w:rPr>
        <w:t xml:space="preserve">1. </w:t>
      </w:r>
      <w:r>
        <w:rPr>
          <w:b/>
          <w:color w:val="000000"/>
        </w:rPr>
        <w:t>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96BEF" w14:paraId="17DE3E3D" w14:textId="77777777" w:rsidTr="00EA7C0B">
        <w:trPr>
          <w:trHeight w:val="20"/>
          <w:jc w:val="center"/>
        </w:trPr>
        <w:tc>
          <w:tcPr>
            <w:tcW w:w="3603" w:type="dxa"/>
            <w:shd w:val="clear" w:color="auto" w:fill="auto"/>
          </w:tcPr>
          <w:p w14:paraId="1E17344C" w14:textId="77777777" w:rsidR="00896BEF" w:rsidRPr="00991C1E" w:rsidRDefault="00896BEF" w:rsidP="00EA7C0B">
            <w:pPr>
              <w:widowControl w:val="0"/>
              <w:jc w:val="center"/>
              <w:rPr>
                <w:b/>
                <w:color w:val="000000"/>
              </w:rPr>
            </w:pPr>
            <w:r w:rsidRPr="00991C1E">
              <w:rPr>
                <w:b/>
                <w:color w:val="000000"/>
              </w:rPr>
              <w:t>Вимога</w:t>
            </w:r>
          </w:p>
        </w:tc>
        <w:tc>
          <w:tcPr>
            <w:tcW w:w="6466" w:type="dxa"/>
            <w:shd w:val="clear" w:color="auto" w:fill="auto"/>
          </w:tcPr>
          <w:p w14:paraId="7B3E15FB" w14:textId="77777777" w:rsidR="00896BEF" w:rsidRPr="00991C1E" w:rsidRDefault="00896BEF" w:rsidP="00EA7C0B">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896BEF" w14:paraId="55E13ED6" w14:textId="77777777" w:rsidTr="00EA7C0B">
        <w:trPr>
          <w:trHeight w:val="20"/>
          <w:jc w:val="center"/>
        </w:trPr>
        <w:tc>
          <w:tcPr>
            <w:tcW w:w="3603" w:type="dxa"/>
            <w:shd w:val="clear" w:color="auto" w:fill="auto"/>
          </w:tcPr>
          <w:p w14:paraId="44066DF8" w14:textId="77777777" w:rsidR="00896BEF" w:rsidRPr="00991C1E" w:rsidRDefault="00896BEF" w:rsidP="00EA7C0B">
            <w:pPr>
              <w:widowControl w:val="0"/>
              <w:rPr>
                <w:color w:val="000000"/>
              </w:rPr>
            </w:pPr>
            <w:r w:rsidRPr="00991C1E">
              <w:rPr>
                <w:color w:val="000000"/>
              </w:rPr>
              <w:t>2. Інформація про Учасника</w:t>
            </w:r>
          </w:p>
        </w:tc>
        <w:tc>
          <w:tcPr>
            <w:tcW w:w="6466" w:type="dxa"/>
            <w:shd w:val="clear" w:color="auto" w:fill="auto"/>
          </w:tcPr>
          <w:p w14:paraId="45B5ABB2" w14:textId="77777777" w:rsidR="00896BEF" w:rsidRPr="00627599" w:rsidRDefault="00896BEF" w:rsidP="00EA7C0B">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14:paraId="65889504" w14:textId="77777777" w:rsidR="00896BEF" w:rsidRPr="00627599" w:rsidRDefault="00896BEF" w:rsidP="00EA7C0B">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43C9B3FD" w14:textId="77777777" w:rsidR="00896BEF" w:rsidRPr="00627599" w:rsidRDefault="00896BEF" w:rsidP="00EA7C0B">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2C0ABC37" w14:textId="77777777" w:rsidR="00896BEF" w:rsidRPr="00627599" w:rsidRDefault="00896BEF" w:rsidP="00EA7C0B">
            <w:pPr>
              <w:widowControl w:val="0"/>
              <w:jc w:val="both"/>
              <w:rPr>
                <w:color w:val="000000"/>
              </w:rPr>
            </w:pPr>
            <w:r w:rsidRPr="00627599">
              <w:rPr>
                <w:color w:val="000000"/>
              </w:rPr>
              <w:t>2.4. Копія довідки про присвоєння ідентифікаційного коду (для фізичних осіб).</w:t>
            </w:r>
          </w:p>
          <w:p w14:paraId="32E35283" w14:textId="77777777" w:rsidR="00896BEF" w:rsidRPr="00627599" w:rsidRDefault="00896BEF" w:rsidP="00EA7C0B">
            <w:pPr>
              <w:widowControl w:val="0"/>
              <w:jc w:val="both"/>
              <w:rPr>
                <w:color w:val="000000"/>
              </w:rPr>
            </w:pPr>
            <w:r w:rsidRPr="00627599">
              <w:rPr>
                <w:color w:val="000000"/>
              </w:rPr>
              <w:t>2.5. Копія паспорту (для фізичних осіб)</w:t>
            </w:r>
          </w:p>
        </w:tc>
      </w:tr>
    </w:tbl>
    <w:p w14:paraId="3D346A04" w14:textId="77777777" w:rsidR="00896BEF" w:rsidRDefault="00896BEF" w:rsidP="00896BEF">
      <w:pPr>
        <w:ind w:firstLine="567"/>
        <w:jc w:val="both"/>
        <w:rPr>
          <w:color w:val="00B050"/>
        </w:rPr>
      </w:pPr>
    </w:p>
    <w:p w14:paraId="1ED3DFDD" w14:textId="77777777" w:rsidR="00896BEF" w:rsidRDefault="00896BEF" w:rsidP="00896BEF">
      <w:pPr>
        <w:shd w:val="clear" w:color="auto" w:fill="FFFFFF"/>
        <w:rPr>
          <w:b/>
          <w:color w:val="000000"/>
          <w:sz w:val="20"/>
          <w:szCs w:val="20"/>
        </w:rPr>
      </w:pPr>
    </w:p>
    <w:p w14:paraId="413FF4E8" w14:textId="77777777" w:rsidR="00896BEF" w:rsidRPr="00633C43" w:rsidRDefault="00896BEF" w:rsidP="00896BEF">
      <w:pPr>
        <w:shd w:val="clear" w:color="auto" w:fill="FFFFFF"/>
        <w:jc w:val="both"/>
      </w:pPr>
      <w:r w:rsidRPr="00633C43">
        <w:rPr>
          <w:b/>
          <w:color w:val="000000"/>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896BEF" w14:paraId="09830414" w14:textId="77777777" w:rsidTr="00EA7C0B">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A33708" w14:textId="77777777" w:rsidR="00896BEF" w:rsidRDefault="00896BEF" w:rsidP="00EA7C0B">
            <w:pPr>
              <w:ind w:left="100"/>
              <w:jc w:val="center"/>
              <w:rPr>
                <w:sz w:val="20"/>
                <w:szCs w:val="20"/>
              </w:rPr>
            </w:pPr>
            <w:r>
              <w:rPr>
                <w:b/>
                <w:color w:val="000000"/>
                <w:sz w:val="20"/>
                <w:szCs w:val="20"/>
              </w:rPr>
              <w:t>Інші документи від Учасника:</w:t>
            </w:r>
          </w:p>
        </w:tc>
      </w:tr>
      <w:tr w:rsidR="00896BEF" w14:paraId="799D2EC3" w14:textId="77777777" w:rsidTr="00DF194F">
        <w:trPr>
          <w:trHeight w:val="57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02266" w14:textId="77777777" w:rsidR="00896BEF" w:rsidRDefault="00896BEF" w:rsidP="00EA7C0B">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6032" w14:textId="77777777" w:rsidR="00896BEF" w:rsidRPr="004B7DF9" w:rsidRDefault="00896BEF" w:rsidP="00EA7C0B">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189B4066" w14:textId="77777777" w:rsidR="00896BEF" w:rsidRPr="0090354D" w:rsidRDefault="00896BEF" w:rsidP="00EA7C0B">
            <w:pPr>
              <w:tabs>
                <w:tab w:val="left" w:pos="1080"/>
              </w:tabs>
              <w:jc w:val="both"/>
              <w:rPr>
                <w:color w:val="000000"/>
                <w:lang w:eastAsia="uk-UA"/>
              </w:rPr>
            </w:pPr>
            <w:r w:rsidRPr="0090354D">
              <w:rPr>
                <w:color w:val="000000"/>
                <w:lang w:eastAsia="uk-UA"/>
              </w:rPr>
              <w:t xml:space="preserve">та </w:t>
            </w:r>
          </w:p>
          <w:p w14:paraId="1702588E" w14:textId="77777777" w:rsidR="00896BEF" w:rsidRPr="004B7DF9" w:rsidRDefault="00896BEF" w:rsidP="00EA7C0B">
            <w:pPr>
              <w:ind w:left="140" w:right="120" w:hanging="20"/>
              <w:jc w:val="both"/>
              <w:rPr>
                <w:color w:val="000000"/>
                <w:lang w:eastAsia="uk-UA"/>
              </w:rPr>
            </w:pPr>
            <w:r w:rsidRPr="004B7DF9">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00C0EB6" w14:textId="77777777" w:rsidR="00896BEF" w:rsidRDefault="00896BEF" w:rsidP="00EA7C0B">
            <w:pPr>
              <w:ind w:left="100"/>
              <w:jc w:val="both"/>
              <w:rPr>
                <w:sz w:val="20"/>
                <w:szCs w:val="20"/>
              </w:rPr>
            </w:pPr>
          </w:p>
        </w:tc>
      </w:tr>
      <w:tr w:rsidR="00896BEF" w14:paraId="40BD5DA9" w14:textId="77777777" w:rsidTr="00EA7C0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7D618" w14:textId="77777777" w:rsidR="00896BEF" w:rsidRPr="003B5C75" w:rsidRDefault="00896BEF" w:rsidP="00EA7C0B">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15E3" w14:textId="77777777" w:rsidR="00896BEF" w:rsidRPr="004B7DF9" w:rsidRDefault="00896BEF" w:rsidP="00EA7C0B">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96BEF" w14:paraId="71C6FD14" w14:textId="77777777"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FF13" w14:textId="77777777" w:rsidR="00896BEF" w:rsidRPr="003B5C75" w:rsidRDefault="00896BEF" w:rsidP="00EA7C0B">
            <w:pPr>
              <w:spacing w:before="240"/>
              <w:ind w:left="100"/>
              <w:rPr>
                <w:b/>
                <w:sz w:val="20"/>
                <w:szCs w:val="20"/>
              </w:rPr>
            </w:pPr>
            <w:r w:rsidRPr="004B7AD1">
              <w:rPr>
                <w:b/>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C5E36" w14:textId="77777777" w:rsidR="00896BEF" w:rsidRPr="004B7DF9" w:rsidRDefault="00896BEF" w:rsidP="00EA7C0B">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w:t>
            </w:r>
            <w:r w:rsidRPr="008E55E4">
              <w:rPr>
                <w:color w:val="000000"/>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896BEF" w14:paraId="76AFA38C" w14:textId="77777777"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7E2B2" w14:textId="77777777" w:rsidR="00896BEF" w:rsidRPr="003B5C75" w:rsidRDefault="00896BEF" w:rsidP="00EA7C0B">
            <w:pPr>
              <w:ind w:left="100"/>
              <w:rPr>
                <w:b/>
                <w:color w:val="000000"/>
                <w:sz w:val="20"/>
                <w:szCs w:val="20"/>
                <w:lang w:eastAsia="uk-UA"/>
              </w:rPr>
            </w:pPr>
            <w:r w:rsidRPr="003B5C75">
              <w:rPr>
                <w:b/>
                <w:color w:val="000000"/>
                <w:sz w:val="20"/>
                <w:szCs w:val="20"/>
                <w:lang w:eastAsia="uk-UA"/>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0BF5F" w14:textId="77777777" w:rsidR="00896BEF" w:rsidRPr="00037C62" w:rsidRDefault="00896BEF" w:rsidP="00EA7C0B">
            <w:pPr>
              <w:contextualSpacing/>
              <w:jc w:val="both"/>
              <w:rPr>
                <w:color w:val="000000"/>
                <w:lang w:eastAsia="uk-UA"/>
              </w:rPr>
            </w:pPr>
            <w:r w:rsidRPr="00037C62">
              <w:rPr>
                <w:color w:val="000000"/>
                <w:lang w:eastAsia="uk-UA"/>
              </w:rPr>
              <w:t>Гарантійний  лист від Учасника  наступного змісту:</w:t>
            </w:r>
          </w:p>
          <w:p w14:paraId="61EA9153" w14:textId="77777777" w:rsidR="00896BEF" w:rsidRPr="00037C62" w:rsidRDefault="00896BEF" w:rsidP="00EA7C0B">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7ED619FB" w14:textId="77777777" w:rsidR="00896BEF" w:rsidRPr="00037C62" w:rsidRDefault="00896BEF" w:rsidP="00EA7C0B">
            <w:pPr>
              <w:contextualSpacing/>
              <w:jc w:val="both"/>
              <w:rPr>
                <w:lang w:val="ru-RU" w:eastAsia="uk-UA"/>
              </w:rPr>
            </w:pPr>
          </w:p>
        </w:tc>
      </w:tr>
      <w:tr w:rsidR="00896BEF" w14:paraId="77D55125" w14:textId="77777777" w:rsidTr="00EA7C0B">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2B51" w14:textId="77777777" w:rsidR="00896BEF" w:rsidRPr="003B5C75" w:rsidRDefault="00896BEF" w:rsidP="00EA7C0B">
            <w:pPr>
              <w:ind w:left="100"/>
              <w:rPr>
                <w:b/>
                <w:sz w:val="20"/>
                <w:szCs w:val="20"/>
                <w:lang w:eastAsia="uk-UA"/>
              </w:rPr>
            </w:pPr>
            <w:r w:rsidRPr="003B5C75">
              <w:rPr>
                <w:b/>
                <w:color w:val="000000"/>
                <w:sz w:val="20"/>
                <w:szCs w:val="2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4AD32" w14:textId="77777777" w:rsidR="00896BEF" w:rsidRPr="00037C62" w:rsidRDefault="00896BEF" w:rsidP="00EA7C0B">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Pr>
                <w:lang w:eastAsia="uk-UA"/>
              </w:rPr>
              <w:t>6</w:t>
            </w:r>
            <w:r w:rsidRPr="00037C62">
              <w:rPr>
                <w:lang w:eastAsia="uk-UA"/>
              </w:rPr>
              <w:t xml:space="preserve"> до </w:t>
            </w:r>
            <w:r>
              <w:rPr>
                <w:lang w:eastAsia="uk-UA"/>
              </w:rPr>
              <w:t>тендерної документації.</w:t>
            </w:r>
          </w:p>
        </w:tc>
      </w:tr>
      <w:tr w:rsidR="00896BEF" w14:paraId="7E880AB3" w14:textId="77777777"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6ED8E" w14:textId="77777777" w:rsidR="00896BEF" w:rsidRDefault="00896BEF" w:rsidP="00EA7C0B">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436D4" w14:textId="77777777" w:rsidR="00896BEF" w:rsidRPr="004B7DF9" w:rsidRDefault="00896BEF" w:rsidP="00EA7C0B">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14:paraId="32583F7A" w14:textId="77777777" w:rsidR="00896BEF" w:rsidRPr="004B7DF9" w:rsidRDefault="00896BEF" w:rsidP="00EA7C0B">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96BEF" w14:paraId="07A18EBD" w14:textId="77777777"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F7DFF" w14:textId="77777777" w:rsidR="00896BEF" w:rsidRDefault="00896BEF" w:rsidP="00EA7C0B">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17AFA" w14:textId="77777777" w:rsidR="00896BEF" w:rsidRPr="00E71C4A" w:rsidRDefault="00896BEF" w:rsidP="00EA7C0B">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3B78C68" w14:textId="77777777" w:rsidR="00896BEF" w:rsidRPr="00E71C4A" w:rsidRDefault="00896BEF" w:rsidP="00896BEF">
            <w:pPr>
              <w:numPr>
                <w:ilvl w:val="0"/>
                <w:numId w:val="4"/>
              </w:numPr>
              <w:ind w:left="283" w:hanging="283"/>
              <w:jc w:val="both"/>
            </w:pPr>
            <w:r w:rsidRPr="00E71C4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92457A" w14:textId="77777777" w:rsidR="00896BEF" w:rsidRPr="00E71C4A" w:rsidRDefault="00896BEF" w:rsidP="00EA7C0B">
            <w:pPr>
              <w:ind w:left="283" w:hanging="283"/>
              <w:jc w:val="both"/>
              <w:rPr>
                <w:i/>
              </w:rPr>
            </w:pPr>
            <w:r w:rsidRPr="00E71C4A">
              <w:rPr>
                <w:i/>
              </w:rPr>
              <w:t>або</w:t>
            </w:r>
          </w:p>
          <w:p w14:paraId="3D802F0A" w14:textId="77777777" w:rsidR="00896BEF" w:rsidRPr="00E71C4A" w:rsidRDefault="00896BEF" w:rsidP="00896BEF">
            <w:pPr>
              <w:numPr>
                <w:ilvl w:val="0"/>
                <w:numId w:val="5"/>
              </w:numPr>
              <w:ind w:left="283" w:hanging="283"/>
              <w:jc w:val="both"/>
            </w:pPr>
            <w:r w:rsidRPr="00E71C4A">
              <w:t>посвідчення біженця чи документ, що підтверджує надання притулку в Україні,</w:t>
            </w:r>
          </w:p>
          <w:p w14:paraId="799964AD" w14:textId="77777777" w:rsidR="00896BEF" w:rsidRPr="00E71C4A" w:rsidRDefault="00896BEF" w:rsidP="00EA7C0B">
            <w:pPr>
              <w:ind w:left="283" w:hanging="283"/>
              <w:jc w:val="both"/>
              <w:rPr>
                <w:i/>
              </w:rPr>
            </w:pPr>
            <w:r w:rsidRPr="00E71C4A">
              <w:rPr>
                <w:i/>
              </w:rPr>
              <w:t>або</w:t>
            </w:r>
          </w:p>
          <w:p w14:paraId="0CB83D15" w14:textId="77777777" w:rsidR="00896BEF" w:rsidRPr="00E71C4A" w:rsidRDefault="00896BEF" w:rsidP="00896BEF">
            <w:pPr>
              <w:numPr>
                <w:ilvl w:val="0"/>
                <w:numId w:val="2"/>
              </w:numPr>
              <w:ind w:left="283" w:hanging="283"/>
              <w:jc w:val="both"/>
            </w:pPr>
            <w:r w:rsidRPr="00E71C4A">
              <w:t xml:space="preserve"> посвідчення особи, яка потребує додаткового захисту в Україні,</w:t>
            </w:r>
          </w:p>
          <w:p w14:paraId="130C0867" w14:textId="77777777" w:rsidR="00896BEF" w:rsidRPr="00E71C4A" w:rsidRDefault="00896BEF" w:rsidP="00EA7C0B">
            <w:pPr>
              <w:ind w:left="283" w:hanging="283"/>
              <w:jc w:val="both"/>
              <w:rPr>
                <w:i/>
              </w:rPr>
            </w:pPr>
            <w:r w:rsidRPr="00E71C4A">
              <w:rPr>
                <w:i/>
              </w:rPr>
              <w:t>або</w:t>
            </w:r>
          </w:p>
          <w:p w14:paraId="4FAB0C9E" w14:textId="77777777" w:rsidR="00896BEF" w:rsidRPr="00E71C4A" w:rsidRDefault="00896BEF" w:rsidP="00896BEF">
            <w:pPr>
              <w:numPr>
                <w:ilvl w:val="0"/>
                <w:numId w:val="3"/>
              </w:numPr>
              <w:shd w:val="clear" w:color="auto" w:fill="FFFFFF"/>
              <w:ind w:left="283" w:hanging="283"/>
              <w:jc w:val="both"/>
            </w:pPr>
            <w:r w:rsidRPr="00E71C4A">
              <w:t>посвідчення особи, якій надано тимчасовий захист в Україні,</w:t>
            </w:r>
          </w:p>
          <w:p w14:paraId="700FE1E3" w14:textId="77777777" w:rsidR="00896BEF" w:rsidRPr="00E71C4A" w:rsidRDefault="00896BEF" w:rsidP="00EA7C0B">
            <w:pPr>
              <w:shd w:val="clear" w:color="auto" w:fill="FFFFFF"/>
              <w:ind w:left="283" w:hanging="283"/>
              <w:jc w:val="both"/>
              <w:rPr>
                <w:i/>
              </w:rPr>
            </w:pPr>
            <w:r w:rsidRPr="00E71C4A">
              <w:rPr>
                <w:i/>
              </w:rPr>
              <w:t>або</w:t>
            </w:r>
          </w:p>
          <w:p w14:paraId="2C59AF29" w14:textId="77777777" w:rsidR="00896BEF" w:rsidRPr="00E71C4A" w:rsidRDefault="00896BEF" w:rsidP="00EA7C0B">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BEF" w14:paraId="20376C2A" w14:textId="77777777"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DB024" w14:textId="77777777" w:rsidR="00896BEF" w:rsidRDefault="00896BEF" w:rsidP="00EA7C0B">
            <w:pPr>
              <w:spacing w:before="240"/>
              <w:ind w:left="100"/>
              <w:rPr>
                <w:b/>
                <w:color w:val="000000"/>
                <w:sz w:val="20"/>
                <w:szCs w:val="20"/>
              </w:rPr>
            </w:pPr>
            <w:r>
              <w:rPr>
                <w:b/>
                <w:color w:val="000000"/>
                <w:sz w:val="20"/>
                <w:szCs w:val="20"/>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B39DB" w14:textId="77777777" w:rsidR="00896BEF" w:rsidRPr="0092272B" w:rsidRDefault="00896BEF" w:rsidP="00EA7C0B">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r w:rsidR="00896BEF" w14:paraId="15B720E8" w14:textId="77777777" w:rsidTr="008E55E4">
        <w:trPr>
          <w:trHeight w:val="207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D466D" w14:textId="77777777" w:rsidR="00896BEF" w:rsidRDefault="00896BEF" w:rsidP="00EA7C0B">
            <w:pPr>
              <w:spacing w:before="240"/>
              <w:ind w:left="100"/>
              <w:rPr>
                <w:b/>
                <w:color w:val="000000"/>
                <w:sz w:val="20"/>
                <w:szCs w:val="20"/>
              </w:rPr>
            </w:pPr>
            <w:r>
              <w:rPr>
                <w:b/>
                <w:color w:val="000000"/>
                <w:sz w:val="20"/>
                <w:szCs w:val="20"/>
              </w:rPr>
              <w:lastRenderedPageBreak/>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37BCC" w14:textId="77777777" w:rsidR="00896BEF" w:rsidRPr="00BB6EC2" w:rsidRDefault="00896BEF" w:rsidP="00EA7C0B">
            <w:pPr>
              <w:widowControl w:val="0"/>
              <w:pBdr>
                <w:top w:val="nil"/>
                <w:left w:val="nil"/>
                <w:bottom w:val="nil"/>
                <w:right w:val="nil"/>
                <w:between w:val="nil"/>
              </w:pBdr>
              <w:ind w:firstLine="567"/>
              <w:jc w:val="both"/>
              <w:rPr>
                <w:color w:val="000000"/>
              </w:rPr>
            </w:pPr>
            <w:r w:rsidRPr="00BB6EC2">
              <w:rPr>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6EC2">
              <w:rPr>
                <w:i/>
                <w:color w:val="000000"/>
              </w:rPr>
              <w:t>(у разі застосування таких критеріїв до учасника процедури закупівлі)</w:t>
            </w:r>
            <w:r w:rsidRPr="00BB6EC2">
              <w:rPr>
                <w:color w:val="000000"/>
              </w:rPr>
              <w:t xml:space="preserve">, замовник перевіряє таких суб’єктів господарювання на відсутність підстав, визначених </w:t>
            </w:r>
            <w:r w:rsidRPr="00BB6EC2">
              <w:t>пунктом 47 Особливостей</w:t>
            </w:r>
            <w:r w:rsidRPr="00BB6EC2">
              <w:rPr>
                <w:color w:val="000000"/>
              </w:rPr>
              <w:t>.</w:t>
            </w:r>
          </w:p>
          <w:p w14:paraId="7C70FD6C" w14:textId="77777777" w:rsidR="00896BEF" w:rsidRPr="004B7DF9" w:rsidRDefault="00896BEF" w:rsidP="00EA7C0B">
            <w:pPr>
              <w:ind w:firstLine="567"/>
              <w:jc w:val="both"/>
              <w:rPr>
                <w:color w:val="000000"/>
              </w:rPr>
            </w:pPr>
          </w:p>
        </w:tc>
      </w:tr>
    </w:tbl>
    <w:p w14:paraId="2D7623BF" w14:textId="77777777" w:rsidR="00896BEF" w:rsidRDefault="00896BEF" w:rsidP="00896BEF">
      <w:pPr>
        <w:widowControl w:val="0"/>
        <w:tabs>
          <w:tab w:val="left" w:pos="9900"/>
        </w:tabs>
        <w:rPr>
          <w:i/>
          <w:color w:val="000000"/>
          <w:u w:val="single"/>
        </w:rPr>
      </w:pPr>
    </w:p>
    <w:p w14:paraId="28462A75" w14:textId="77777777" w:rsidR="00896BEF" w:rsidRPr="00627599" w:rsidRDefault="00896BEF" w:rsidP="00896BEF">
      <w:pPr>
        <w:widowControl w:val="0"/>
        <w:tabs>
          <w:tab w:val="left" w:pos="9900"/>
        </w:tabs>
        <w:rPr>
          <w:i/>
          <w:color w:val="000000"/>
          <w:u w:val="single"/>
        </w:rPr>
      </w:pPr>
    </w:p>
    <w:p w14:paraId="26D79CB4" w14:textId="77777777" w:rsidR="00896BEF" w:rsidRPr="00EA5050" w:rsidRDefault="00896BEF" w:rsidP="00896BEF">
      <w:pPr>
        <w:widowControl w:val="0"/>
        <w:tabs>
          <w:tab w:val="left" w:pos="9900"/>
        </w:tabs>
        <w:spacing w:before="120"/>
        <w:rPr>
          <w:i/>
          <w:color w:val="000000"/>
          <w:u w:val="single"/>
        </w:rPr>
      </w:pPr>
      <w:r w:rsidRPr="00EA5050">
        <w:rPr>
          <w:i/>
          <w:color w:val="000000"/>
          <w:u w:val="single"/>
        </w:rPr>
        <w:t>Примітки:</w:t>
      </w:r>
    </w:p>
    <w:p w14:paraId="38A362D5" w14:textId="77777777" w:rsidR="00896BEF" w:rsidRDefault="00896BEF" w:rsidP="00896BEF">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6F135D1E" w14:textId="77777777" w:rsidR="00896BEF" w:rsidRPr="005D67EA" w:rsidRDefault="00896BEF" w:rsidP="00896BEF">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14:paraId="54E83CA3" w14:textId="77777777" w:rsidR="00896BEF" w:rsidRPr="000074A1" w:rsidRDefault="00896BEF" w:rsidP="00896BEF">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C6B130D" w14:textId="77777777" w:rsidR="00896BEF" w:rsidRPr="000074A1" w:rsidRDefault="00896BEF" w:rsidP="00896BEF">
      <w:pPr>
        <w:pStyle w:val="a3"/>
        <w:ind w:left="360"/>
        <w:jc w:val="both"/>
        <w:rPr>
          <w:i/>
          <w:sz w:val="22"/>
          <w:szCs w:val="22"/>
        </w:rPr>
      </w:pPr>
    </w:p>
    <w:p w14:paraId="62C6D1C2" w14:textId="77777777" w:rsidR="00896BEF" w:rsidRPr="000074A1" w:rsidRDefault="00896BEF" w:rsidP="00896BEF">
      <w:pPr>
        <w:widowControl w:val="0"/>
        <w:jc w:val="right"/>
        <w:rPr>
          <w:i/>
          <w:color w:val="000000"/>
        </w:rPr>
      </w:pPr>
    </w:p>
    <w:p w14:paraId="0069D905" w14:textId="77777777" w:rsidR="00896BEF" w:rsidRDefault="00896BEF" w:rsidP="00896BEF">
      <w:pPr>
        <w:widowControl w:val="0"/>
        <w:jc w:val="right"/>
        <w:rPr>
          <w:b/>
          <w:color w:val="000000"/>
        </w:rPr>
      </w:pPr>
    </w:p>
    <w:p w14:paraId="77B74A9D" w14:textId="77777777" w:rsidR="00896BEF" w:rsidRDefault="00896BEF" w:rsidP="00896BEF">
      <w:pPr>
        <w:widowControl w:val="0"/>
        <w:jc w:val="right"/>
        <w:rPr>
          <w:b/>
          <w:color w:val="000000"/>
        </w:rPr>
      </w:pPr>
    </w:p>
    <w:p w14:paraId="4DB652E9" w14:textId="77777777" w:rsidR="00896BEF" w:rsidRDefault="00896BEF" w:rsidP="00896BEF">
      <w:pPr>
        <w:widowControl w:val="0"/>
        <w:jc w:val="right"/>
        <w:rPr>
          <w:b/>
          <w:color w:val="000000"/>
        </w:rPr>
      </w:pPr>
    </w:p>
    <w:p w14:paraId="66978FD5" w14:textId="77777777" w:rsidR="00896BEF" w:rsidRDefault="00896BEF" w:rsidP="00896BEF">
      <w:pPr>
        <w:widowControl w:val="0"/>
        <w:jc w:val="right"/>
        <w:rPr>
          <w:b/>
          <w:color w:val="000000"/>
        </w:rPr>
      </w:pPr>
    </w:p>
    <w:p w14:paraId="5F75BA64" w14:textId="77777777" w:rsidR="00896BEF" w:rsidRDefault="00896BEF" w:rsidP="00896BEF">
      <w:pPr>
        <w:widowControl w:val="0"/>
        <w:jc w:val="right"/>
        <w:rPr>
          <w:b/>
          <w:color w:val="000000"/>
        </w:rPr>
      </w:pPr>
    </w:p>
    <w:p w14:paraId="427C6A44" w14:textId="77777777" w:rsidR="00896BEF" w:rsidRDefault="00896BEF" w:rsidP="00896BEF">
      <w:pPr>
        <w:widowControl w:val="0"/>
        <w:jc w:val="right"/>
        <w:rPr>
          <w:b/>
          <w:color w:val="000000"/>
        </w:rPr>
      </w:pPr>
    </w:p>
    <w:p w14:paraId="3A0587AC" w14:textId="77777777" w:rsidR="00896BEF" w:rsidRDefault="00896BEF" w:rsidP="00896BEF">
      <w:pPr>
        <w:widowControl w:val="0"/>
        <w:jc w:val="right"/>
        <w:rPr>
          <w:b/>
          <w:color w:val="000000"/>
        </w:rPr>
      </w:pPr>
    </w:p>
    <w:p w14:paraId="0132AA94" w14:textId="77777777" w:rsidR="00896BEF" w:rsidRPr="005D67EA" w:rsidRDefault="00896BEF" w:rsidP="00896BEF">
      <w:pPr>
        <w:pageBreakBefore/>
        <w:ind w:left="6804"/>
        <w:outlineLvl w:val="0"/>
        <w:rPr>
          <w:color w:val="000000"/>
        </w:rPr>
      </w:pPr>
      <w:r w:rsidRPr="005D67EA">
        <w:rPr>
          <w:b/>
          <w:color w:val="000000"/>
        </w:rPr>
        <w:lastRenderedPageBreak/>
        <w:t>Додаток </w:t>
      </w:r>
      <w:r>
        <w:rPr>
          <w:b/>
          <w:color w:val="000000"/>
        </w:rPr>
        <w:t>3</w:t>
      </w:r>
      <w:r w:rsidRPr="005D67EA">
        <w:rPr>
          <w:b/>
          <w:color w:val="000000"/>
        </w:rPr>
        <w:t xml:space="preserve">.1 </w:t>
      </w:r>
      <w:r w:rsidRPr="005D67EA">
        <w:rPr>
          <w:b/>
          <w:color w:val="000000"/>
        </w:rPr>
        <w:br/>
      </w:r>
      <w:r w:rsidRPr="005D67EA">
        <w:rPr>
          <w:color w:val="000000"/>
        </w:rPr>
        <w:t>до тендерної документації</w:t>
      </w:r>
    </w:p>
    <w:p w14:paraId="0FC6A21F" w14:textId="77777777" w:rsidR="00896BEF" w:rsidRPr="005D67EA" w:rsidRDefault="00896BEF" w:rsidP="00896BEF">
      <w:pPr>
        <w:spacing w:before="120" w:after="120"/>
        <w:ind w:firstLine="709"/>
        <w:jc w:val="both"/>
        <w:rPr>
          <w:color w:val="000000"/>
        </w:rPr>
      </w:pPr>
    </w:p>
    <w:p w14:paraId="52463523" w14:textId="77777777" w:rsidR="00896BEF" w:rsidRDefault="00896BEF" w:rsidP="00896BEF">
      <w:pPr>
        <w:widowControl w:val="0"/>
        <w:jc w:val="right"/>
        <w:rPr>
          <w:b/>
          <w:color w:val="000000"/>
        </w:rPr>
      </w:pPr>
    </w:p>
    <w:p w14:paraId="6A7155B1" w14:textId="77777777" w:rsidR="00896BEF" w:rsidRDefault="00896BEF" w:rsidP="00896BEF">
      <w:pPr>
        <w:widowControl w:val="0"/>
        <w:jc w:val="right"/>
        <w:rPr>
          <w:b/>
          <w:color w:val="000000"/>
        </w:rPr>
      </w:pPr>
    </w:p>
    <w:p w14:paraId="18F164E2" w14:textId="77777777" w:rsidR="00896BEF" w:rsidRPr="0019123E" w:rsidRDefault="00896BEF" w:rsidP="00896BEF">
      <w:pPr>
        <w:widowControl w:val="0"/>
        <w:ind w:left="6804"/>
        <w:rPr>
          <w:color w:val="000000"/>
        </w:rPr>
      </w:pPr>
    </w:p>
    <w:p w14:paraId="7FB7F60F" w14:textId="77777777" w:rsidR="00896BEF" w:rsidRDefault="00896BEF" w:rsidP="00896BEF">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14:paraId="4F6793FC" w14:textId="77777777" w:rsidR="00896BEF" w:rsidRPr="0019123E" w:rsidRDefault="00896BEF" w:rsidP="00896BEF">
      <w:pPr>
        <w:widowControl w:val="0"/>
        <w:suppressAutoHyphens/>
        <w:autoSpaceDE w:val="0"/>
        <w:autoSpaceDN w:val="0"/>
        <w:adjustRightInd w:val="0"/>
        <w:jc w:val="center"/>
        <w:rPr>
          <w:bCs/>
          <w:i/>
          <w:lang w:eastAsia="ar-SA"/>
        </w:rPr>
      </w:pPr>
    </w:p>
    <w:p w14:paraId="53A5122C" w14:textId="77777777" w:rsidR="00896BEF" w:rsidRDefault="00896BEF" w:rsidP="00896BEF">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14:paraId="7EB703D6" w14:textId="77777777" w:rsidR="00896BEF" w:rsidRPr="0019123E" w:rsidRDefault="00896BEF" w:rsidP="00896BEF">
      <w:pPr>
        <w:widowControl w:val="0"/>
        <w:suppressAutoHyphens/>
        <w:autoSpaceDE w:val="0"/>
        <w:autoSpaceDN w:val="0"/>
        <w:adjustRightInd w:val="0"/>
        <w:jc w:val="center"/>
        <w:rPr>
          <w:b/>
          <w:bCs/>
          <w:lang w:eastAsia="ar-SA"/>
        </w:rPr>
      </w:pPr>
    </w:p>
    <w:p w14:paraId="4E1B317C" w14:textId="77777777" w:rsidR="00896BEF" w:rsidRPr="0019123E" w:rsidRDefault="00896BEF" w:rsidP="00896BEF">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17"/>
        <w:gridCol w:w="1810"/>
        <w:gridCol w:w="2333"/>
        <w:gridCol w:w="1436"/>
        <w:gridCol w:w="1984"/>
      </w:tblGrid>
      <w:tr w:rsidR="00896BEF" w:rsidRPr="000D2740" w14:paraId="46DCF8A5" w14:textId="77777777" w:rsidTr="00EA7C0B">
        <w:tc>
          <w:tcPr>
            <w:tcW w:w="554" w:type="dxa"/>
            <w:shd w:val="clear" w:color="auto" w:fill="auto"/>
          </w:tcPr>
          <w:p w14:paraId="04464EEC" w14:textId="77777777" w:rsidR="00896BEF" w:rsidRPr="00FD22F2" w:rsidRDefault="00896BEF" w:rsidP="00EA7C0B">
            <w:pPr>
              <w:suppressAutoHyphens/>
              <w:jc w:val="center"/>
              <w:rPr>
                <w:lang w:eastAsia="ar-SA"/>
              </w:rPr>
            </w:pPr>
            <w:r w:rsidRPr="00FD22F2">
              <w:rPr>
                <w:lang w:eastAsia="ar-SA"/>
              </w:rPr>
              <w:t>№ з/п</w:t>
            </w:r>
          </w:p>
        </w:tc>
        <w:tc>
          <w:tcPr>
            <w:tcW w:w="1517" w:type="dxa"/>
            <w:shd w:val="clear" w:color="auto" w:fill="auto"/>
          </w:tcPr>
          <w:p w14:paraId="184E644A" w14:textId="77777777" w:rsidR="00896BEF" w:rsidRPr="00FD22F2" w:rsidRDefault="00896BEF" w:rsidP="00EA7C0B">
            <w:pPr>
              <w:suppressAutoHyphens/>
              <w:jc w:val="center"/>
              <w:rPr>
                <w:lang w:eastAsia="ar-SA"/>
              </w:rPr>
            </w:pPr>
            <w:r w:rsidRPr="00FD22F2">
              <w:rPr>
                <w:lang w:eastAsia="ar-SA"/>
              </w:rPr>
              <w:t>Дата та номер договору</w:t>
            </w:r>
          </w:p>
        </w:tc>
        <w:tc>
          <w:tcPr>
            <w:tcW w:w="1810" w:type="dxa"/>
          </w:tcPr>
          <w:p w14:paraId="126A3956" w14:textId="77777777" w:rsidR="00896BEF" w:rsidRPr="00AF7338" w:rsidRDefault="00896BEF" w:rsidP="00EA7C0B">
            <w:pPr>
              <w:suppressAutoHyphens/>
              <w:jc w:val="center"/>
              <w:rPr>
                <w:lang w:eastAsia="ar-SA"/>
              </w:rPr>
            </w:pPr>
            <w:r w:rsidRPr="00AF7338">
              <w:rPr>
                <w:lang w:eastAsia="ar-SA"/>
              </w:rPr>
              <w:t>Найменування замовника</w:t>
            </w:r>
          </w:p>
        </w:tc>
        <w:tc>
          <w:tcPr>
            <w:tcW w:w="2333" w:type="dxa"/>
            <w:shd w:val="clear" w:color="auto" w:fill="auto"/>
          </w:tcPr>
          <w:p w14:paraId="1026528A" w14:textId="77777777" w:rsidR="00896BEF" w:rsidRPr="00C25C8B" w:rsidRDefault="00896BEF" w:rsidP="00EA7C0B">
            <w:pPr>
              <w:suppressAutoHyphens/>
              <w:jc w:val="center"/>
              <w:rPr>
                <w:lang w:eastAsia="ar-SA"/>
              </w:rPr>
            </w:pPr>
            <w:r w:rsidRPr="00C25C8B">
              <w:rPr>
                <w:lang w:eastAsia="ar-SA"/>
              </w:rPr>
              <w:t>Предмет договору</w:t>
            </w:r>
          </w:p>
        </w:tc>
        <w:tc>
          <w:tcPr>
            <w:tcW w:w="1436" w:type="dxa"/>
            <w:shd w:val="clear" w:color="auto" w:fill="auto"/>
          </w:tcPr>
          <w:p w14:paraId="293937C0" w14:textId="77777777" w:rsidR="00896BEF" w:rsidRPr="00EF7385" w:rsidRDefault="00896BEF" w:rsidP="00EA7C0B">
            <w:pPr>
              <w:suppressAutoHyphens/>
              <w:jc w:val="center"/>
              <w:rPr>
                <w:lang w:eastAsia="ar-SA"/>
              </w:rPr>
            </w:pPr>
            <w:r w:rsidRPr="00EF7385">
              <w:rPr>
                <w:lang w:eastAsia="ar-SA"/>
              </w:rPr>
              <w:t>Сума договору</w:t>
            </w:r>
          </w:p>
        </w:tc>
        <w:tc>
          <w:tcPr>
            <w:tcW w:w="1984" w:type="dxa"/>
            <w:shd w:val="clear" w:color="auto" w:fill="auto"/>
          </w:tcPr>
          <w:p w14:paraId="131C7C65" w14:textId="77777777" w:rsidR="00896BEF" w:rsidRPr="00A7025A" w:rsidRDefault="00896BEF" w:rsidP="00EA7C0B">
            <w:pPr>
              <w:suppressAutoHyphens/>
              <w:jc w:val="center"/>
              <w:rPr>
                <w:lang w:eastAsia="ar-SA"/>
              </w:rPr>
            </w:pPr>
            <w:r w:rsidRPr="00A7025A">
              <w:rPr>
                <w:lang w:eastAsia="ar-SA"/>
              </w:rPr>
              <w:t>Загальний строк дії договору</w:t>
            </w:r>
          </w:p>
        </w:tc>
      </w:tr>
      <w:tr w:rsidR="00896BEF" w:rsidRPr="0019123E" w14:paraId="42B8B05E" w14:textId="77777777" w:rsidTr="00EA7C0B">
        <w:tc>
          <w:tcPr>
            <w:tcW w:w="554" w:type="dxa"/>
            <w:shd w:val="clear" w:color="auto" w:fill="auto"/>
          </w:tcPr>
          <w:p w14:paraId="263BB67F" w14:textId="77777777" w:rsidR="00896BEF" w:rsidRPr="0019123E" w:rsidRDefault="00896BEF" w:rsidP="00EA7C0B">
            <w:pPr>
              <w:suppressAutoHyphens/>
              <w:jc w:val="center"/>
              <w:rPr>
                <w:lang w:eastAsia="ar-SA"/>
              </w:rPr>
            </w:pPr>
          </w:p>
        </w:tc>
        <w:tc>
          <w:tcPr>
            <w:tcW w:w="1517" w:type="dxa"/>
            <w:shd w:val="clear" w:color="auto" w:fill="auto"/>
          </w:tcPr>
          <w:p w14:paraId="5BD4F6D5" w14:textId="77777777" w:rsidR="00896BEF" w:rsidRPr="0019123E" w:rsidRDefault="00896BEF" w:rsidP="00EA7C0B">
            <w:pPr>
              <w:suppressAutoHyphens/>
              <w:rPr>
                <w:lang w:eastAsia="ar-SA"/>
              </w:rPr>
            </w:pPr>
          </w:p>
        </w:tc>
        <w:tc>
          <w:tcPr>
            <w:tcW w:w="1810" w:type="dxa"/>
          </w:tcPr>
          <w:p w14:paraId="140E3B46" w14:textId="77777777" w:rsidR="00896BEF" w:rsidRPr="0019123E" w:rsidRDefault="00896BEF" w:rsidP="00EA7C0B">
            <w:pPr>
              <w:suppressAutoHyphens/>
              <w:rPr>
                <w:lang w:eastAsia="ar-SA"/>
              </w:rPr>
            </w:pPr>
          </w:p>
        </w:tc>
        <w:tc>
          <w:tcPr>
            <w:tcW w:w="2333" w:type="dxa"/>
            <w:shd w:val="clear" w:color="auto" w:fill="auto"/>
          </w:tcPr>
          <w:p w14:paraId="0104A382" w14:textId="77777777" w:rsidR="00896BEF" w:rsidRPr="0019123E" w:rsidRDefault="00896BEF" w:rsidP="00EA7C0B">
            <w:pPr>
              <w:suppressAutoHyphens/>
              <w:rPr>
                <w:lang w:eastAsia="ar-SA"/>
              </w:rPr>
            </w:pPr>
          </w:p>
        </w:tc>
        <w:tc>
          <w:tcPr>
            <w:tcW w:w="1436" w:type="dxa"/>
            <w:shd w:val="clear" w:color="auto" w:fill="auto"/>
          </w:tcPr>
          <w:p w14:paraId="2A0152BF" w14:textId="77777777" w:rsidR="00896BEF" w:rsidRPr="0019123E" w:rsidRDefault="00896BEF" w:rsidP="00EA7C0B">
            <w:pPr>
              <w:suppressAutoHyphens/>
              <w:rPr>
                <w:lang w:eastAsia="ar-SA"/>
              </w:rPr>
            </w:pPr>
          </w:p>
        </w:tc>
        <w:tc>
          <w:tcPr>
            <w:tcW w:w="1984" w:type="dxa"/>
            <w:shd w:val="clear" w:color="auto" w:fill="auto"/>
          </w:tcPr>
          <w:p w14:paraId="0FD03CC9" w14:textId="77777777" w:rsidR="00896BEF" w:rsidRPr="0019123E" w:rsidRDefault="00896BEF" w:rsidP="00EA7C0B">
            <w:pPr>
              <w:suppressAutoHyphens/>
              <w:rPr>
                <w:lang w:eastAsia="ar-SA"/>
              </w:rPr>
            </w:pPr>
          </w:p>
        </w:tc>
      </w:tr>
      <w:tr w:rsidR="00896BEF" w:rsidRPr="0019123E" w14:paraId="38186AA4" w14:textId="77777777" w:rsidTr="00EA7C0B">
        <w:tc>
          <w:tcPr>
            <w:tcW w:w="554" w:type="dxa"/>
            <w:shd w:val="clear" w:color="auto" w:fill="auto"/>
          </w:tcPr>
          <w:p w14:paraId="4252D0F7" w14:textId="77777777" w:rsidR="00896BEF" w:rsidRPr="0019123E" w:rsidRDefault="00896BEF" w:rsidP="00EA7C0B">
            <w:pPr>
              <w:suppressAutoHyphens/>
              <w:jc w:val="center"/>
              <w:rPr>
                <w:lang w:eastAsia="ar-SA"/>
              </w:rPr>
            </w:pPr>
          </w:p>
        </w:tc>
        <w:tc>
          <w:tcPr>
            <w:tcW w:w="1517" w:type="dxa"/>
            <w:shd w:val="clear" w:color="auto" w:fill="auto"/>
          </w:tcPr>
          <w:p w14:paraId="7E27688C" w14:textId="77777777" w:rsidR="00896BEF" w:rsidRPr="0019123E" w:rsidRDefault="00896BEF" w:rsidP="00EA7C0B">
            <w:pPr>
              <w:suppressAutoHyphens/>
              <w:rPr>
                <w:lang w:eastAsia="ar-SA"/>
              </w:rPr>
            </w:pPr>
          </w:p>
        </w:tc>
        <w:tc>
          <w:tcPr>
            <w:tcW w:w="1810" w:type="dxa"/>
          </w:tcPr>
          <w:p w14:paraId="48E2B460" w14:textId="77777777" w:rsidR="00896BEF" w:rsidRPr="0019123E" w:rsidRDefault="00896BEF" w:rsidP="00EA7C0B">
            <w:pPr>
              <w:suppressAutoHyphens/>
              <w:rPr>
                <w:lang w:eastAsia="ar-SA"/>
              </w:rPr>
            </w:pPr>
          </w:p>
        </w:tc>
        <w:tc>
          <w:tcPr>
            <w:tcW w:w="2333" w:type="dxa"/>
            <w:shd w:val="clear" w:color="auto" w:fill="auto"/>
          </w:tcPr>
          <w:p w14:paraId="3C2EA7E8" w14:textId="77777777" w:rsidR="00896BEF" w:rsidRPr="0019123E" w:rsidRDefault="00896BEF" w:rsidP="00EA7C0B">
            <w:pPr>
              <w:suppressAutoHyphens/>
              <w:rPr>
                <w:lang w:eastAsia="ar-SA"/>
              </w:rPr>
            </w:pPr>
          </w:p>
        </w:tc>
        <w:tc>
          <w:tcPr>
            <w:tcW w:w="1436" w:type="dxa"/>
            <w:shd w:val="clear" w:color="auto" w:fill="auto"/>
          </w:tcPr>
          <w:p w14:paraId="64EC51BC" w14:textId="77777777" w:rsidR="00896BEF" w:rsidRPr="0019123E" w:rsidRDefault="00896BEF" w:rsidP="00EA7C0B">
            <w:pPr>
              <w:suppressAutoHyphens/>
              <w:rPr>
                <w:lang w:eastAsia="ar-SA"/>
              </w:rPr>
            </w:pPr>
          </w:p>
        </w:tc>
        <w:tc>
          <w:tcPr>
            <w:tcW w:w="1984" w:type="dxa"/>
            <w:shd w:val="clear" w:color="auto" w:fill="auto"/>
          </w:tcPr>
          <w:p w14:paraId="59088D0F" w14:textId="77777777" w:rsidR="00896BEF" w:rsidRPr="0019123E" w:rsidRDefault="00896BEF" w:rsidP="00EA7C0B">
            <w:pPr>
              <w:suppressAutoHyphens/>
              <w:rPr>
                <w:lang w:eastAsia="ar-SA"/>
              </w:rPr>
            </w:pPr>
          </w:p>
        </w:tc>
      </w:tr>
    </w:tbl>
    <w:p w14:paraId="1BBFE887" w14:textId="77777777" w:rsidR="00896BEF" w:rsidRPr="0019123E" w:rsidRDefault="00896BEF" w:rsidP="00896BEF">
      <w:pPr>
        <w:suppressAutoHyphens/>
        <w:ind w:firstLine="709"/>
        <w:jc w:val="both"/>
        <w:rPr>
          <w:lang w:eastAsia="ar-SA"/>
        </w:rPr>
      </w:pPr>
    </w:p>
    <w:p w14:paraId="2C483971" w14:textId="77777777" w:rsidR="00896BEF" w:rsidRPr="0019123E" w:rsidRDefault="00896BEF" w:rsidP="00896BEF">
      <w:pPr>
        <w:suppressAutoHyphens/>
        <w:ind w:firstLine="709"/>
        <w:jc w:val="both"/>
        <w:rPr>
          <w:lang w:eastAsia="ar-SA"/>
        </w:rPr>
      </w:pPr>
    </w:p>
    <w:p w14:paraId="69D078F1" w14:textId="77777777" w:rsidR="00896BEF" w:rsidRPr="0019123E" w:rsidRDefault="00896BEF" w:rsidP="00896BEF">
      <w:pPr>
        <w:suppressAutoHyphens/>
        <w:ind w:firstLine="709"/>
        <w:jc w:val="both"/>
        <w:rPr>
          <w:lang w:eastAsia="ar-SA"/>
        </w:rPr>
      </w:pPr>
    </w:p>
    <w:p w14:paraId="7DBCAE08" w14:textId="77777777" w:rsidR="00896BEF" w:rsidRPr="0019123E" w:rsidRDefault="00896BEF" w:rsidP="00896BEF">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14:paraId="4A6D6C1B" w14:textId="77777777" w:rsidR="00896BEF" w:rsidRPr="0019123E" w:rsidRDefault="00896BEF" w:rsidP="00896BEF">
      <w:pPr>
        <w:widowControl w:val="0"/>
        <w:ind w:left="6804"/>
        <w:rPr>
          <w:b/>
          <w:color w:val="000000"/>
        </w:rPr>
      </w:pPr>
    </w:p>
    <w:p w14:paraId="62D923BE" w14:textId="77777777" w:rsidR="00896BEF" w:rsidRDefault="00896BEF" w:rsidP="00896BEF">
      <w:pPr>
        <w:keepNext/>
        <w:spacing w:before="240"/>
        <w:rPr>
          <w:b/>
          <w:bCs/>
          <w:color w:val="000000"/>
        </w:rPr>
      </w:pPr>
    </w:p>
    <w:p w14:paraId="3F3D2B5B" w14:textId="77777777" w:rsidR="00896BEF" w:rsidRDefault="00896BEF" w:rsidP="00896BEF">
      <w:pPr>
        <w:keepNext/>
        <w:spacing w:before="240"/>
        <w:rPr>
          <w:b/>
          <w:bCs/>
          <w:color w:val="000000"/>
        </w:rPr>
      </w:pPr>
    </w:p>
    <w:p w14:paraId="28B51B26" w14:textId="77777777" w:rsidR="00896BEF" w:rsidRDefault="00896BEF" w:rsidP="00896BEF">
      <w:pPr>
        <w:keepNext/>
        <w:spacing w:before="240"/>
        <w:rPr>
          <w:b/>
          <w:bCs/>
          <w:color w:val="000000"/>
        </w:rPr>
      </w:pPr>
    </w:p>
    <w:p w14:paraId="46DF5985" w14:textId="77777777" w:rsidR="00896BEF" w:rsidRDefault="00896BEF" w:rsidP="00896BEF">
      <w:pPr>
        <w:keepNext/>
        <w:spacing w:before="240"/>
        <w:rPr>
          <w:b/>
          <w:bCs/>
          <w:color w:val="000000"/>
        </w:rPr>
      </w:pPr>
    </w:p>
    <w:p w14:paraId="017A1F8F" w14:textId="77777777" w:rsidR="00896BEF" w:rsidRDefault="00896BEF" w:rsidP="00896BEF">
      <w:pPr>
        <w:keepNext/>
        <w:spacing w:before="240"/>
        <w:rPr>
          <w:b/>
          <w:bCs/>
          <w:color w:val="000000"/>
        </w:rPr>
      </w:pPr>
    </w:p>
    <w:p w14:paraId="45195511" w14:textId="77777777" w:rsidR="00896BEF" w:rsidRDefault="00896BEF" w:rsidP="00896BEF">
      <w:pPr>
        <w:keepNext/>
        <w:spacing w:before="240"/>
        <w:rPr>
          <w:b/>
          <w:bCs/>
          <w:color w:val="000000"/>
        </w:rPr>
      </w:pPr>
    </w:p>
    <w:p w14:paraId="77E135C8" w14:textId="77777777" w:rsidR="00896BEF" w:rsidRDefault="00896BEF" w:rsidP="00896BEF">
      <w:pPr>
        <w:keepNext/>
        <w:spacing w:before="240"/>
        <w:rPr>
          <w:b/>
          <w:bCs/>
          <w:color w:val="000000"/>
        </w:rPr>
      </w:pPr>
    </w:p>
    <w:p w14:paraId="15D91F56" w14:textId="77777777" w:rsidR="00896BEF" w:rsidRDefault="00896BEF" w:rsidP="00896BEF">
      <w:pPr>
        <w:keepNext/>
        <w:spacing w:before="240"/>
        <w:rPr>
          <w:b/>
          <w:bCs/>
          <w:color w:val="000000"/>
        </w:rPr>
      </w:pPr>
    </w:p>
    <w:p w14:paraId="4593EC73" w14:textId="77777777" w:rsidR="00896BEF" w:rsidRDefault="00896BEF" w:rsidP="00896BEF">
      <w:pPr>
        <w:keepNext/>
        <w:spacing w:before="240"/>
        <w:rPr>
          <w:b/>
          <w:bCs/>
          <w:color w:val="000000"/>
        </w:rPr>
      </w:pPr>
    </w:p>
    <w:p w14:paraId="56E2D92F" w14:textId="77777777" w:rsidR="00896BEF" w:rsidRDefault="00896BEF" w:rsidP="00896BEF">
      <w:pPr>
        <w:keepNext/>
        <w:spacing w:before="240"/>
        <w:rPr>
          <w:b/>
          <w:bCs/>
          <w:color w:val="000000"/>
        </w:rPr>
      </w:pPr>
    </w:p>
    <w:p w14:paraId="57B2BF02" w14:textId="77777777" w:rsidR="00896BEF" w:rsidRDefault="00896BEF" w:rsidP="00896BEF">
      <w:pPr>
        <w:keepNext/>
        <w:spacing w:before="240"/>
        <w:rPr>
          <w:b/>
          <w:bCs/>
          <w:color w:val="000000"/>
        </w:rPr>
      </w:pPr>
    </w:p>
    <w:p w14:paraId="7F568EE2" w14:textId="77777777" w:rsidR="00896BEF" w:rsidRDefault="00896BEF" w:rsidP="00896BEF">
      <w:pPr>
        <w:keepNext/>
        <w:spacing w:before="240"/>
        <w:rPr>
          <w:b/>
          <w:bCs/>
          <w:color w:val="000000"/>
        </w:rPr>
      </w:pPr>
    </w:p>
    <w:p w14:paraId="36B4682B" w14:textId="77777777" w:rsidR="00896BEF" w:rsidRDefault="00896BEF" w:rsidP="00896BEF">
      <w:pPr>
        <w:suppressAutoHyphens/>
        <w:spacing w:line="100" w:lineRule="atLeast"/>
        <w:ind w:left="5780" w:right="141" w:firstLine="700"/>
        <w:jc w:val="right"/>
        <w:rPr>
          <w:b/>
          <w:color w:val="000000"/>
          <w:lang w:eastAsia="ar-SA"/>
        </w:rPr>
      </w:pPr>
    </w:p>
    <w:p w14:paraId="420CFB09" w14:textId="77777777" w:rsidR="00896BEF" w:rsidRDefault="00896BEF" w:rsidP="00896BEF">
      <w:pPr>
        <w:suppressAutoHyphens/>
        <w:spacing w:line="100" w:lineRule="atLeast"/>
        <w:ind w:left="5780" w:right="141" w:firstLine="700"/>
        <w:jc w:val="right"/>
        <w:rPr>
          <w:b/>
          <w:color w:val="000000"/>
          <w:lang w:eastAsia="ar-SA"/>
        </w:rPr>
      </w:pPr>
    </w:p>
    <w:p w14:paraId="070751B4" w14:textId="77777777" w:rsidR="00896BEF" w:rsidRPr="005E27BA" w:rsidRDefault="00896BEF" w:rsidP="00896BEF">
      <w:pPr>
        <w:suppressAutoHyphens/>
        <w:spacing w:line="100" w:lineRule="atLeast"/>
        <w:ind w:left="5780" w:right="141" w:firstLine="700"/>
        <w:jc w:val="right"/>
        <w:rPr>
          <w:b/>
          <w:color w:val="000000"/>
          <w:lang w:eastAsia="ar-SA"/>
        </w:rPr>
      </w:pPr>
    </w:p>
    <w:p w14:paraId="3ED61A2B" w14:textId="77777777" w:rsidR="00896BEF" w:rsidRDefault="00896BEF" w:rsidP="00896BEF">
      <w:pPr>
        <w:suppressAutoHyphens/>
        <w:spacing w:line="100" w:lineRule="atLeast"/>
        <w:ind w:left="6521" w:right="141"/>
        <w:rPr>
          <w:b/>
          <w:color w:val="000000"/>
          <w:lang w:eastAsia="ar-SA"/>
        </w:rPr>
      </w:pPr>
    </w:p>
    <w:p w14:paraId="36B6AACE" w14:textId="77777777" w:rsidR="00896BEF" w:rsidRDefault="00896BEF" w:rsidP="00896BEF">
      <w:pPr>
        <w:suppressAutoHyphens/>
        <w:spacing w:line="100" w:lineRule="atLeast"/>
        <w:ind w:left="6521" w:right="141"/>
        <w:rPr>
          <w:b/>
          <w:color w:val="000000"/>
          <w:lang w:eastAsia="ar-SA"/>
        </w:rPr>
      </w:pPr>
    </w:p>
    <w:p w14:paraId="18C369BE" w14:textId="77777777" w:rsidR="00896BEF" w:rsidRDefault="00896BEF" w:rsidP="00896BEF">
      <w:pPr>
        <w:suppressAutoHyphens/>
        <w:spacing w:line="100" w:lineRule="atLeast"/>
        <w:ind w:left="6521" w:right="141"/>
        <w:rPr>
          <w:b/>
          <w:color w:val="000000"/>
          <w:lang w:eastAsia="ar-SA"/>
        </w:rPr>
      </w:pPr>
    </w:p>
    <w:sectPr w:rsidR="00896B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F"/>
    <w:rsid w:val="001560DE"/>
    <w:rsid w:val="001818DA"/>
    <w:rsid w:val="001E06A0"/>
    <w:rsid w:val="001E2358"/>
    <w:rsid w:val="002B7CD7"/>
    <w:rsid w:val="003B5C75"/>
    <w:rsid w:val="004802BF"/>
    <w:rsid w:val="00490683"/>
    <w:rsid w:val="004B7AD1"/>
    <w:rsid w:val="004E032E"/>
    <w:rsid w:val="005E1BFA"/>
    <w:rsid w:val="00633C43"/>
    <w:rsid w:val="00896BEF"/>
    <w:rsid w:val="008E55E4"/>
    <w:rsid w:val="00962973"/>
    <w:rsid w:val="00A13C8F"/>
    <w:rsid w:val="00A638A5"/>
    <w:rsid w:val="00B33EA6"/>
    <w:rsid w:val="00B36188"/>
    <w:rsid w:val="00BB6EC2"/>
    <w:rsid w:val="00C96E07"/>
    <w:rsid w:val="00D204F2"/>
    <w:rsid w:val="00D55A80"/>
    <w:rsid w:val="00D57F38"/>
    <w:rsid w:val="00DF194F"/>
    <w:rsid w:val="00E4599A"/>
    <w:rsid w:val="00E74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F03B"/>
  <w15:chartTrackingRefBased/>
  <w15:docId w15:val="{51F9A07F-20D4-4E3B-8374-7C1E170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
    <w:basedOn w:val="a"/>
    <w:link w:val="a4"/>
    <w:uiPriority w:val="34"/>
    <w:qFormat/>
    <w:rsid w:val="00896BEF"/>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rsid w:val="00896B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7072</Words>
  <Characters>4032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2024-03-05T08:59:00Z</dcterms:created>
  <dcterms:modified xsi:type="dcterms:W3CDTF">2024-03-05T11:36:00Z</dcterms:modified>
</cp:coreProperties>
</file>