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BA" w:rsidRDefault="00B203BA" w:rsidP="00B203BA">
      <w:pPr>
        <w:pStyle w:val="a7"/>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rsidR="00B203BA" w:rsidRPr="007E5C07" w:rsidRDefault="00B203BA" w:rsidP="00B203BA">
      <w:pPr>
        <w:pStyle w:val="a7"/>
        <w:jc w:val="both"/>
        <w:rPr>
          <w:rFonts w:ascii="Times New Roman" w:eastAsia="Times New Roman" w:hAnsi="Times New Roman" w:cs="Times New Roman"/>
          <w:b/>
          <w:bCs/>
          <w:color w:val="000000"/>
          <w:sz w:val="24"/>
          <w:szCs w:val="24"/>
          <w:lang w:val="uk-UA" w:eastAsia="ru-RU"/>
        </w:rPr>
      </w:pPr>
    </w:p>
    <w:p w:rsidR="00B203BA" w:rsidRPr="007E5C07" w:rsidRDefault="00B203BA" w:rsidP="00B203BA">
      <w:pPr>
        <w:spacing w:after="0"/>
        <w:contextualSpacing/>
        <w:jc w:val="both"/>
        <w:rPr>
          <w:rFonts w:ascii="Times New Roman" w:eastAsia="Times New Roman" w:hAnsi="Times New Roman"/>
          <w:sz w:val="24"/>
          <w:szCs w:val="24"/>
        </w:rPr>
      </w:pPr>
      <w:r w:rsidRPr="007E5C07">
        <w:rPr>
          <w:rFonts w:ascii="Times New Roman" w:eastAsia="Times New Roman" w:hAnsi="Times New Roman"/>
          <w:b/>
          <w:bCs/>
          <w:color w:val="000000"/>
          <w:sz w:val="24"/>
          <w:szCs w:val="24"/>
          <w:lang w:eastAsia="ru-RU"/>
        </w:rPr>
        <w:t xml:space="preserve">1.Найменування замовника: </w:t>
      </w:r>
      <w:r w:rsidRPr="007E5C07">
        <w:rPr>
          <w:rFonts w:ascii="Times New Roman" w:eastAsia="Times New Roman" w:hAnsi="Times New Roman"/>
          <w:b/>
          <w:sz w:val="24"/>
          <w:szCs w:val="24"/>
        </w:rPr>
        <w:t>Комунальне некомерційне підприємство «Одеський обласний медичний центр психічного здоров’я» Одеської обласної ради.</w:t>
      </w:r>
      <w:r w:rsidRPr="007E5C07">
        <w:rPr>
          <w:rFonts w:ascii="Times New Roman" w:hAnsi="Times New Roman"/>
          <w:sz w:val="24"/>
          <w:szCs w:val="24"/>
        </w:rPr>
        <w:t xml:space="preserve"> </w:t>
      </w:r>
    </w:p>
    <w:p w:rsidR="00B203BA" w:rsidRPr="007E5C07" w:rsidRDefault="00B203BA" w:rsidP="00B203BA">
      <w:pPr>
        <w:jc w:val="both"/>
        <w:rPr>
          <w:rFonts w:ascii="Times New Roman" w:hAnsi="Times New Roman"/>
          <w:sz w:val="24"/>
          <w:szCs w:val="24"/>
        </w:rPr>
      </w:pPr>
      <w:r w:rsidRPr="007E5C07">
        <w:rPr>
          <w:rFonts w:ascii="Times New Roman" w:eastAsia="Times New Roman" w:hAnsi="Times New Roman"/>
          <w:b/>
          <w:bCs/>
          <w:color w:val="000000"/>
          <w:sz w:val="24"/>
          <w:szCs w:val="24"/>
          <w:lang w:eastAsia="ru-RU"/>
        </w:rPr>
        <w:t xml:space="preserve">1.1.  Місцезнаходження  замовника: </w:t>
      </w:r>
      <w:r w:rsidRPr="007E5C07">
        <w:rPr>
          <w:rFonts w:ascii="Times New Roman" w:hAnsi="Times New Roman"/>
          <w:b/>
          <w:bCs/>
          <w:color w:val="000000"/>
          <w:sz w:val="24"/>
          <w:szCs w:val="24"/>
        </w:rPr>
        <w:t xml:space="preserve">Україна, </w:t>
      </w:r>
      <w:r w:rsidRPr="007E5C07">
        <w:rPr>
          <w:rFonts w:ascii="Times New Roman" w:eastAsia="Times New Roman" w:hAnsi="Times New Roman"/>
          <w:sz w:val="24"/>
          <w:szCs w:val="24"/>
        </w:rPr>
        <w:t xml:space="preserve">65006, </w:t>
      </w:r>
      <w:proofErr w:type="spellStart"/>
      <w:r w:rsidRPr="007E5C07">
        <w:rPr>
          <w:rFonts w:ascii="Times New Roman" w:eastAsia="Times New Roman" w:hAnsi="Times New Roman"/>
          <w:sz w:val="24"/>
          <w:szCs w:val="24"/>
        </w:rPr>
        <w:t>м.Одеса</w:t>
      </w:r>
      <w:proofErr w:type="spellEnd"/>
      <w:r w:rsidRPr="007E5C07">
        <w:rPr>
          <w:rFonts w:ascii="Times New Roman" w:eastAsia="Times New Roman" w:hAnsi="Times New Roman"/>
          <w:sz w:val="24"/>
          <w:szCs w:val="24"/>
        </w:rPr>
        <w:t xml:space="preserve">, вул. </w:t>
      </w:r>
      <w:proofErr w:type="spellStart"/>
      <w:r w:rsidRPr="007E5C07">
        <w:rPr>
          <w:rFonts w:ascii="Times New Roman" w:eastAsia="Times New Roman" w:hAnsi="Times New Roman"/>
          <w:sz w:val="24"/>
          <w:szCs w:val="24"/>
        </w:rPr>
        <w:t>Ак.Воробйова</w:t>
      </w:r>
      <w:proofErr w:type="spellEnd"/>
      <w:r w:rsidRPr="007E5C07">
        <w:rPr>
          <w:rFonts w:ascii="Times New Roman" w:eastAsia="Times New Roman" w:hAnsi="Times New Roman"/>
          <w:sz w:val="24"/>
          <w:szCs w:val="24"/>
        </w:rPr>
        <w:t>,9</w:t>
      </w:r>
    </w:p>
    <w:p w:rsidR="00B203BA" w:rsidRPr="007E5C07" w:rsidRDefault="00B203BA" w:rsidP="00B203BA">
      <w:pPr>
        <w:pStyle w:val="a7"/>
        <w:jc w:val="both"/>
        <w:rPr>
          <w:rFonts w:ascii="Times New Roman" w:eastAsia="Times New Roman" w:hAnsi="Times New Roman" w:cs="Times New Roman"/>
          <w:b/>
          <w:bCs/>
          <w:color w:val="000000"/>
          <w:sz w:val="24"/>
          <w:szCs w:val="24"/>
          <w:lang w:val="uk-UA" w:eastAsia="ru-RU"/>
        </w:rPr>
      </w:pPr>
      <w:r w:rsidRPr="007E5C07">
        <w:rPr>
          <w:rFonts w:ascii="Times New Roman" w:eastAsia="Times New Roman" w:hAnsi="Times New Roman" w:cs="Times New Roman"/>
          <w:b/>
          <w:bCs/>
          <w:color w:val="000000"/>
          <w:sz w:val="24"/>
          <w:szCs w:val="24"/>
          <w:lang w:val="uk-UA" w:eastAsia="ru-RU"/>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7E5C07">
        <w:rPr>
          <w:rFonts w:ascii="Times New Roman" w:eastAsia="Times New Roman" w:hAnsi="Times New Roman" w:cs="Times New Roman"/>
          <w:bCs/>
          <w:color w:val="000000"/>
          <w:sz w:val="24"/>
          <w:szCs w:val="24"/>
          <w:lang w:val="uk-UA" w:eastAsia="ru-RU"/>
        </w:rPr>
        <w:t>38644773</w:t>
      </w:r>
      <w:r w:rsidRPr="007E5C07">
        <w:rPr>
          <w:rFonts w:ascii="Times New Roman" w:eastAsia="Times New Roman" w:hAnsi="Times New Roman" w:cs="Times New Roman"/>
          <w:b/>
          <w:bCs/>
          <w:color w:val="000000"/>
          <w:sz w:val="24"/>
          <w:szCs w:val="24"/>
          <w:lang w:val="uk-UA" w:eastAsia="ru-RU"/>
        </w:rPr>
        <w:t xml:space="preserve"> </w:t>
      </w:r>
    </w:p>
    <w:p w:rsidR="00B203BA" w:rsidRPr="007E5C07" w:rsidRDefault="00B203BA" w:rsidP="00B203BA">
      <w:pPr>
        <w:spacing w:after="0"/>
        <w:contextualSpacing/>
        <w:jc w:val="both"/>
        <w:rPr>
          <w:rFonts w:ascii="Times New Roman" w:eastAsia="Times New Roman" w:hAnsi="Times New Roman"/>
          <w:sz w:val="24"/>
          <w:szCs w:val="24"/>
        </w:rPr>
      </w:pPr>
      <w:r w:rsidRPr="007E5C07">
        <w:rPr>
          <w:rFonts w:ascii="Times New Roman" w:eastAsia="Times New Roman" w:hAnsi="Times New Roman"/>
          <w:b/>
          <w:bCs/>
          <w:color w:val="000000"/>
          <w:sz w:val="24"/>
          <w:szCs w:val="24"/>
          <w:lang w:eastAsia="ru-RU"/>
        </w:rPr>
        <w:t xml:space="preserve">1.3. Категорія замовника: </w:t>
      </w:r>
      <w:r w:rsidRPr="007E5C07">
        <w:rPr>
          <w:rFonts w:ascii="Times New Roman" w:hAnsi="Times New Roman"/>
          <w:sz w:val="24"/>
          <w:szCs w:val="24"/>
        </w:rPr>
        <w:t>Юридична особа, яка забезпечує потреби держави або територіальної громади</w:t>
      </w:r>
    </w:p>
    <w:p w:rsidR="00B203BA" w:rsidRPr="007E5C07" w:rsidRDefault="00B203BA" w:rsidP="00B203BA">
      <w:pPr>
        <w:pStyle w:val="a7"/>
        <w:jc w:val="both"/>
        <w:rPr>
          <w:rFonts w:ascii="Times New Roman" w:eastAsia="Times New Roman" w:hAnsi="Times New Roman" w:cs="Times New Roman"/>
          <w:color w:val="0000FF" w:themeColor="hyperlink"/>
          <w:sz w:val="24"/>
          <w:szCs w:val="24"/>
          <w:u w:val="single"/>
          <w:lang w:val="uk-UA"/>
        </w:rPr>
      </w:pPr>
      <w:r w:rsidRPr="007E5C07">
        <w:rPr>
          <w:rFonts w:ascii="Times New Roman" w:eastAsia="Times New Roman" w:hAnsi="Times New Roman" w:cs="Times New Roman"/>
          <w:b/>
          <w:bCs/>
          <w:color w:val="000000"/>
          <w:sz w:val="24"/>
          <w:szCs w:val="24"/>
          <w:lang w:val="uk-UA" w:eastAsia="ru-RU"/>
        </w:rPr>
        <w:t>1.4. Посадові особи Замовника, уповноважені здійснювати зв'язок з учасниками:</w:t>
      </w:r>
      <w:bookmarkStart w:id="0" w:name="n9"/>
      <w:bookmarkStart w:id="1" w:name="n14"/>
      <w:bookmarkEnd w:id="0"/>
      <w:bookmarkEnd w:id="1"/>
      <w:r w:rsidRPr="007E5C07">
        <w:rPr>
          <w:rFonts w:ascii="Times New Roman" w:eastAsia="Times New Roman" w:hAnsi="Times New Roman" w:cs="Times New Roman"/>
          <w:sz w:val="24"/>
          <w:szCs w:val="24"/>
          <w:lang w:val="uk-UA"/>
        </w:rPr>
        <w:t>Шевчук Тетяна Федорівна, тел.: (048)750-46-30 e-</w:t>
      </w:r>
      <w:proofErr w:type="spellStart"/>
      <w:r w:rsidRPr="007E5C07">
        <w:rPr>
          <w:rFonts w:ascii="Times New Roman" w:eastAsia="Times New Roman" w:hAnsi="Times New Roman" w:cs="Times New Roman"/>
          <w:sz w:val="24"/>
          <w:szCs w:val="24"/>
          <w:lang w:val="uk-UA"/>
        </w:rPr>
        <w:t>mail</w:t>
      </w:r>
      <w:proofErr w:type="spellEnd"/>
      <w:r w:rsidRPr="007E5C07">
        <w:rPr>
          <w:rFonts w:ascii="Times New Roman" w:eastAsia="Times New Roman" w:hAnsi="Times New Roman" w:cs="Times New Roman"/>
          <w:sz w:val="24"/>
          <w:szCs w:val="24"/>
          <w:lang w:val="uk-UA"/>
        </w:rPr>
        <w:t xml:space="preserve">: </w:t>
      </w:r>
      <w:hyperlink r:id="rId6" w:history="1">
        <w:r w:rsidRPr="007E5C07">
          <w:rPr>
            <w:rStyle w:val="a5"/>
            <w:rFonts w:ascii="Times New Roman" w:hAnsi="Times New Roman" w:cs="Times New Roman"/>
            <w:sz w:val="24"/>
            <w:szCs w:val="24"/>
            <w:lang w:val="uk-UA"/>
          </w:rPr>
          <w:t>сpz.7@ukr.net</w:t>
        </w:r>
      </w:hyperlink>
    </w:p>
    <w:p w:rsidR="00B203BA" w:rsidRPr="007E5C07" w:rsidRDefault="00B203BA" w:rsidP="00B203BA">
      <w:pPr>
        <w:spacing w:line="240" w:lineRule="auto"/>
        <w:jc w:val="both"/>
        <w:rPr>
          <w:rFonts w:ascii="Times New Roman" w:hAnsi="Times New Roman"/>
        </w:rPr>
      </w:pPr>
      <w:r w:rsidRPr="007E5C07">
        <w:rPr>
          <w:rFonts w:ascii="Times New Roman" w:hAnsi="Times New Roman"/>
          <w:sz w:val="24"/>
          <w:szCs w:val="24"/>
          <w:lang w:eastAsia="ru-RU"/>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7E5C07">
        <w:rPr>
          <w:rFonts w:ascii="Times New Roman" w:hAnsi="Times New Roman"/>
          <w:b/>
          <w:sz w:val="24"/>
          <w:szCs w:val="24"/>
          <w:lang w:eastAsia="ru-RU"/>
        </w:rPr>
        <w:t xml:space="preserve">Послуги з обслуговування системи протипожежної сигналізації, системи керування </w:t>
      </w:r>
      <w:proofErr w:type="spellStart"/>
      <w:r w:rsidRPr="007E5C07">
        <w:rPr>
          <w:rFonts w:ascii="Times New Roman" w:hAnsi="Times New Roman"/>
          <w:b/>
          <w:sz w:val="24"/>
          <w:szCs w:val="24"/>
          <w:lang w:eastAsia="ru-RU"/>
        </w:rPr>
        <w:t>евакуюванням</w:t>
      </w:r>
      <w:proofErr w:type="spellEnd"/>
      <w:r w:rsidRPr="007E5C07">
        <w:rPr>
          <w:rFonts w:ascii="Times New Roman" w:hAnsi="Times New Roman"/>
          <w:b/>
          <w:sz w:val="24"/>
          <w:szCs w:val="24"/>
          <w:lang w:eastAsia="ru-RU"/>
        </w:rPr>
        <w:t xml:space="preserve"> та системи централізованого по</w:t>
      </w:r>
      <w:r w:rsidR="0023574D">
        <w:rPr>
          <w:rFonts w:ascii="Times New Roman" w:hAnsi="Times New Roman"/>
          <w:b/>
          <w:sz w:val="24"/>
          <w:szCs w:val="24"/>
          <w:lang w:eastAsia="ru-RU"/>
        </w:rPr>
        <w:t xml:space="preserve">жежного спостерігання на об’єкті: </w:t>
      </w:r>
      <w:r w:rsidRPr="007E5C07">
        <w:rPr>
          <w:rFonts w:ascii="Times New Roman" w:hAnsi="Times New Roman"/>
          <w:b/>
          <w:sz w:val="24"/>
          <w:szCs w:val="24"/>
          <w:lang w:eastAsia="ru-RU"/>
        </w:rPr>
        <w:t>наркологічне</w:t>
      </w:r>
      <w:r w:rsidRPr="007E5C07">
        <w:rPr>
          <w:rFonts w:ascii="Times New Roman" w:hAnsi="Times New Roman"/>
          <w:b/>
          <w:sz w:val="24"/>
          <w:szCs w:val="24"/>
        </w:rPr>
        <w:t xml:space="preserve"> відділення</w:t>
      </w:r>
      <w:r w:rsidRPr="007E5C07">
        <w:rPr>
          <w:rFonts w:ascii="Times New Roman" w:hAnsi="Times New Roman"/>
          <w:b/>
          <w:sz w:val="24"/>
          <w:szCs w:val="24"/>
          <w:lang w:eastAsia="ru-RU"/>
        </w:rPr>
        <w:t xml:space="preserve"> Комунального некомерційного підприємства «Одеський обласний медичний центр психічного здоров’я» Одеської обласної ради» за адресою: м. Одеса, </w:t>
      </w:r>
      <w:r w:rsidRPr="007E5C07">
        <w:rPr>
          <w:rFonts w:ascii="Times New Roman" w:hAnsi="Times New Roman"/>
          <w:b/>
          <w:color w:val="000000"/>
          <w:sz w:val="24"/>
          <w:szCs w:val="24"/>
        </w:rPr>
        <w:t xml:space="preserve">вул. </w:t>
      </w:r>
      <w:proofErr w:type="spellStart"/>
      <w:r w:rsidR="007E5C07">
        <w:rPr>
          <w:rFonts w:ascii="Times New Roman" w:hAnsi="Times New Roman"/>
          <w:b/>
          <w:color w:val="000000"/>
          <w:sz w:val="24"/>
          <w:szCs w:val="24"/>
        </w:rPr>
        <w:t>Бреуса</w:t>
      </w:r>
      <w:proofErr w:type="spellEnd"/>
      <w:r w:rsidR="007E5C07">
        <w:rPr>
          <w:rFonts w:ascii="Times New Roman" w:hAnsi="Times New Roman"/>
          <w:b/>
          <w:color w:val="000000"/>
          <w:sz w:val="24"/>
          <w:szCs w:val="24"/>
        </w:rPr>
        <w:t xml:space="preserve"> 26/2</w:t>
      </w:r>
      <w:r w:rsidRPr="007E5C07">
        <w:rPr>
          <w:rFonts w:ascii="Times New Roman" w:hAnsi="Times New Roman"/>
          <w:b/>
          <w:sz w:val="24"/>
          <w:szCs w:val="24"/>
          <w:lang w:eastAsia="ru-RU"/>
        </w:rPr>
        <w:t xml:space="preserve"> за кодом ДК 021:2015 50410000-2 Послуги з ремонту і технічного обслуговування вимірювальних, випробувальних і контрольних приладів.</w:t>
      </w:r>
    </w:p>
    <w:p w:rsidR="00B203BA" w:rsidRPr="007E5C07" w:rsidRDefault="00B203BA" w:rsidP="00B203BA">
      <w:pPr>
        <w:pStyle w:val="a4"/>
        <w:spacing w:after="0"/>
        <w:ind w:left="142" w:firstLine="578"/>
        <w:jc w:val="both"/>
        <w:rPr>
          <w:rFonts w:ascii="Times New Roman" w:hAnsi="Times New Roman" w:cs="Times New Roman"/>
          <w:lang w:val="uk-UA"/>
        </w:rPr>
      </w:pPr>
      <w:r w:rsidRPr="007E5C07">
        <w:rPr>
          <w:rFonts w:ascii="Times New Roman" w:hAnsi="Times New Roman" w:cs="Times New Roman"/>
          <w:lang w:val="uk-UA"/>
        </w:rPr>
        <w:t>3.</w:t>
      </w:r>
      <w:r w:rsidRPr="007E5C07">
        <w:rPr>
          <w:rFonts w:ascii="Times New Roman" w:hAnsi="Times New Roman" w:cs="Times New Roman"/>
          <w:b/>
          <w:lang w:val="uk-UA"/>
        </w:rPr>
        <w:t>Інформація про технічні, якісні та інші характеристики предмета закупівлі</w:t>
      </w:r>
      <w:r w:rsidRPr="007E5C07">
        <w:rPr>
          <w:rFonts w:ascii="Times New Roman" w:hAnsi="Times New Roman" w:cs="Times New Roman"/>
          <w:lang w:val="uk-UA"/>
        </w:rPr>
        <w:t xml:space="preserve">: Комплексне надання послуг з обслуговування системи протипожежної сигналізації, системи керування </w:t>
      </w:r>
      <w:proofErr w:type="spellStart"/>
      <w:r w:rsidRPr="007E5C07">
        <w:rPr>
          <w:rFonts w:ascii="Times New Roman" w:hAnsi="Times New Roman" w:cs="Times New Roman"/>
          <w:lang w:val="uk-UA"/>
        </w:rPr>
        <w:t>евакуюванням</w:t>
      </w:r>
      <w:proofErr w:type="spellEnd"/>
      <w:r w:rsidRPr="007E5C07">
        <w:rPr>
          <w:rFonts w:ascii="Times New Roman" w:hAnsi="Times New Roman" w:cs="Times New Roman"/>
          <w:lang w:val="uk-UA"/>
        </w:rPr>
        <w:t xml:space="preserve"> </w:t>
      </w:r>
      <w:r w:rsidRPr="007E5C07">
        <w:rPr>
          <w:rFonts w:ascii="Times New Roman" w:eastAsia="SimSun" w:hAnsi="Times New Roman" w:cs="Times New Roman"/>
          <w:lang w:val="uk-UA"/>
        </w:rPr>
        <w:t>та системи централізованого пожежного спостерігання</w:t>
      </w:r>
      <w:r w:rsidRPr="007E5C07">
        <w:rPr>
          <w:rFonts w:ascii="Times New Roman" w:hAnsi="Times New Roman" w:cs="Times New Roman"/>
          <w:lang w:val="uk-UA"/>
        </w:rPr>
        <w:t xml:space="preserve"> згідно Додатку 3 до Оголошення.</w:t>
      </w:r>
    </w:p>
    <w:p w:rsidR="00B203BA" w:rsidRPr="007E5C07" w:rsidRDefault="00B203BA" w:rsidP="00B203BA">
      <w:pPr>
        <w:pStyle w:val="a7"/>
        <w:jc w:val="both"/>
        <w:rPr>
          <w:rFonts w:ascii="Times New Roman" w:hAnsi="Times New Roman" w:cs="Times New Roman"/>
          <w:b/>
          <w:sz w:val="24"/>
          <w:szCs w:val="24"/>
          <w:lang w:val="uk-UA" w:eastAsia="ru-RU"/>
        </w:rPr>
      </w:pPr>
      <w:r w:rsidRPr="007E5C07">
        <w:rPr>
          <w:rFonts w:ascii="Times New Roman" w:hAnsi="Times New Roman" w:cs="Times New Roman"/>
          <w:sz w:val="24"/>
          <w:szCs w:val="24"/>
          <w:lang w:val="uk-UA" w:eastAsia="ru-RU"/>
        </w:rPr>
        <w:t>4.</w:t>
      </w:r>
      <w:r w:rsidRPr="007E5C07">
        <w:rPr>
          <w:rFonts w:ascii="Times New Roman" w:hAnsi="Times New Roman" w:cs="Times New Roman"/>
          <w:b/>
          <w:sz w:val="24"/>
          <w:szCs w:val="24"/>
          <w:lang w:val="uk-UA" w:eastAsia="ru-RU"/>
        </w:rPr>
        <w:t xml:space="preserve">Кількість та місце поставки товарів або обсяг і місце виконання робіт чи надання послуг: </w:t>
      </w:r>
      <w:r w:rsidRPr="007E5C07">
        <w:rPr>
          <w:rFonts w:ascii="Times New Roman" w:hAnsi="Times New Roman" w:cs="Times New Roman"/>
          <w:sz w:val="24"/>
          <w:szCs w:val="24"/>
        </w:rPr>
        <w:t xml:space="preserve">за </w:t>
      </w:r>
      <w:r w:rsidRPr="007E5C07">
        <w:rPr>
          <w:rFonts w:ascii="Times New Roman" w:hAnsi="Times New Roman" w:cs="Times New Roman"/>
          <w:sz w:val="24"/>
          <w:szCs w:val="24"/>
          <w:lang w:val="uk-UA"/>
        </w:rPr>
        <w:t>адресами згідно Додатку 3 до оголошення</w:t>
      </w:r>
    </w:p>
    <w:p w:rsidR="00B203BA" w:rsidRPr="007E5C07" w:rsidRDefault="00B203BA" w:rsidP="00B203BA">
      <w:pPr>
        <w:pStyle w:val="a7"/>
        <w:jc w:val="both"/>
        <w:rPr>
          <w:rFonts w:ascii="Times New Roman" w:hAnsi="Times New Roman" w:cs="Times New Roman"/>
          <w:b/>
          <w:sz w:val="24"/>
          <w:szCs w:val="24"/>
          <w:lang w:val="uk-UA" w:eastAsia="ru-RU"/>
        </w:rPr>
      </w:pPr>
      <w:r w:rsidRPr="007E5C07">
        <w:rPr>
          <w:rFonts w:ascii="Times New Roman" w:hAnsi="Times New Roman" w:cs="Times New Roman"/>
          <w:b/>
          <w:sz w:val="24"/>
          <w:szCs w:val="24"/>
          <w:lang w:val="uk-UA" w:eastAsia="ru-RU"/>
        </w:rPr>
        <w:t xml:space="preserve"> </w:t>
      </w:r>
    </w:p>
    <w:p w:rsidR="00B203BA" w:rsidRPr="007E5C07" w:rsidRDefault="00B203BA" w:rsidP="00B203BA">
      <w:pPr>
        <w:pStyle w:val="a7"/>
        <w:jc w:val="both"/>
        <w:rPr>
          <w:rFonts w:ascii="Times New Roman" w:hAnsi="Times New Roman" w:cs="Times New Roman"/>
          <w:sz w:val="24"/>
          <w:szCs w:val="24"/>
          <w:lang w:val="uk-UA" w:eastAsia="ru-RU"/>
        </w:rPr>
      </w:pPr>
      <w:r w:rsidRPr="007E5C07">
        <w:rPr>
          <w:rFonts w:ascii="Times New Roman" w:hAnsi="Times New Roman" w:cs="Times New Roman"/>
          <w:sz w:val="24"/>
          <w:szCs w:val="24"/>
          <w:lang w:val="uk-UA" w:eastAsia="ru-RU"/>
        </w:rPr>
        <w:t>5.</w:t>
      </w:r>
      <w:r w:rsidRPr="007E5C07">
        <w:rPr>
          <w:rFonts w:ascii="Times New Roman" w:hAnsi="Times New Roman" w:cs="Times New Roman"/>
          <w:b/>
          <w:sz w:val="24"/>
          <w:szCs w:val="24"/>
          <w:lang w:val="uk-UA" w:eastAsia="ru-RU"/>
        </w:rPr>
        <w:t>Строк поставки товарів, виконання робіт, надання послуг:</w:t>
      </w:r>
      <w:r w:rsidRPr="007E5C07">
        <w:rPr>
          <w:rFonts w:ascii="Times New Roman" w:hAnsi="Times New Roman" w:cs="Times New Roman"/>
          <w:sz w:val="24"/>
          <w:szCs w:val="24"/>
          <w:lang w:val="uk-UA" w:eastAsia="ru-RU"/>
        </w:rPr>
        <w:t xml:space="preserve"> </w:t>
      </w:r>
      <w:r w:rsidRPr="007E5C07">
        <w:rPr>
          <w:rFonts w:ascii="Times New Roman" w:hAnsi="Times New Roman" w:cs="Times New Roman"/>
          <w:b/>
          <w:sz w:val="24"/>
          <w:szCs w:val="24"/>
          <w:lang w:val="uk-UA" w:eastAsia="ru-RU"/>
        </w:rPr>
        <w:t xml:space="preserve"> </w:t>
      </w:r>
      <w:r w:rsidRPr="007E5C07">
        <w:rPr>
          <w:rFonts w:ascii="Times New Roman" w:hAnsi="Times New Roman" w:cs="Times New Roman"/>
          <w:sz w:val="24"/>
          <w:szCs w:val="24"/>
          <w:lang w:val="uk-UA" w:eastAsia="ru-RU"/>
        </w:rPr>
        <w:t xml:space="preserve"> до 31.12.2022р.</w:t>
      </w:r>
    </w:p>
    <w:p w:rsidR="00B203BA" w:rsidRPr="007E5C07" w:rsidRDefault="00B203BA" w:rsidP="00B203BA">
      <w:pPr>
        <w:pStyle w:val="a7"/>
        <w:jc w:val="both"/>
        <w:rPr>
          <w:rFonts w:ascii="Times New Roman" w:hAnsi="Times New Roman" w:cs="Times New Roman"/>
          <w:sz w:val="24"/>
          <w:szCs w:val="24"/>
          <w:lang w:val="uk-UA" w:eastAsia="ru-RU"/>
        </w:rPr>
      </w:pPr>
    </w:p>
    <w:p w:rsidR="00B203BA" w:rsidRPr="007E5C07" w:rsidRDefault="00B203BA" w:rsidP="00B203BA">
      <w:pPr>
        <w:spacing w:after="0"/>
        <w:ind w:firstLine="142"/>
        <w:rPr>
          <w:rFonts w:ascii="Times New Roman" w:hAnsi="Times New Roman"/>
          <w:b/>
          <w:sz w:val="24"/>
          <w:szCs w:val="24"/>
        </w:rPr>
      </w:pPr>
      <w:r w:rsidRPr="007E5C07">
        <w:rPr>
          <w:rFonts w:ascii="Times New Roman" w:hAnsi="Times New Roman"/>
          <w:sz w:val="24"/>
          <w:szCs w:val="24"/>
          <w:lang w:eastAsia="ru-RU"/>
        </w:rPr>
        <w:t>6</w:t>
      </w:r>
      <w:r w:rsidRPr="007E5C07">
        <w:rPr>
          <w:rFonts w:ascii="Times New Roman" w:hAnsi="Times New Roman"/>
          <w:b/>
          <w:sz w:val="24"/>
          <w:szCs w:val="24"/>
          <w:bdr w:val="none" w:sz="0" w:space="0" w:color="auto" w:frame="1"/>
        </w:rPr>
        <w:t xml:space="preserve">. </w:t>
      </w:r>
      <w:r w:rsidRPr="007E5C07">
        <w:rPr>
          <w:rFonts w:ascii="Times New Roman" w:hAnsi="Times New Roman"/>
          <w:b/>
          <w:sz w:val="24"/>
          <w:szCs w:val="24"/>
        </w:rPr>
        <w:t>Умови оплати:</w:t>
      </w:r>
    </w:p>
    <w:p w:rsidR="00B203BA" w:rsidRPr="007E5C07" w:rsidRDefault="00B203BA" w:rsidP="00B203BA">
      <w:pPr>
        <w:spacing w:after="0"/>
        <w:ind w:firstLine="567"/>
        <w:jc w:val="both"/>
        <w:rPr>
          <w:rFonts w:ascii="Times New Roman" w:hAnsi="Times New Roman"/>
          <w:sz w:val="24"/>
          <w:szCs w:val="24"/>
        </w:rPr>
      </w:pPr>
      <w:r w:rsidRPr="007E5C07">
        <w:rPr>
          <w:rFonts w:ascii="Times New Roman" w:hAnsi="Times New Roman"/>
          <w:sz w:val="24"/>
          <w:szCs w:val="24"/>
        </w:rPr>
        <w:t>6.1. Розрахунки за надані послуги здійснюються на умовах, зазначених у проекті договору.</w:t>
      </w:r>
    </w:p>
    <w:p w:rsidR="00B203BA" w:rsidRPr="007E5C07" w:rsidRDefault="00B203BA" w:rsidP="00B203BA">
      <w:pPr>
        <w:spacing w:after="0"/>
        <w:ind w:firstLine="567"/>
        <w:jc w:val="both"/>
        <w:rPr>
          <w:rFonts w:ascii="Times New Roman" w:hAnsi="Times New Roman"/>
          <w:sz w:val="24"/>
          <w:szCs w:val="24"/>
        </w:rPr>
      </w:pPr>
      <w:r w:rsidRPr="007E5C07">
        <w:rPr>
          <w:rFonts w:ascii="Times New Roman" w:hAnsi="Times New Roman"/>
          <w:sz w:val="24"/>
          <w:szCs w:val="24"/>
        </w:rPr>
        <w:t>6.2. Ціна на послуги встановлюється в національній валюті України.</w:t>
      </w:r>
      <w:r w:rsidRPr="007E5C07">
        <w:rPr>
          <w:rFonts w:ascii="Times New Roman" w:hAnsi="Times New Roman"/>
          <w:sz w:val="24"/>
          <w:szCs w:val="24"/>
        </w:rPr>
        <w:tab/>
      </w:r>
    </w:p>
    <w:p w:rsidR="00B203BA" w:rsidRPr="007E5C07" w:rsidRDefault="00B203BA" w:rsidP="00B203BA">
      <w:pPr>
        <w:spacing w:after="0"/>
        <w:ind w:firstLine="142"/>
        <w:jc w:val="both"/>
        <w:rPr>
          <w:rFonts w:ascii="Times New Roman" w:hAnsi="Times New Roman"/>
          <w:b/>
          <w:sz w:val="24"/>
          <w:szCs w:val="24"/>
        </w:rPr>
      </w:pPr>
      <w:r w:rsidRPr="007E5C07">
        <w:rPr>
          <w:rFonts w:ascii="Times New Roman" w:hAnsi="Times New Roman"/>
          <w:b/>
          <w:sz w:val="24"/>
          <w:szCs w:val="24"/>
        </w:rPr>
        <w:t>7. Інформація про мову :</w:t>
      </w:r>
    </w:p>
    <w:p w:rsidR="00B203BA" w:rsidRPr="007E5C07" w:rsidRDefault="00B203BA" w:rsidP="00B203BA">
      <w:pPr>
        <w:spacing w:after="0"/>
        <w:jc w:val="both"/>
        <w:rPr>
          <w:rFonts w:ascii="Times New Roman" w:hAnsi="Times New Roman"/>
          <w:sz w:val="24"/>
          <w:szCs w:val="24"/>
        </w:rPr>
      </w:pPr>
      <w:r w:rsidRPr="007E5C07">
        <w:rPr>
          <w:rFonts w:ascii="Times New Roman" w:hAnsi="Times New Roman"/>
          <w:sz w:val="24"/>
          <w:szCs w:val="24"/>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p w:rsidR="00B203BA" w:rsidRPr="007E5C07" w:rsidRDefault="00B203BA" w:rsidP="00B203BA">
      <w:pPr>
        <w:pStyle w:val="a4"/>
        <w:spacing w:after="0"/>
        <w:jc w:val="both"/>
        <w:rPr>
          <w:rFonts w:ascii="Times New Roman" w:hAnsi="Times New Roman" w:cs="Times New Roman"/>
          <w:lang w:val="uk-UA"/>
        </w:rPr>
      </w:pPr>
      <w:r w:rsidRPr="007E5C07">
        <w:rPr>
          <w:rFonts w:ascii="Times New Roman" w:hAnsi="Times New Roman" w:cs="Times New Roman"/>
          <w:b/>
          <w:color w:val="000000"/>
          <w:lang w:val="uk-UA"/>
        </w:rPr>
        <w:t>8</w:t>
      </w:r>
      <w:r w:rsidRPr="007E5C07">
        <w:rPr>
          <w:rFonts w:ascii="Times New Roman" w:hAnsi="Times New Roman" w:cs="Times New Roman"/>
          <w:color w:val="000000"/>
          <w:lang w:val="uk-UA"/>
        </w:rPr>
        <w:t xml:space="preserve">.Очікувана вартість предмета закупівлі: </w:t>
      </w:r>
      <w:r w:rsidR="001551A6" w:rsidRPr="001551A6">
        <w:rPr>
          <w:rFonts w:ascii="Times New Roman" w:hAnsi="Times New Roman" w:cs="Times New Roman"/>
          <w:b/>
          <w:color w:val="000000"/>
          <w:lang w:val="uk-UA"/>
        </w:rPr>
        <w:t>9264,00</w:t>
      </w:r>
      <w:r w:rsidRPr="007E5C07">
        <w:rPr>
          <w:rFonts w:ascii="Times New Roman" w:hAnsi="Times New Roman" w:cs="Times New Roman"/>
          <w:b/>
          <w:color w:val="000000"/>
          <w:lang w:val="uk-UA"/>
        </w:rPr>
        <w:t xml:space="preserve"> </w:t>
      </w:r>
      <w:r w:rsidRPr="007E5C07">
        <w:rPr>
          <w:rFonts w:ascii="Times New Roman" w:hAnsi="Times New Roman" w:cs="Times New Roman"/>
          <w:b/>
          <w:lang w:val="uk-UA"/>
        </w:rPr>
        <w:t>грн. (</w:t>
      </w:r>
      <w:r w:rsidR="001551A6">
        <w:rPr>
          <w:rFonts w:ascii="Times New Roman" w:hAnsi="Times New Roman" w:cs="Times New Roman"/>
          <w:b/>
          <w:lang w:val="uk-UA"/>
        </w:rPr>
        <w:t>Д</w:t>
      </w:r>
      <w:r w:rsidRPr="007E5C07">
        <w:rPr>
          <w:rFonts w:ascii="Times New Roman" w:hAnsi="Times New Roman" w:cs="Times New Roman"/>
          <w:b/>
          <w:lang w:val="uk-UA"/>
        </w:rPr>
        <w:t>ев’ят</w:t>
      </w:r>
      <w:r w:rsidR="001551A6">
        <w:rPr>
          <w:rFonts w:ascii="Times New Roman" w:hAnsi="Times New Roman" w:cs="Times New Roman"/>
          <w:b/>
          <w:lang w:val="uk-UA"/>
        </w:rPr>
        <w:t>ь тисяч</w:t>
      </w:r>
      <w:r w:rsidRPr="007E5C07">
        <w:rPr>
          <w:rFonts w:ascii="Times New Roman" w:hAnsi="Times New Roman" w:cs="Times New Roman"/>
          <w:b/>
          <w:lang w:val="uk-UA"/>
        </w:rPr>
        <w:t xml:space="preserve"> </w:t>
      </w:r>
      <w:r w:rsidR="001551A6">
        <w:rPr>
          <w:rFonts w:ascii="Times New Roman" w:hAnsi="Times New Roman" w:cs="Times New Roman"/>
          <w:b/>
          <w:lang w:val="uk-UA"/>
        </w:rPr>
        <w:t>двісті шістдесят чотири</w:t>
      </w:r>
      <w:r w:rsidRPr="007E5C07">
        <w:rPr>
          <w:rFonts w:ascii="Times New Roman" w:hAnsi="Times New Roman" w:cs="Times New Roman"/>
          <w:b/>
          <w:lang w:val="uk-UA"/>
        </w:rPr>
        <w:t xml:space="preserve"> гривні 00 копійок), </w:t>
      </w:r>
      <w:r w:rsidRPr="007E5C07">
        <w:rPr>
          <w:rFonts w:ascii="Times New Roman" w:hAnsi="Times New Roman" w:cs="Times New Roman"/>
          <w:lang w:val="uk-UA"/>
        </w:rPr>
        <w:t xml:space="preserve"> з урахуванням ПДВ.</w:t>
      </w:r>
    </w:p>
    <w:p w:rsidR="00B203BA" w:rsidRPr="007E5C07" w:rsidRDefault="00B203BA" w:rsidP="00B203BA">
      <w:pPr>
        <w:spacing w:after="120" w:line="240" w:lineRule="auto"/>
        <w:contextualSpacing/>
        <w:jc w:val="both"/>
        <w:rPr>
          <w:rFonts w:ascii="Times New Roman" w:eastAsia="Times New Roman" w:hAnsi="Times New Roman"/>
          <w:b/>
          <w:color w:val="FF0000"/>
          <w:sz w:val="24"/>
          <w:szCs w:val="24"/>
          <w:lang w:eastAsia="ru-RU"/>
        </w:rPr>
      </w:pPr>
      <w:r w:rsidRPr="007E5C07">
        <w:rPr>
          <w:rFonts w:ascii="Times New Roman" w:eastAsia="Times New Roman" w:hAnsi="Times New Roman"/>
          <w:b/>
          <w:color w:val="000000"/>
          <w:sz w:val="24"/>
          <w:szCs w:val="24"/>
          <w:lang w:eastAsia="ru-RU"/>
        </w:rPr>
        <w:t>9</w:t>
      </w:r>
      <w:r w:rsidRPr="007E5C07">
        <w:rPr>
          <w:rFonts w:ascii="Times New Roman" w:eastAsia="Times New Roman" w:hAnsi="Times New Roman"/>
          <w:color w:val="000000"/>
          <w:sz w:val="24"/>
          <w:szCs w:val="24"/>
          <w:lang w:eastAsia="ru-RU"/>
        </w:rPr>
        <w:t>.Період уточнення інформації про закупівлю</w:t>
      </w:r>
      <w:r w:rsidRPr="007E5C07">
        <w:rPr>
          <w:rFonts w:ascii="Times New Roman" w:eastAsia="Times New Roman" w:hAnsi="Times New Roman"/>
          <w:b/>
          <w:sz w:val="24"/>
          <w:szCs w:val="24"/>
          <w:lang w:eastAsia="ru-RU"/>
        </w:rPr>
        <w:t xml:space="preserve">:    04.10.2022р. </w:t>
      </w:r>
    </w:p>
    <w:p w:rsidR="00B203BA" w:rsidRPr="007E5C07" w:rsidRDefault="00B203BA" w:rsidP="00B203BA">
      <w:pPr>
        <w:spacing w:after="120" w:line="240" w:lineRule="auto"/>
        <w:contextualSpacing/>
        <w:jc w:val="both"/>
        <w:rPr>
          <w:rFonts w:ascii="Times New Roman" w:eastAsia="Times New Roman" w:hAnsi="Times New Roman"/>
          <w:color w:val="000000"/>
          <w:sz w:val="24"/>
          <w:szCs w:val="24"/>
          <w:lang w:eastAsia="ru-RU"/>
        </w:rPr>
      </w:pPr>
    </w:p>
    <w:p w:rsidR="00B203BA" w:rsidRPr="007E5C07" w:rsidRDefault="00B203BA" w:rsidP="00B203BA">
      <w:pPr>
        <w:spacing w:after="120" w:line="240" w:lineRule="auto"/>
        <w:contextualSpacing/>
        <w:jc w:val="both"/>
        <w:rPr>
          <w:rFonts w:ascii="Times New Roman" w:eastAsia="Times New Roman" w:hAnsi="Times New Roman"/>
          <w:b/>
          <w:sz w:val="24"/>
          <w:szCs w:val="24"/>
          <w:lang w:eastAsia="ru-RU"/>
        </w:rPr>
      </w:pPr>
      <w:r w:rsidRPr="007E5C07">
        <w:rPr>
          <w:rFonts w:ascii="Times New Roman" w:eastAsia="Times New Roman" w:hAnsi="Times New Roman"/>
          <w:b/>
          <w:color w:val="000000"/>
          <w:sz w:val="24"/>
          <w:szCs w:val="24"/>
          <w:lang w:eastAsia="ru-RU"/>
        </w:rPr>
        <w:t>10.</w:t>
      </w:r>
      <w:r w:rsidRPr="007E5C07">
        <w:rPr>
          <w:rFonts w:ascii="Times New Roman" w:eastAsia="Times New Roman" w:hAnsi="Times New Roman"/>
          <w:color w:val="000000"/>
          <w:sz w:val="24"/>
          <w:szCs w:val="24"/>
          <w:lang w:eastAsia="ru-RU"/>
        </w:rPr>
        <w:t xml:space="preserve">Кінцевий строк подання пропозицій:    </w:t>
      </w:r>
      <w:r w:rsidRPr="007E5C07">
        <w:rPr>
          <w:rFonts w:ascii="Times New Roman" w:eastAsia="Times New Roman" w:hAnsi="Times New Roman"/>
          <w:b/>
          <w:color w:val="000000"/>
          <w:sz w:val="24"/>
          <w:szCs w:val="24"/>
          <w:lang w:eastAsia="ru-RU"/>
        </w:rPr>
        <w:t>07.10.</w:t>
      </w:r>
      <w:r w:rsidRPr="007E5C07">
        <w:rPr>
          <w:rFonts w:ascii="Times New Roman" w:eastAsia="Times New Roman" w:hAnsi="Times New Roman"/>
          <w:b/>
          <w:sz w:val="24"/>
          <w:szCs w:val="24"/>
          <w:lang w:eastAsia="ru-RU"/>
        </w:rPr>
        <w:t xml:space="preserve">2022р. </w:t>
      </w: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p>
    <w:p w:rsidR="00B203BA" w:rsidRPr="007E5C07" w:rsidRDefault="00B203BA" w:rsidP="00B203BA">
      <w:pPr>
        <w:tabs>
          <w:tab w:val="left" w:pos="938"/>
        </w:tabs>
        <w:spacing w:after="0" w:line="240" w:lineRule="auto"/>
        <w:jc w:val="both"/>
        <w:rPr>
          <w:rFonts w:ascii="Times New Roman" w:eastAsia="Courier New" w:hAnsi="Times New Roman"/>
          <w:bCs/>
          <w:sz w:val="24"/>
          <w:szCs w:val="24"/>
          <w:lang w:eastAsia="uk-UA"/>
        </w:rPr>
      </w:pPr>
      <w:r w:rsidRPr="007E5C07">
        <w:rPr>
          <w:rFonts w:ascii="Times New Roman" w:eastAsia="Times New Roman" w:hAnsi="Times New Roman"/>
          <w:b/>
          <w:color w:val="000000"/>
          <w:sz w:val="24"/>
          <w:szCs w:val="24"/>
          <w:lang w:eastAsia="ru-RU"/>
        </w:rPr>
        <w:t>11</w:t>
      </w:r>
      <w:r w:rsidRPr="007E5C07">
        <w:rPr>
          <w:rFonts w:ascii="Times New Roman" w:eastAsia="Times New Roman" w:hAnsi="Times New Roman"/>
          <w:color w:val="000000"/>
          <w:sz w:val="24"/>
          <w:szCs w:val="24"/>
          <w:lang w:eastAsia="ru-RU"/>
        </w:rPr>
        <w:t xml:space="preserve">.Перелік критеріїв та методика оцінки пропозицій із зазначенням питомої ваги критеріїв: </w:t>
      </w:r>
      <w:r w:rsidRPr="007E5C07">
        <w:rPr>
          <w:rFonts w:ascii="Times New Roman" w:eastAsia="Courier New" w:hAnsi="Times New Roman"/>
          <w:bCs/>
          <w:sz w:val="24"/>
          <w:szCs w:val="24"/>
          <w:lang w:eastAsia="uk-UA"/>
        </w:rPr>
        <w:t>Єдиним критерієм оцінки є ціна, питома вага вказаного цінового критерію складає 100%.</w:t>
      </w:r>
    </w:p>
    <w:p w:rsidR="00B203BA" w:rsidRPr="007E5C07" w:rsidRDefault="00B203BA" w:rsidP="00B203BA">
      <w:pPr>
        <w:widowControl w:val="0"/>
        <w:spacing w:after="0"/>
        <w:jc w:val="both"/>
        <w:rPr>
          <w:rFonts w:ascii="Times New Roman" w:hAnsi="Times New Roman"/>
          <w:sz w:val="24"/>
          <w:szCs w:val="24"/>
        </w:rPr>
      </w:pPr>
      <w:r w:rsidRPr="007E5C07">
        <w:rPr>
          <w:rFonts w:ascii="Times New Roman" w:hAnsi="Times New Roman"/>
          <w:sz w:val="24"/>
          <w:szCs w:val="24"/>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B203BA" w:rsidRPr="007E5C07" w:rsidRDefault="00B203BA" w:rsidP="00B203BA">
      <w:pPr>
        <w:spacing w:after="0"/>
        <w:jc w:val="both"/>
        <w:rPr>
          <w:rFonts w:ascii="Times New Roman" w:hAnsi="Times New Roman"/>
          <w:sz w:val="24"/>
          <w:szCs w:val="24"/>
        </w:rPr>
      </w:pPr>
      <w:r w:rsidRPr="007E5C07">
        <w:rPr>
          <w:rFonts w:ascii="Times New Roman" w:hAnsi="Times New Roman"/>
          <w:sz w:val="24"/>
          <w:szCs w:val="24"/>
        </w:rPr>
        <w:t>Порівняння  пропозицій учасників буде проводитися за загальною вартістю пропозиції, що вказана учасником, в незалежності від системи оподаткування, до якої він відноситься.</w:t>
      </w: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r w:rsidRPr="007E5C07">
        <w:rPr>
          <w:rFonts w:ascii="Times New Roman" w:eastAsia="Times New Roman" w:hAnsi="Times New Roman"/>
          <w:b/>
          <w:color w:val="000000"/>
          <w:sz w:val="24"/>
          <w:szCs w:val="24"/>
          <w:lang w:eastAsia="ru-RU"/>
        </w:rPr>
        <w:lastRenderedPageBreak/>
        <w:t>12</w:t>
      </w:r>
      <w:r w:rsidRPr="007E5C07">
        <w:rPr>
          <w:rFonts w:ascii="Times New Roman" w:eastAsia="Times New Roman" w:hAnsi="Times New Roman"/>
          <w:color w:val="000000"/>
          <w:sz w:val="24"/>
          <w:szCs w:val="24"/>
          <w:lang w:eastAsia="ru-RU"/>
        </w:rPr>
        <w:t>.Розмір та умови надання забезпечення пропозицій учасників (якщо замовник вимагає його надати): </w:t>
      </w:r>
      <w:r w:rsidRPr="007E5C07">
        <w:rPr>
          <w:rFonts w:ascii="Times New Roman" w:eastAsia="Times New Roman" w:hAnsi="Times New Roman"/>
          <w:sz w:val="24"/>
          <w:szCs w:val="24"/>
          <w:lang w:eastAsia="ru-RU"/>
        </w:rPr>
        <w:t xml:space="preserve">не вимагається </w:t>
      </w: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r w:rsidRPr="007E5C07">
        <w:rPr>
          <w:rFonts w:ascii="Times New Roman" w:eastAsia="Times New Roman" w:hAnsi="Times New Roman"/>
          <w:b/>
          <w:color w:val="000000"/>
          <w:sz w:val="24"/>
          <w:szCs w:val="24"/>
          <w:lang w:eastAsia="ru-RU"/>
        </w:rPr>
        <w:t xml:space="preserve">13 </w:t>
      </w:r>
      <w:r w:rsidRPr="007E5C07">
        <w:rPr>
          <w:rFonts w:ascii="Times New Roman" w:eastAsia="Times New Roman" w:hAnsi="Times New Roman"/>
          <w:color w:val="000000"/>
          <w:sz w:val="24"/>
          <w:szCs w:val="24"/>
          <w:lang w:eastAsia="ru-RU"/>
        </w:rPr>
        <w:t>Розмір та умови надання забезпечення виконання договору про закупівлю (якщо замовник вимагає його надати): </w:t>
      </w:r>
      <w:r w:rsidRPr="007E5C07">
        <w:rPr>
          <w:rFonts w:ascii="Times New Roman" w:eastAsia="Times New Roman" w:hAnsi="Times New Roman"/>
          <w:sz w:val="24"/>
          <w:szCs w:val="24"/>
          <w:lang w:eastAsia="ru-RU"/>
        </w:rPr>
        <w:t xml:space="preserve">не вимагається </w:t>
      </w:r>
    </w:p>
    <w:p w:rsidR="00B203BA" w:rsidRPr="007E5C07" w:rsidRDefault="00B203BA" w:rsidP="00B203BA">
      <w:pPr>
        <w:spacing w:after="120" w:line="240" w:lineRule="auto"/>
        <w:contextualSpacing/>
        <w:jc w:val="both"/>
        <w:rPr>
          <w:rFonts w:ascii="Times New Roman" w:eastAsia="Times New Roman" w:hAnsi="Times New Roman"/>
          <w:sz w:val="24"/>
          <w:szCs w:val="24"/>
          <w:lang w:eastAsia="ru-RU"/>
        </w:rPr>
      </w:pPr>
    </w:p>
    <w:p w:rsidR="00B203BA" w:rsidRPr="007E5C07" w:rsidRDefault="00B203BA" w:rsidP="00B203BA">
      <w:pPr>
        <w:spacing w:after="0" w:line="240" w:lineRule="auto"/>
        <w:contextualSpacing/>
        <w:jc w:val="both"/>
        <w:rPr>
          <w:rFonts w:ascii="Times New Roman" w:eastAsia="Times New Roman" w:hAnsi="Times New Roman"/>
          <w:sz w:val="24"/>
          <w:szCs w:val="24"/>
          <w:lang w:eastAsia="ru-RU"/>
        </w:rPr>
      </w:pPr>
      <w:r w:rsidRPr="007E5C07">
        <w:rPr>
          <w:rFonts w:ascii="Times New Roman" w:eastAsia="Times New Roman" w:hAnsi="Times New Roman"/>
          <w:b/>
          <w:color w:val="000000"/>
          <w:sz w:val="24"/>
          <w:szCs w:val="24"/>
          <w:lang w:eastAsia="ru-RU"/>
        </w:rPr>
        <w:t>14</w:t>
      </w:r>
      <w:r w:rsidRPr="007E5C07">
        <w:rPr>
          <w:rFonts w:ascii="Times New Roman" w:eastAsia="Times New Roman" w:hAnsi="Times New Roman"/>
          <w:sz w:val="24"/>
          <w:szCs w:val="24"/>
          <w:lang w:eastAsia="uk-UA"/>
        </w:rPr>
        <w:t>. Розмір мінімального кроку пониження ціни під час електронного аукціону: 0,5 %.</w:t>
      </w:r>
    </w:p>
    <w:p w:rsidR="00B203BA" w:rsidRPr="007E5C07" w:rsidRDefault="00B203BA" w:rsidP="00B203BA">
      <w:pPr>
        <w:spacing w:after="0" w:line="240" w:lineRule="auto"/>
        <w:contextualSpacing/>
        <w:jc w:val="both"/>
        <w:rPr>
          <w:rFonts w:ascii="Times New Roman" w:eastAsia="Times New Roman" w:hAnsi="Times New Roman"/>
          <w:sz w:val="24"/>
          <w:szCs w:val="24"/>
          <w:lang w:eastAsia="ru-RU"/>
        </w:rPr>
      </w:pPr>
    </w:p>
    <w:p w:rsidR="00B203BA" w:rsidRPr="007E5C07" w:rsidRDefault="00B203BA" w:rsidP="00B203BA">
      <w:pPr>
        <w:spacing w:after="0" w:line="240" w:lineRule="auto"/>
        <w:contextualSpacing/>
        <w:jc w:val="both"/>
        <w:rPr>
          <w:rFonts w:ascii="Times New Roman" w:eastAsia="Times New Roman" w:hAnsi="Times New Roman"/>
          <w:sz w:val="24"/>
          <w:szCs w:val="24"/>
          <w:lang w:eastAsia="ru-RU"/>
        </w:rPr>
      </w:pPr>
      <w:r w:rsidRPr="007E5C07">
        <w:rPr>
          <w:rFonts w:ascii="Times New Roman" w:eastAsia="Times New Roman" w:hAnsi="Times New Roman"/>
          <w:b/>
          <w:sz w:val="24"/>
          <w:szCs w:val="24"/>
          <w:lang w:eastAsia="ru-RU"/>
        </w:rPr>
        <w:t>15. Інша інформація</w:t>
      </w:r>
    </w:p>
    <w:p w:rsidR="00B203BA" w:rsidRPr="007E5C07" w:rsidRDefault="00B203BA" w:rsidP="00B203BA">
      <w:pPr>
        <w:widowControl w:val="0"/>
        <w:tabs>
          <w:tab w:val="num" w:pos="0"/>
          <w:tab w:val="left" w:pos="284"/>
          <w:tab w:val="left" w:pos="851"/>
        </w:tabs>
        <w:suppressAutoHyphens/>
        <w:spacing w:after="0" w:line="240" w:lineRule="auto"/>
        <w:ind w:firstLine="540"/>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15.1. Вимоги до кваліфікації учасників та спосіб їх підтвердження визначені у Додатку № 1 –</w:t>
      </w:r>
      <w:r w:rsidRPr="007E5C07">
        <w:rPr>
          <w:rFonts w:ascii="Times New Roman" w:hAnsi="Times New Roman"/>
          <w:sz w:val="24"/>
          <w:szCs w:val="24"/>
        </w:rPr>
        <w:t xml:space="preserve"> </w:t>
      </w:r>
      <w:r w:rsidRPr="007E5C07">
        <w:rPr>
          <w:rFonts w:ascii="Times New Roman" w:eastAsia="Times New Roman" w:hAnsi="Times New Roman"/>
          <w:sz w:val="24"/>
          <w:szCs w:val="24"/>
          <w:lang w:eastAsia="ru-RU"/>
        </w:rPr>
        <w:t>Кваліфікаційні та інші вимоги до учасників.</w:t>
      </w:r>
    </w:p>
    <w:p w:rsidR="00B203BA" w:rsidRPr="007E5C07" w:rsidRDefault="00B203BA" w:rsidP="00B203BA">
      <w:pPr>
        <w:widowControl w:val="0"/>
        <w:tabs>
          <w:tab w:val="num" w:pos="0"/>
          <w:tab w:val="left" w:pos="284"/>
          <w:tab w:val="left" w:pos="851"/>
        </w:tabs>
        <w:suppressAutoHyphens/>
        <w:spacing w:after="0" w:line="240" w:lineRule="auto"/>
        <w:ind w:firstLine="540"/>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15.2. Інші вимоги:</w:t>
      </w:r>
    </w:p>
    <w:p w:rsidR="00B203BA" w:rsidRPr="007E5C07" w:rsidRDefault="00B203BA" w:rsidP="00B203BA">
      <w:pPr>
        <w:spacing w:after="0" w:line="240" w:lineRule="auto"/>
        <w:ind w:firstLine="567"/>
        <w:jc w:val="both"/>
        <w:rPr>
          <w:rFonts w:ascii="Times New Roman" w:eastAsia="Times New Roman" w:hAnsi="Times New Roman"/>
          <w:sz w:val="24"/>
          <w:szCs w:val="24"/>
          <w:lang w:eastAsia="ru-RU"/>
        </w:rPr>
      </w:pPr>
      <w:r w:rsidRPr="007E5C07">
        <w:rPr>
          <w:rFonts w:ascii="Times New Roman" w:eastAsia="Times New Roman" w:hAnsi="Times New Roman"/>
          <w:color w:val="000000"/>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Учасник під час подання пропозиції має накласти удосконалений електронний підпис або кваліфікований електронний підпис особи уповноваженої на підписання пропозиції учасника. У разі подання у складі пропозиції </w:t>
      </w:r>
      <w:proofErr w:type="spellStart"/>
      <w:r w:rsidRPr="007E5C07">
        <w:rPr>
          <w:rFonts w:ascii="Times New Roman" w:eastAsia="Times New Roman" w:hAnsi="Times New Roman"/>
          <w:color w:val="000000"/>
          <w:sz w:val="24"/>
          <w:szCs w:val="24"/>
          <w:lang w:eastAsia="ru-RU"/>
        </w:rPr>
        <w:t>електроного</w:t>
      </w:r>
      <w:proofErr w:type="spellEnd"/>
      <w:r w:rsidRPr="007E5C07">
        <w:rPr>
          <w:rFonts w:ascii="Times New Roman" w:eastAsia="Times New Roman" w:hAnsi="Times New Roman"/>
          <w:color w:val="000000"/>
          <w:sz w:val="24"/>
          <w:szCs w:val="24"/>
          <w:lang w:eastAsia="ru-RU"/>
        </w:rPr>
        <w:t>(</w:t>
      </w:r>
      <w:proofErr w:type="spellStart"/>
      <w:r w:rsidRPr="007E5C07">
        <w:rPr>
          <w:rFonts w:ascii="Times New Roman" w:eastAsia="Times New Roman" w:hAnsi="Times New Roman"/>
          <w:color w:val="000000"/>
          <w:sz w:val="24"/>
          <w:szCs w:val="24"/>
          <w:lang w:eastAsia="ru-RU"/>
        </w:rPr>
        <w:t>их</w:t>
      </w:r>
      <w:proofErr w:type="spellEnd"/>
      <w:r w:rsidRPr="007E5C07">
        <w:rPr>
          <w:rFonts w:ascii="Times New Roman" w:eastAsia="Times New Roman" w:hAnsi="Times New Roman"/>
          <w:color w:val="000000"/>
          <w:sz w:val="24"/>
          <w:szCs w:val="24"/>
          <w:lang w:eastAsia="ru-RU"/>
        </w:rPr>
        <w:t>) документа(</w:t>
      </w:r>
      <w:proofErr w:type="spellStart"/>
      <w:r w:rsidRPr="007E5C07">
        <w:rPr>
          <w:rFonts w:ascii="Times New Roman" w:eastAsia="Times New Roman" w:hAnsi="Times New Roman"/>
          <w:color w:val="000000"/>
          <w:sz w:val="24"/>
          <w:szCs w:val="24"/>
          <w:lang w:eastAsia="ru-RU"/>
        </w:rPr>
        <w:t>ів</w:t>
      </w:r>
      <w:proofErr w:type="spellEnd"/>
      <w:r w:rsidRPr="007E5C07">
        <w:rPr>
          <w:rFonts w:ascii="Times New Roman" w:eastAsia="Times New Roman" w:hAnsi="Times New Roman"/>
          <w:color w:val="000000"/>
          <w:sz w:val="24"/>
          <w:szCs w:val="24"/>
          <w:lang w:eastAsia="ru-RU"/>
        </w:rPr>
        <w:t>) учасник має накласти удосконалений електронний підпис (УЕП) або кваліфікований електронний підпис (КЕП) особи уповноваженої на підписання пропозиції учасника на кожен електронний документ.</w:t>
      </w:r>
    </w:p>
    <w:p w:rsidR="00B203BA" w:rsidRPr="007E5C07" w:rsidRDefault="00B203BA" w:rsidP="00B203BA">
      <w:pPr>
        <w:spacing w:after="0" w:line="240" w:lineRule="auto"/>
        <w:ind w:firstLine="567"/>
        <w:jc w:val="both"/>
        <w:rPr>
          <w:rFonts w:ascii="Times New Roman" w:eastAsia="Times New Roman" w:hAnsi="Times New Roman"/>
          <w:color w:val="000000"/>
          <w:sz w:val="24"/>
          <w:szCs w:val="24"/>
          <w:lang w:eastAsia="ru-RU"/>
        </w:rPr>
      </w:pPr>
      <w:r w:rsidRPr="007E5C07">
        <w:rPr>
          <w:rFonts w:ascii="Times New Roman" w:eastAsia="Times New Roman" w:hAnsi="Times New Roman"/>
          <w:color w:val="000000"/>
          <w:sz w:val="24"/>
          <w:szCs w:val="24"/>
          <w:lang w:eastAsia="ru-RU"/>
        </w:rPr>
        <w:t>У складі пропозиції учасник надає інформацію про те, що він не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(зі змінами). У разі ненадання учасником інформації або у випадку якщо учасник відноситься до осіб, пов’язаних з державою-агресором відповідно до підпункту 1 пункту 1 Постанови КМУ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 замовник відхиляє такого учасника на підставі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B203BA" w:rsidRPr="007E5C07" w:rsidRDefault="00B203BA" w:rsidP="00B203BA">
      <w:pPr>
        <w:widowControl w:val="0"/>
        <w:tabs>
          <w:tab w:val="num" w:pos="0"/>
          <w:tab w:val="left" w:pos="284"/>
          <w:tab w:val="left" w:pos="851"/>
        </w:tabs>
        <w:suppressAutoHyphens/>
        <w:spacing w:after="0" w:line="240" w:lineRule="auto"/>
        <w:ind w:firstLine="540"/>
        <w:jc w:val="both"/>
        <w:rPr>
          <w:rFonts w:ascii="Times New Roman" w:eastAsia="Times New Roman" w:hAnsi="Times New Roman"/>
          <w:sz w:val="24"/>
          <w:szCs w:val="24"/>
          <w:lang w:eastAsia="ru-RU"/>
        </w:rPr>
      </w:pPr>
    </w:p>
    <w:p w:rsidR="00B203BA" w:rsidRPr="007E5C07" w:rsidRDefault="00B203BA" w:rsidP="00B203BA">
      <w:pPr>
        <w:spacing w:after="0" w:line="240" w:lineRule="auto"/>
        <w:ind w:firstLine="567"/>
        <w:jc w:val="both"/>
        <w:rPr>
          <w:rFonts w:ascii="Times New Roman" w:eastAsia="Times New Roman" w:hAnsi="Times New Roman"/>
          <w:sz w:val="24"/>
          <w:szCs w:val="24"/>
          <w:lang w:eastAsia="ru-RU"/>
        </w:rPr>
      </w:pPr>
      <w:r w:rsidRPr="007E5C07">
        <w:rPr>
          <w:rFonts w:ascii="Times New Roman" w:eastAsia="Times New Roman" w:hAnsi="Times New Roman"/>
          <w:color w:val="000000"/>
          <w:sz w:val="24"/>
          <w:szCs w:val="24"/>
          <w:lang w:eastAsia="ru-RU"/>
        </w:rPr>
        <w:t>Учасник у складі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203BA" w:rsidRPr="007E5C07" w:rsidRDefault="00B203BA" w:rsidP="00B203BA">
      <w:pPr>
        <w:spacing w:after="0" w:line="240" w:lineRule="auto"/>
        <w:rPr>
          <w:rFonts w:ascii="Times New Roman" w:eastAsia="Times New Roman" w:hAnsi="Times New Roman"/>
          <w:sz w:val="24"/>
          <w:szCs w:val="24"/>
          <w:lang w:eastAsia="ru-RU"/>
        </w:rPr>
      </w:pPr>
    </w:p>
    <w:p w:rsidR="00B203BA" w:rsidRPr="007E5C07" w:rsidRDefault="00B203BA" w:rsidP="00B203BA">
      <w:pPr>
        <w:spacing w:after="0" w:line="240" w:lineRule="auto"/>
        <w:ind w:firstLine="567"/>
        <w:jc w:val="both"/>
        <w:rPr>
          <w:rFonts w:ascii="Times New Roman" w:eastAsia="Times New Roman" w:hAnsi="Times New Roman"/>
          <w:sz w:val="24"/>
          <w:szCs w:val="24"/>
          <w:lang w:eastAsia="ru-RU"/>
        </w:rPr>
      </w:pPr>
      <w:r w:rsidRPr="007E5C07">
        <w:rPr>
          <w:rFonts w:ascii="Times New Roman" w:eastAsia="Times New Roman" w:hAnsi="Times New Roman"/>
          <w:color w:val="000000"/>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B203BA" w:rsidRPr="007E5C07" w:rsidRDefault="00B203BA" w:rsidP="00B203BA">
      <w:pPr>
        <w:spacing w:after="0" w:line="240" w:lineRule="auto"/>
        <w:ind w:firstLine="567"/>
        <w:jc w:val="both"/>
        <w:rPr>
          <w:rFonts w:ascii="Times New Roman" w:eastAsia="Times New Roman" w:hAnsi="Times New Roman"/>
          <w:sz w:val="24"/>
          <w:szCs w:val="24"/>
          <w:lang w:eastAsia="ru-RU"/>
        </w:rPr>
      </w:pPr>
      <w:r w:rsidRPr="007E5C07">
        <w:rPr>
          <w:rFonts w:ascii="Times New Roman" w:eastAsia="Times New Roman" w:hAnsi="Times New Roman"/>
          <w:color w:val="000000"/>
          <w:sz w:val="24"/>
          <w:szCs w:val="24"/>
          <w:lang w:eastAsia="ru-RU"/>
        </w:rPr>
        <w:t>Учасник, якого визначено переможцем спрощеної закупівлі може надати перерахунок ціни за результатами електронного аукціону в бік зменшення ціни пропозиції учасника без зменшення обсягів закупівлі відповідно до частини 4 статті 41 Закону виключно у разі, якщо було проведено аукціон, тобто якщо участь у спрощеній закупівлі прийняло два або більше учасника.</w:t>
      </w:r>
    </w:p>
    <w:p w:rsidR="00B203BA" w:rsidRPr="007E5C07" w:rsidRDefault="00B203BA" w:rsidP="00B203BA">
      <w:pPr>
        <w:widowControl w:val="0"/>
        <w:tabs>
          <w:tab w:val="num" w:pos="0"/>
          <w:tab w:val="left" w:pos="284"/>
          <w:tab w:val="left" w:pos="851"/>
        </w:tabs>
        <w:suppressAutoHyphens/>
        <w:spacing w:after="0" w:line="240" w:lineRule="auto"/>
        <w:ind w:firstLine="540"/>
        <w:jc w:val="both"/>
        <w:rPr>
          <w:rFonts w:ascii="Times New Roman" w:eastAsia="Times New Roman" w:hAnsi="Times New Roman"/>
          <w:b/>
          <w:sz w:val="24"/>
          <w:szCs w:val="24"/>
          <w:lang w:eastAsia="ru-RU"/>
        </w:rPr>
      </w:pPr>
    </w:p>
    <w:p w:rsidR="00B203BA" w:rsidRPr="007E5C07" w:rsidRDefault="00B203BA" w:rsidP="00B203BA">
      <w:pPr>
        <w:widowControl w:val="0"/>
        <w:tabs>
          <w:tab w:val="num" w:pos="0"/>
          <w:tab w:val="left" w:pos="284"/>
          <w:tab w:val="left" w:pos="851"/>
        </w:tabs>
        <w:suppressAutoHyphens/>
        <w:spacing w:after="0" w:line="240" w:lineRule="auto"/>
        <w:ind w:firstLine="540"/>
        <w:jc w:val="both"/>
        <w:rPr>
          <w:rFonts w:ascii="Times New Roman" w:eastAsia="Times New Roman" w:hAnsi="Times New Roman"/>
          <w:b/>
          <w:sz w:val="24"/>
          <w:szCs w:val="24"/>
          <w:lang w:eastAsia="ru-RU"/>
        </w:rPr>
      </w:pPr>
      <w:r w:rsidRPr="007E5C07">
        <w:rPr>
          <w:rFonts w:ascii="Times New Roman" w:eastAsia="Times New Roman" w:hAnsi="Times New Roman"/>
          <w:b/>
          <w:sz w:val="24"/>
          <w:szCs w:val="24"/>
          <w:lang w:eastAsia="ru-RU"/>
        </w:rPr>
        <w:t>16. Відхилення пропозиції Учасника.</w:t>
      </w:r>
    </w:p>
    <w:p w:rsidR="00B203BA" w:rsidRPr="007E5C07" w:rsidRDefault="00B203BA" w:rsidP="00B203BA">
      <w:pPr>
        <w:pStyle w:val="a4"/>
        <w:spacing w:after="0"/>
        <w:ind w:firstLine="540"/>
        <w:jc w:val="both"/>
        <w:rPr>
          <w:rFonts w:ascii="Times New Roman" w:hAnsi="Times New Roman" w:cs="Times New Roman"/>
          <w:color w:val="000000"/>
          <w:lang w:val="uk-UA"/>
        </w:rPr>
      </w:pPr>
      <w:r w:rsidRPr="007E5C07">
        <w:rPr>
          <w:rFonts w:ascii="Times New Roman" w:hAnsi="Times New Roman" w:cs="Times New Roman"/>
          <w:color w:val="000000"/>
          <w:lang w:val="uk-UA"/>
        </w:rPr>
        <w:t>Замовник відхиляє пропозицію в разі, якщо:</w:t>
      </w:r>
    </w:p>
    <w:p w:rsidR="00B203BA" w:rsidRPr="007E5C07" w:rsidRDefault="00B203BA" w:rsidP="00B203BA">
      <w:pPr>
        <w:pStyle w:val="a4"/>
        <w:spacing w:after="0"/>
        <w:ind w:firstLine="540"/>
        <w:jc w:val="both"/>
        <w:rPr>
          <w:rFonts w:ascii="Times New Roman" w:hAnsi="Times New Roman" w:cs="Times New Roman"/>
          <w:color w:val="000000"/>
          <w:lang w:val="uk-UA"/>
        </w:rPr>
      </w:pPr>
      <w:r w:rsidRPr="007E5C07">
        <w:rPr>
          <w:rFonts w:ascii="Times New Roman" w:hAnsi="Times New Roman" w:cs="Times New Roman"/>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B203BA" w:rsidRPr="007E5C07" w:rsidRDefault="00B203BA" w:rsidP="00B203BA">
      <w:pPr>
        <w:pStyle w:val="a4"/>
        <w:spacing w:after="0"/>
        <w:ind w:firstLine="540"/>
        <w:jc w:val="both"/>
        <w:rPr>
          <w:rFonts w:ascii="Times New Roman" w:hAnsi="Times New Roman" w:cs="Times New Roman"/>
          <w:color w:val="000000"/>
          <w:lang w:val="uk-UA"/>
        </w:rPr>
      </w:pPr>
      <w:r w:rsidRPr="007E5C07">
        <w:rPr>
          <w:rFonts w:ascii="Times New Roman" w:hAnsi="Times New Roman" w:cs="Times New Roman"/>
          <w:color w:val="000000"/>
          <w:lang w:val="uk-UA"/>
        </w:rPr>
        <w:lastRenderedPageBreak/>
        <w:t>2) учасник, який визначений переможцем спрощеної закупівлі, відмовився від укладення договору про закупівлю;</w:t>
      </w:r>
    </w:p>
    <w:p w:rsidR="00B203BA" w:rsidRPr="007E5C07" w:rsidRDefault="00B203BA" w:rsidP="00B203BA">
      <w:pPr>
        <w:pStyle w:val="a4"/>
        <w:spacing w:after="0"/>
        <w:ind w:firstLine="540"/>
        <w:jc w:val="both"/>
        <w:rPr>
          <w:rFonts w:ascii="Times New Roman" w:hAnsi="Times New Roman" w:cs="Times New Roman"/>
          <w:color w:val="000000"/>
          <w:lang w:val="uk-UA"/>
        </w:rPr>
      </w:pPr>
      <w:r w:rsidRPr="007E5C07">
        <w:rPr>
          <w:rFonts w:ascii="Times New Roman" w:hAnsi="Times New Roman" w:cs="Times New Roman"/>
          <w:color w:val="000000"/>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B203BA" w:rsidRPr="007E5C07" w:rsidRDefault="00B203BA" w:rsidP="00B203BA">
      <w:pPr>
        <w:pStyle w:val="a4"/>
        <w:spacing w:after="0"/>
        <w:ind w:hanging="153"/>
        <w:jc w:val="both"/>
        <w:rPr>
          <w:rFonts w:ascii="Times New Roman" w:hAnsi="Times New Roman" w:cs="Times New Roman"/>
          <w:b/>
          <w:color w:val="000000"/>
          <w:lang w:val="uk-UA"/>
        </w:rPr>
      </w:pPr>
      <w:r w:rsidRPr="007E5C07">
        <w:rPr>
          <w:rFonts w:ascii="Times New Roman" w:hAnsi="Times New Roman" w:cs="Times New Roman"/>
          <w:b/>
          <w:color w:val="000000"/>
          <w:lang w:val="uk-UA"/>
        </w:rPr>
        <w:t>17. Відміна спрощеної закупівлі.</w:t>
      </w:r>
    </w:p>
    <w:p w:rsidR="00B203BA" w:rsidRPr="007E5C07" w:rsidRDefault="00B203BA" w:rsidP="00B203BA">
      <w:pPr>
        <w:pStyle w:val="a4"/>
        <w:spacing w:after="0"/>
        <w:ind w:hanging="11"/>
        <w:jc w:val="both"/>
        <w:rPr>
          <w:rFonts w:ascii="Times New Roman" w:hAnsi="Times New Roman" w:cs="Times New Roman"/>
          <w:color w:val="000000"/>
          <w:lang w:val="uk-UA"/>
        </w:rPr>
      </w:pPr>
      <w:r w:rsidRPr="007E5C07">
        <w:rPr>
          <w:rFonts w:ascii="Times New Roman" w:hAnsi="Times New Roman" w:cs="Times New Roman"/>
          <w:color w:val="000000"/>
          <w:lang w:val="uk-UA"/>
        </w:rPr>
        <w:t>Замовник відміняє спрощену закупівлю в разі:</w:t>
      </w:r>
    </w:p>
    <w:p w:rsidR="00B203BA" w:rsidRPr="007E5C07" w:rsidRDefault="00B203BA" w:rsidP="00B203BA">
      <w:pPr>
        <w:pStyle w:val="a4"/>
        <w:spacing w:after="0"/>
        <w:ind w:hanging="11"/>
        <w:jc w:val="both"/>
        <w:rPr>
          <w:rFonts w:ascii="Times New Roman" w:hAnsi="Times New Roman" w:cs="Times New Roman"/>
          <w:color w:val="000000"/>
          <w:lang w:val="uk-UA"/>
        </w:rPr>
      </w:pPr>
      <w:r w:rsidRPr="007E5C07">
        <w:rPr>
          <w:rFonts w:ascii="Times New Roman" w:hAnsi="Times New Roman" w:cs="Times New Roman"/>
          <w:color w:val="000000"/>
          <w:lang w:val="uk-UA"/>
        </w:rPr>
        <w:t>1) відсутності подальшої потреби в закупівлі товарів, робіт і послуг;</w:t>
      </w:r>
    </w:p>
    <w:p w:rsidR="00B203BA" w:rsidRPr="007E5C07" w:rsidRDefault="00B203BA" w:rsidP="00B203BA">
      <w:pPr>
        <w:pStyle w:val="a4"/>
        <w:spacing w:after="0"/>
        <w:ind w:hanging="11"/>
        <w:jc w:val="both"/>
        <w:rPr>
          <w:rFonts w:ascii="Times New Roman" w:hAnsi="Times New Roman" w:cs="Times New Roman"/>
          <w:color w:val="000000"/>
          <w:lang w:val="uk-UA"/>
        </w:rPr>
      </w:pPr>
      <w:r w:rsidRPr="007E5C07">
        <w:rPr>
          <w:rFonts w:ascii="Times New Roman" w:hAnsi="Times New Roman" w:cs="Times New Roman"/>
          <w:color w:val="000000"/>
          <w:lang w:val="uk-UA"/>
        </w:rPr>
        <w:t>2) неможливості усунення порушень, що виникли через виявлені порушення законодавства з питань публічних закупівель;</w:t>
      </w:r>
    </w:p>
    <w:p w:rsidR="00B203BA" w:rsidRPr="007E5C07" w:rsidRDefault="00B203BA" w:rsidP="00B203BA">
      <w:pPr>
        <w:pStyle w:val="a4"/>
        <w:spacing w:after="0"/>
        <w:ind w:hanging="11"/>
        <w:jc w:val="both"/>
        <w:rPr>
          <w:rFonts w:ascii="Times New Roman" w:hAnsi="Times New Roman" w:cs="Times New Roman"/>
          <w:color w:val="000000"/>
          <w:lang w:val="uk-UA"/>
        </w:rPr>
      </w:pPr>
      <w:r w:rsidRPr="007E5C07">
        <w:rPr>
          <w:rFonts w:ascii="Times New Roman" w:hAnsi="Times New Roman" w:cs="Times New Roman"/>
          <w:color w:val="000000"/>
          <w:lang w:val="uk-UA"/>
        </w:rPr>
        <w:t>3) скорочення видатків на здійснення закупівлі товарів, робіт і послуг.</w:t>
      </w:r>
    </w:p>
    <w:p w:rsidR="00B203BA" w:rsidRPr="007E5C07" w:rsidRDefault="00B203BA" w:rsidP="00B203BA">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7E5C07">
        <w:rPr>
          <w:rFonts w:ascii="Times New Roman" w:eastAsia="Times New Roman" w:hAnsi="Times New Roman"/>
          <w:b/>
          <w:sz w:val="24"/>
          <w:szCs w:val="24"/>
          <w:lang w:eastAsia="ru-RU"/>
        </w:rPr>
        <w:t>18. Укладення договору про закупівлю з учасником.</w:t>
      </w:r>
    </w:p>
    <w:p w:rsidR="00B203BA" w:rsidRPr="007E5C07" w:rsidRDefault="00B203BA" w:rsidP="00B203BA">
      <w:pPr>
        <w:widowControl w:val="0"/>
        <w:tabs>
          <w:tab w:val="num" w:pos="0"/>
          <w:tab w:val="left" w:pos="284"/>
          <w:tab w:val="left" w:pos="851"/>
        </w:tabs>
        <w:suppressAutoHyphens/>
        <w:spacing w:after="0" w:line="240" w:lineRule="auto"/>
        <w:ind w:firstLine="567"/>
        <w:jc w:val="both"/>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 xml:space="preserve">Учаснику пропонується проект договору, з метою досягнення згоди щодо істотних умов договору Договір про закупівлю укладається згідно з вимогами статті 41 ЗУ «Про публічні закупівлі». </w:t>
      </w:r>
    </w:p>
    <w:p w:rsidR="00B203BA" w:rsidRPr="007E5C07" w:rsidRDefault="00B203BA" w:rsidP="00B203BA">
      <w:pPr>
        <w:spacing w:after="0"/>
        <w:ind w:firstLine="567"/>
        <w:jc w:val="both"/>
        <w:rPr>
          <w:rFonts w:ascii="Times New Roman" w:hAnsi="Times New Roman"/>
          <w:sz w:val="24"/>
          <w:szCs w:val="24"/>
          <w:bdr w:val="none" w:sz="0" w:space="0" w:color="auto" w:frame="1"/>
        </w:rPr>
      </w:pPr>
      <w:r w:rsidRPr="007E5C07">
        <w:rPr>
          <w:rFonts w:ascii="Times New Roman" w:hAnsi="Times New Roman"/>
          <w:sz w:val="24"/>
          <w:szCs w:val="24"/>
          <w:bdr w:val="none" w:sz="0" w:space="0" w:color="auto" w:frame="1"/>
        </w:rPr>
        <w:t xml:space="preserve">Договір  укладається  між замовником та переможцем не пізніше ніж через  20 календарних днів з дня оприлюднення повідомлення про намір укласти договір про закупівлю </w:t>
      </w:r>
    </w:p>
    <w:p w:rsidR="00B203BA" w:rsidRPr="007E5C07" w:rsidRDefault="00B203BA" w:rsidP="00B203BA">
      <w:pPr>
        <w:keepNext/>
        <w:keepLines/>
        <w:ind w:left="360" w:right="120" w:firstLine="348"/>
        <w:contextualSpacing/>
        <w:jc w:val="both"/>
        <w:rPr>
          <w:rFonts w:ascii="Times New Roman" w:hAnsi="Times New Roman"/>
          <w:b/>
          <w:bCs/>
          <w:color w:val="000000"/>
        </w:rPr>
      </w:pPr>
      <w:r w:rsidRPr="007E5C07">
        <w:rPr>
          <w:rFonts w:ascii="Times New Roman" w:eastAsia="Times New Roman" w:hAnsi="Times New Roman"/>
          <w:color w:val="000000"/>
          <w:sz w:val="24"/>
          <w:szCs w:val="24"/>
          <w:lang w:eastAsia="ru-RU"/>
        </w:rPr>
        <w:t>Проект Договору про закупівлю викладено окремим файлом.</w:t>
      </w:r>
    </w:p>
    <w:p w:rsidR="00B203BA" w:rsidRPr="007E5C07" w:rsidRDefault="00B203BA" w:rsidP="00B203BA">
      <w:pPr>
        <w:keepNext/>
        <w:keepLines/>
        <w:ind w:right="120"/>
        <w:contextualSpacing/>
        <w:jc w:val="both"/>
        <w:rPr>
          <w:rFonts w:ascii="Times New Roman" w:eastAsia="Times New Roman" w:hAnsi="Times New Roman"/>
          <w:color w:val="000000"/>
          <w:sz w:val="24"/>
          <w:szCs w:val="24"/>
          <w:lang w:eastAsia="ru-RU"/>
        </w:rPr>
      </w:pPr>
      <w:r w:rsidRPr="007E5C07">
        <w:rPr>
          <w:rFonts w:ascii="Times New Roman" w:eastAsia="Times New Roman" w:hAnsi="Times New Roman"/>
          <w:color w:val="000000"/>
          <w:sz w:val="24"/>
          <w:szCs w:val="24"/>
          <w:lang w:eastAsia="ru-RU"/>
        </w:rPr>
        <w:t xml:space="preserve">Договір про закупівлю укладається відповідно до норм </w:t>
      </w:r>
      <w:hyperlink r:id="rId7" w:history="1">
        <w:r w:rsidRPr="007E5C07">
          <w:rPr>
            <w:rStyle w:val="a5"/>
            <w:rFonts w:ascii="Times New Roman" w:hAnsi="Times New Roman"/>
            <w:color w:val="000000"/>
          </w:rPr>
          <w:t>Цивільного</w:t>
        </w:r>
      </w:hyperlink>
      <w:r w:rsidRPr="007E5C07">
        <w:rPr>
          <w:rFonts w:ascii="Times New Roman" w:eastAsia="Times New Roman" w:hAnsi="Times New Roman"/>
          <w:color w:val="000000"/>
          <w:sz w:val="24"/>
          <w:szCs w:val="24"/>
          <w:lang w:eastAsia="ru-RU"/>
        </w:rPr>
        <w:t xml:space="preserve"> та</w:t>
      </w:r>
      <w:hyperlink r:id="rId8" w:history="1">
        <w:r w:rsidRPr="007E5C07">
          <w:rPr>
            <w:rStyle w:val="a5"/>
            <w:rFonts w:ascii="Times New Roman" w:hAnsi="Times New Roman"/>
            <w:color w:val="000000"/>
          </w:rPr>
          <w:t xml:space="preserve"> Господарського Кодексів України</w:t>
        </w:r>
      </w:hyperlink>
      <w:r w:rsidRPr="007E5C07">
        <w:rPr>
          <w:rFonts w:ascii="Times New Roman" w:eastAsia="Times New Roman" w:hAnsi="Times New Roman"/>
          <w:color w:val="000000"/>
          <w:sz w:val="24"/>
          <w:szCs w:val="24"/>
          <w:lang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B203BA" w:rsidRPr="007E5C07" w:rsidRDefault="00B203BA" w:rsidP="00B203BA">
      <w:pPr>
        <w:shd w:val="clear" w:color="auto" w:fill="FFFFFF"/>
        <w:spacing w:after="0" w:line="240" w:lineRule="auto"/>
        <w:ind w:firstLine="708"/>
        <w:contextualSpacing/>
        <w:jc w:val="both"/>
        <w:rPr>
          <w:rFonts w:ascii="Times New Roman" w:eastAsia="Times New Roman" w:hAnsi="Times New Roman"/>
          <w:sz w:val="24"/>
          <w:szCs w:val="24"/>
          <w:lang w:eastAsia="ru-RU"/>
        </w:rPr>
      </w:pPr>
      <w:r w:rsidRPr="007E5C07">
        <w:rPr>
          <w:rFonts w:ascii="Times New Roman" w:hAnsi="Times New Roman"/>
          <w:sz w:val="24"/>
          <w:szCs w:val="24"/>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окремим файлом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2  цього розділу та у день підписання передати замовнику один примірник договору. Не 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7E5C07">
        <w:rPr>
          <w:rFonts w:ascii="Times New Roman" w:eastAsia="Times New Roman" w:hAnsi="Times New Roman"/>
          <w:b/>
          <w:bCs/>
          <w:i/>
          <w:iCs/>
          <w:color w:val="000000"/>
          <w:sz w:val="24"/>
          <w:szCs w:val="24"/>
          <w:shd w:val="clear" w:color="auto" w:fill="FFFFFF"/>
          <w:lang w:eastAsia="ru-RU"/>
        </w:rPr>
        <w:t>Замовник відхиляє пропозицію в разі, якщо:</w:t>
      </w:r>
      <w:r w:rsidRPr="007E5C07">
        <w:rPr>
          <w:rFonts w:ascii="Times New Roman" w:eastAsia="Times New Roman" w:hAnsi="Times New Roman"/>
          <w:sz w:val="24"/>
          <w:szCs w:val="24"/>
          <w:lang w:eastAsia="ru-RU"/>
        </w:rPr>
        <w:t xml:space="preserve"> </w:t>
      </w:r>
      <w:r w:rsidRPr="007E5C07">
        <w:rPr>
          <w:rFonts w:ascii="Times New Roman" w:eastAsia="Times New Roman" w:hAnsi="Times New Roman"/>
          <w:color w:val="000000"/>
          <w:sz w:val="24"/>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rsidR="00B203BA" w:rsidRPr="002641F6" w:rsidRDefault="00B203BA" w:rsidP="002641F6">
      <w:pPr>
        <w:spacing w:line="240" w:lineRule="auto"/>
        <w:ind w:firstLine="708"/>
        <w:jc w:val="both"/>
        <w:rPr>
          <w:rFonts w:ascii="Times New Roman" w:hAnsi="Times New Roman"/>
          <w:bCs/>
          <w:sz w:val="24"/>
          <w:szCs w:val="24"/>
        </w:rPr>
      </w:pPr>
      <w:r w:rsidRPr="007E5C07">
        <w:rPr>
          <w:rFonts w:ascii="Times New Roman" w:eastAsia="Times New Roman" w:hAnsi="Times New Roman"/>
          <w:color w:val="000000"/>
          <w:sz w:val="24"/>
          <w:szCs w:val="24"/>
          <w:lang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7E5C07">
        <w:rPr>
          <w:rFonts w:ascii="Times New Roman" w:hAnsi="Times New Roman"/>
          <w:bCs/>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w:t>
      </w:r>
      <w:r w:rsidR="002641F6">
        <w:rPr>
          <w:rFonts w:ascii="Times New Roman" w:hAnsi="Times New Roman"/>
          <w:bCs/>
          <w:sz w:val="24"/>
          <w:szCs w:val="24"/>
        </w:rPr>
        <w:t>мовнику відповідний перерахунок</w:t>
      </w:r>
    </w:p>
    <w:p w:rsidR="00B203BA" w:rsidRPr="007E5C07" w:rsidRDefault="00B203BA" w:rsidP="00B203BA">
      <w:pPr>
        <w:spacing w:after="0" w:line="240" w:lineRule="auto"/>
        <w:ind w:left="360"/>
        <w:jc w:val="both"/>
        <w:rPr>
          <w:rFonts w:ascii="Times New Roman" w:eastAsia="Times New Roman" w:hAnsi="Times New Roman"/>
          <w:bCs/>
          <w:color w:val="000000"/>
          <w:sz w:val="24"/>
          <w:lang w:eastAsia="ru-RU"/>
        </w:rPr>
      </w:pPr>
    </w:p>
    <w:p w:rsidR="00B203BA" w:rsidRPr="007E5C07" w:rsidRDefault="00B203BA" w:rsidP="00B203BA">
      <w:pPr>
        <w:spacing w:after="0" w:line="240" w:lineRule="auto"/>
        <w:ind w:left="360"/>
        <w:jc w:val="both"/>
        <w:rPr>
          <w:rFonts w:ascii="Times New Roman" w:eastAsia="Times New Roman" w:hAnsi="Times New Roman"/>
          <w:bCs/>
          <w:color w:val="000000"/>
          <w:sz w:val="24"/>
          <w:lang w:eastAsia="ru-RU"/>
        </w:rPr>
      </w:pPr>
      <w:r w:rsidRPr="007E5C07">
        <w:rPr>
          <w:rFonts w:ascii="Times New Roman" w:eastAsia="Times New Roman" w:hAnsi="Times New Roman"/>
          <w:bCs/>
          <w:color w:val="000000"/>
          <w:sz w:val="24"/>
          <w:lang w:eastAsia="ru-RU"/>
        </w:rPr>
        <w:t>Додатки до Оголошення про проведення спрощеної закупівлі:</w:t>
      </w:r>
    </w:p>
    <w:p w:rsidR="00B203BA" w:rsidRPr="007E5C07" w:rsidRDefault="00B203BA" w:rsidP="00B203BA">
      <w:pPr>
        <w:pStyle w:val="a4"/>
        <w:spacing w:after="0"/>
        <w:rPr>
          <w:rFonts w:ascii="Times New Roman" w:hAnsi="Times New Roman" w:cs="Times New Roman"/>
          <w:color w:val="000000"/>
          <w:lang w:val="uk-UA"/>
        </w:rPr>
      </w:pPr>
      <w:r w:rsidRPr="007E5C07">
        <w:rPr>
          <w:rFonts w:ascii="Times New Roman" w:hAnsi="Times New Roman" w:cs="Times New Roman"/>
          <w:color w:val="000000"/>
          <w:lang w:val="uk-UA"/>
        </w:rPr>
        <w:t>Додаток №1 – Кваліфікаційні вимоги;</w:t>
      </w:r>
    </w:p>
    <w:p w:rsidR="00B203BA" w:rsidRPr="007E5C07" w:rsidRDefault="00B203BA" w:rsidP="00B203BA">
      <w:pPr>
        <w:pStyle w:val="a4"/>
        <w:spacing w:after="0"/>
        <w:rPr>
          <w:rFonts w:ascii="Times New Roman" w:hAnsi="Times New Roman" w:cs="Times New Roman"/>
          <w:color w:val="000000"/>
          <w:lang w:val="uk-UA"/>
        </w:rPr>
      </w:pPr>
      <w:r w:rsidRPr="007E5C07">
        <w:rPr>
          <w:rFonts w:ascii="Times New Roman" w:hAnsi="Times New Roman" w:cs="Times New Roman"/>
          <w:color w:val="000000"/>
          <w:lang w:val="uk-UA"/>
        </w:rPr>
        <w:t>Додаток №2 – Форма «Заява-пропозиція»;</w:t>
      </w:r>
    </w:p>
    <w:p w:rsidR="00B203BA" w:rsidRPr="007E5C07" w:rsidRDefault="00B203BA" w:rsidP="00B203BA">
      <w:pPr>
        <w:pStyle w:val="a4"/>
        <w:spacing w:after="0"/>
        <w:rPr>
          <w:rFonts w:ascii="Times New Roman" w:hAnsi="Times New Roman" w:cs="Times New Roman"/>
          <w:color w:val="000000"/>
        </w:rPr>
      </w:pPr>
      <w:proofErr w:type="spellStart"/>
      <w:r w:rsidRPr="007E5C07">
        <w:rPr>
          <w:rFonts w:ascii="Times New Roman" w:hAnsi="Times New Roman" w:cs="Times New Roman"/>
          <w:color w:val="000000"/>
        </w:rPr>
        <w:t>Додаток</w:t>
      </w:r>
      <w:proofErr w:type="spellEnd"/>
      <w:r w:rsidRPr="007E5C07">
        <w:rPr>
          <w:rFonts w:ascii="Times New Roman" w:hAnsi="Times New Roman" w:cs="Times New Roman"/>
          <w:color w:val="000000"/>
        </w:rPr>
        <w:t xml:space="preserve"> №3 –</w:t>
      </w:r>
      <w:proofErr w:type="gramStart"/>
      <w:r w:rsidRPr="007E5C07">
        <w:rPr>
          <w:rFonts w:ascii="Times New Roman" w:hAnsi="Times New Roman" w:cs="Times New Roman"/>
          <w:color w:val="000000"/>
          <w:lang w:val="uk-UA"/>
        </w:rPr>
        <w:t>Техн</w:t>
      </w:r>
      <w:proofErr w:type="gramEnd"/>
      <w:r w:rsidRPr="007E5C07">
        <w:rPr>
          <w:rFonts w:ascii="Times New Roman" w:hAnsi="Times New Roman" w:cs="Times New Roman"/>
          <w:color w:val="000000"/>
          <w:lang w:val="uk-UA"/>
        </w:rPr>
        <w:t>ічні</w:t>
      </w:r>
      <w:r w:rsidRPr="007E5C07">
        <w:rPr>
          <w:rFonts w:ascii="Times New Roman" w:hAnsi="Times New Roman" w:cs="Times New Roman"/>
          <w:color w:val="000000"/>
        </w:rPr>
        <w:t xml:space="preserve"> </w:t>
      </w:r>
      <w:r w:rsidRPr="007E5C07">
        <w:rPr>
          <w:rFonts w:ascii="Times New Roman" w:hAnsi="Times New Roman" w:cs="Times New Roman"/>
          <w:color w:val="000000"/>
          <w:lang w:val="uk-UA"/>
        </w:rPr>
        <w:t>в</w:t>
      </w:r>
      <w:proofErr w:type="spellStart"/>
      <w:r w:rsidRPr="007E5C07">
        <w:rPr>
          <w:rFonts w:ascii="Times New Roman" w:hAnsi="Times New Roman" w:cs="Times New Roman"/>
          <w:color w:val="000000"/>
        </w:rPr>
        <w:t>имоги</w:t>
      </w:r>
      <w:proofErr w:type="spellEnd"/>
      <w:r w:rsidRPr="007E5C07">
        <w:rPr>
          <w:rFonts w:ascii="Times New Roman" w:hAnsi="Times New Roman" w:cs="Times New Roman"/>
          <w:color w:val="000000"/>
        </w:rPr>
        <w:t xml:space="preserve"> до предмета </w:t>
      </w:r>
      <w:proofErr w:type="spellStart"/>
      <w:r w:rsidRPr="007E5C07">
        <w:rPr>
          <w:rFonts w:ascii="Times New Roman" w:hAnsi="Times New Roman" w:cs="Times New Roman"/>
          <w:color w:val="000000"/>
        </w:rPr>
        <w:t>закупівлі</w:t>
      </w:r>
      <w:proofErr w:type="spellEnd"/>
      <w:r w:rsidRPr="007E5C07">
        <w:rPr>
          <w:rFonts w:ascii="Times New Roman" w:hAnsi="Times New Roman" w:cs="Times New Roman"/>
          <w:color w:val="000000"/>
        </w:rPr>
        <w:t>;</w:t>
      </w:r>
    </w:p>
    <w:p w:rsidR="00B203BA" w:rsidRPr="007E5C07" w:rsidRDefault="00B203BA" w:rsidP="00B203BA">
      <w:pPr>
        <w:spacing w:after="0" w:line="240" w:lineRule="auto"/>
        <w:jc w:val="both"/>
        <w:rPr>
          <w:rFonts w:ascii="Times New Roman" w:hAnsi="Times New Roman"/>
          <w:sz w:val="24"/>
          <w:szCs w:val="24"/>
        </w:rPr>
      </w:pPr>
      <w:r w:rsidRPr="007E5C07">
        <w:rPr>
          <w:rFonts w:ascii="Times New Roman" w:hAnsi="Times New Roman"/>
          <w:sz w:val="24"/>
          <w:szCs w:val="24"/>
        </w:rPr>
        <w:t>Проект договору про закупівлю (окремий файл)</w:t>
      </w:r>
    </w:p>
    <w:p w:rsidR="00B203BA" w:rsidRPr="007E5C07" w:rsidRDefault="00B203BA" w:rsidP="00B203BA">
      <w:pPr>
        <w:pStyle w:val="a4"/>
        <w:spacing w:after="0"/>
        <w:rPr>
          <w:rFonts w:ascii="Times New Roman" w:hAnsi="Times New Roman" w:cs="Times New Roman"/>
          <w:bCs/>
          <w:lang w:val="uk-UA"/>
        </w:rPr>
      </w:pPr>
    </w:p>
    <w:p w:rsidR="00B203BA" w:rsidRPr="007E5C07" w:rsidRDefault="00B203BA" w:rsidP="00B203BA">
      <w:pPr>
        <w:pStyle w:val="a4"/>
        <w:spacing w:after="0"/>
        <w:rPr>
          <w:rFonts w:ascii="Times New Roman" w:hAnsi="Times New Roman" w:cs="Times New Roman"/>
          <w:bCs/>
          <w:lang w:val="uk-UA"/>
        </w:rPr>
      </w:pPr>
      <w:r w:rsidRPr="007E5C07">
        <w:rPr>
          <w:rFonts w:ascii="Times New Roman" w:hAnsi="Times New Roman" w:cs="Times New Roman"/>
          <w:bCs/>
          <w:lang w:val="uk-UA"/>
        </w:rPr>
        <w:t>Уповноважена особа</w:t>
      </w:r>
      <w:r w:rsidRPr="007E5C07">
        <w:rPr>
          <w:rFonts w:ascii="Times New Roman" w:hAnsi="Times New Roman" w:cs="Times New Roman"/>
          <w:bCs/>
          <w:lang w:val="uk-UA"/>
        </w:rPr>
        <w:tab/>
      </w:r>
      <w:r w:rsidRPr="007E5C07">
        <w:rPr>
          <w:rFonts w:ascii="Times New Roman" w:hAnsi="Times New Roman" w:cs="Times New Roman"/>
          <w:bCs/>
          <w:lang w:val="uk-UA"/>
        </w:rPr>
        <w:tab/>
        <w:t>________________</w:t>
      </w:r>
      <w:r w:rsidRPr="007E5C07">
        <w:rPr>
          <w:rFonts w:ascii="Times New Roman" w:hAnsi="Times New Roman" w:cs="Times New Roman"/>
          <w:bCs/>
          <w:lang w:val="uk-UA"/>
        </w:rPr>
        <w:tab/>
        <w:t>Тетяна ШЕВЧУК</w:t>
      </w:r>
    </w:p>
    <w:p w:rsidR="00B203BA" w:rsidRPr="007E5C07" w:rsidRDefault="00B203BA" w:rsidP="00B203BA">
      <w:pPr>
        <w:pStyle w:val="a4"/>
        <w:spacing w:after="0"/>
        <w:ind w:left="5664"/>
        <w:rPr>
          <w:rFonts w:ascii="Times New Roman" w:hAnsi="Times New Roman" w:cs="Times New Roman"/>
          <w:b/>
          <w:color w:val="000000"/>
          <w:lang w:val="uk-UA"/>
        </w:rPr>
      </w:pPr>
    </w:p>
    <w:p w:rsidR="00B203BA" w:rsidRPr="007E5C07" w:rsidRDefault="00B203BA" w:rsidP="00B203BA">
      <w:pPr>
        <w:pStyle w:val="a4"/>
        <w:spacing w:after="0"/>
        <w:ind w:left="5664"/>
        <w:rPr>
          <w:rFonts w:ascii="Times New Roman" w:hAnsi="Times New Roman" w:cs="Times New Roman"/>
          <w:b/>
          <w:color w:val="000000"/>
          <w:lang w:val="uk-UA"/>
        </w:rPr>
      </w:pPr>
    </w:p>
    <w:p w:rsidR="00B203BA" w:rsidRPr="007E5C07" w:rsidRDefault="00B203BA" w:rsidP="00C06BDD">
      <w:pPr>
        <w:pStyle w:val="a4"/>
        <w:spacing w:after="0"/>
        <w:ind w:left="0"/>
        <w:rPr>
          <w:rFonts w:ascii="Times New Roman" w:hAnsi="Times New Roman" w:cs="Times New Roman"/>
          <w:b/>
          <w:color w:val="000000"/>
          <w:lang w:val="uk-UA"/>
        </w:rPr>
      </w:pPr>
    </w:p>
    <w:p w:rsidR="00B203BA" w:rsidRPr="007E5C07" w:rsidRDefault="00B203BA" w:rsidP="00B203BA">
      <w:pPr>
        <w:pStyle w:val="a4"/>
        <w:spacing w:after="0"/>
        <w:ind w:left="5664"/>
        <w:rPr>
          <w:rFonts w:ascii="Times New Roman" w:hAnsi="Times New Roman" w:cs="Times New Roman"/>
          <w:b/>
          <w:color w:val="000000"/>
          <w:lang w:val="uk-UA"/>
        </w:rPr>
      </w:pPr>
    </w:p>
    <w:p w:rsidR="00B203BA" w:rsidRPr="007E5C07" w:rsidRDefault="00B203BA" w:rsidP="00B203BA">
      <w:pPr>
        <w:pStyle w:val="a4"/>
        <w:spacing w:after="0"/>
        <w:ind w:left="5664"/>
        <w:rPr>
          <w:rFonts w:ascii="Times New Roman" w:hAnsi="Times New Roman" w:cs="Times New Roman"/>
          <w:b/>
          <w:color w:val="000000"/>
          <w:lang w:val="uk-UA"/>
        </w:rPr>
      </w:pPr>
      <w:r w:rsidRPr="007E5C07">
        <w:rPr>
          <w:rFonts w:ascii="Times New Roman" w:hAnsi="Times New Roman" w:cs="Times New Roman"/>
          <w:b/>
          <w:color w:val="000000"/>
          <w:lang w:val="uk-UA"/>
        </w:rPr>
        <w:lastRenderedPageBreak/>
        <w:t>Додаток №1 до Оголошення про</w:t>
      </w:r>
    </w:p>
    <w:p w:rsidR="00B203BA" w:rsidRPr="007E5C07" w:rsidRDefault="00B203BA" w:rsidP="00C06BDD">
      <w:pPr>
        <w:pStyle w:val="a4"/>
        <w:spacing w:after="0"/>
        <w:ind w:left="5664"/>
        <w:rPr>
          <w:rFonts w:ascii="Times New Roman" w:hAnsi="Times New Roman" w:cs="Times New Roman"/>
          <w:b/>
          <w:color w:val="000000"/>
          <w:lang w:val="uk-UA"/>
        </w:rPr>
      </w:pPr>
      <w:r w:rsidRPr="007E5C07">
        <w:rPr>
          <w:rFonts w:ascii="Times New Roman" w:hAnsi="Times New Roman" w:cs="Times New Roman"/>
          <w:b/>
          <w:color w:val="000000"/>
          <w:lang w:val="uk-UA"/>
        </w:rPr>
        <w:t>проведення спрощеної закупівлі</w:t>
      </w:r>
    </w:p>
    <w:p w:rsidR="00B203BA" w:rsidRPr="007E5C07" w:rsidRDefault="00B203BA" w:rsidP="00B203BA">
      <w:pPr>
        <w:pStyle w:val="a4"/>
        <w:spacing w:after="0"/>
        <w:ind w:left="5664"/>
        <w:rPr>
          <w:rFonts w:ascii="Times New Roman" w:hAnsi="Times New Roman" w:cs="Times New Roman"/>
          <w:b/>
          <w:color w:val="000000"/>
          <w:lang w:val="uk-UA"/>
        </w:rPr>
      </w:pPr>
    </w:p>
    <w:p w:rsidR="00B203BA" w:rsidRPr="007E5C07" w:rsidRDefault="00B203BA" w:rsidP="00B203BA">
      <w:pPr>
        <w:pStyle w:val="a4"/>
        <w:spacing w:after="0"/>
        <w:jc w:val="center"/>
        <w:rPr>
          <w:rFonts w:ascii="Times New Roman" w:hAnsi="Times New Roman" w:cs="Times New Roman"/>
          <w:b/>
          <w:color w:val="000000"/>
          <w:lang w:val="uk-UA"/>
        </w:rPr>
      </w:pPr>
      <w:r w:rsidRPr="007E5C07">
        <w:rPr>
          <w:rFonts w:ascii="Times New Roman" w:hAnsi="Times New Roman" w:cs="Times New Roman"/>
          <w:b/>
          <w:color w:val="000000"/>
          <w:lang w:val="uk-UA"/>
        </w:rPr>
        <w:t>КВАЛІФІКАЦІЙНІ ВИМОГИ ДО УЧАСНИКІВ</w:t>
      </w:r>
    </w:p>
    <w:p w:rsidR="00B203BA" w:rsidRPr="007E5C07" w:rsidRDefault="00B203BA" w:rsidP="00B203BA">
      <w:pPr>
        <w:pStyle w:val="a4"/>
        <w:spacing w:after="0"/>
        <w:jc w:val="center"/>
        <w:rPr>
          <w:rFonts w:ascii="Times New Roman" w:hAnsi="Times New Roman" w:cs="Times New Roman"/>
          <w:b/>
          <w:color w:val="000000"/>
          <w:lang w:val="uk-UA"/>
        </w:rPr>
      </w:pPr>
    </w:p>
    <w:p w:rsidR="00B203BA" w:rsidRPr="007E5C07" w:rsidRDefault="00B203BA" w:rsidP="00B203BA">
      <w:pPr>
        <w:pStyle w:val="a4"/>
        <w:spacing w:after="0"/>
        <w:ind w:firstLine="708"/>
        <w:jc w:val="both"/>
        <w:rPr>
          <w:rFonts w:ascii="Times New Roman" w:hAnsi="Times New Roman" w:cs="Times New Roman"/>
          <w:color w:val="000000"/>
          <w:lang w:val="uk-UA"/>
        </w:rPr>
      </w:pPr>
      <w:r w:rsidRPr="007E5C07">
        <w:rPr>
          <w:rFonts w:ascii="Times New Roman" w:hAnsi="Times New Roman" w:cs="Times New Roman"/>
          <w:color w:val="000000"/>
          <w:lang w:val="uk-UA"/>
        </w:rPr>
        <w:t>Учасник має надати в електронному (сканованому) вигляді в складі своєї пропозиції наступні документи:</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Заповнену Форму «Заява-пропозиція» (Додаток 2 до Оголошення про проведення спрощеної процедури).</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Копія Виписки з Єдиного державного реєстру юридичних осіб та фізичних осіб-підприємців.</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Контактні дані компанії-учасника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телефон).</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Документальне погодження (лист-згода) із проектом договору про закупівлю, викладеним окремим файлом до оголошення про проведення спрощеної закупівлі.</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Копія ліцензії на провадження господарської діяльності з надання послуг і виконання робіт протипожежного призначення та/або інформацію в довільній формі про ліцензію, яка видана в електронній формі  та занесена у відповідний ліцензійний реєстр (витяг з реєстру), а саме:</w:t>
      </w:r>
    </w:p>
    <w:p w:rsidR="00B203BA" w:rsidRPr="007E5C07" w:rsidRDefault="00B203BA" w:rsidP="00B203BA">
      <w:pPr>
        <w:pStyle w:val="a4"/>
        <w:spacing w:after="0"/>
        <w:ind w:left="142"/>
        <w:jc w:val="both"/>
        <w:rPr>
          <w:rFonts w:ascii="Times New Roman" w:hAnsi="Times New Roman" w:cs="Times New Roman"/>
          <w:color w:val="000000"/>
          <w:lang w:val="uk-UA"/>
        </w:rPr>
      </w:pPr>
      <w:r w:rsidRPr="007E5C07">
        <w:rPr>
          <w:rFonts w:ascii="Times New Roman" w:hAnsi="Times New Roman" w:cs="Times New Roman"/>
          <w:color w:val="000000"/>
          <w:lang w:val="uk-UA"/>
        </w:rPr>
        <w:t>- монтаж, підтримання експлуатаційної придатності (технічне обслуговування) систем пожежогасіння (водяних, пінних, газових, порошкових, аерозольних);</w:t>
      </w:r>
    </w:p>
    <w:p w:rsidR="00B203BA" w:rsidRPr="007E5C07" w:rsidRDefault="00B203BA" w:rsidP="00B203BA">
      <w:pPr>
        <w:pStyle w:val="a4"/>
        <w:spacing w:after="0"/>
        <w:ind w:left="142"/>
        <w:jc w:val="both"/>
        <w:rPr>
          <w:rFonts w:ascii="Times New Roman" w:hAnsi="Times New Roman" w:cs="Times New Roman"/>
          <w:color w:val="000000"/>
          <w:lang w:val="uk-UA"/>
        </w:rPr>
      </w:pPr>
      <w:r w:rsidRPr="007E5C07">
        <w:rPr>
          <w:rFonts w:ascii="Times New Roman" w:hAnsi="Times New Roman" w:cs="Times New Roman"/>
          <w:color w:val="000000"/>
          <w:lang w:val="uk-UA"/>
        </w:rPr>
        <w:t xml:space="preserve">- монтаж,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Довідку у формі таблиці відповідності від Учасника на ім’я Замовника, яка містить та підтверджує інформацію про відповідність проведення послуг зазначеним технічним вимогам.</w:t>
      </w:r>
    </w:p>
    <w:p w:rsidR="00B203BA" w:rsidRPr="007E5C07" w:rsidRDefault="00B203BA" w:rsidP="00B203BA">
      <w:pPr>
        <w:pStyle w:val="a4"/>
        <w:numPr>
          <w:ilvl w:val="0"/>
          <w:numId w:val="2"/>
        </w:numPr>
        <w:spacing w:before="100" w:beforeAutospacing="1" w:after="100" w:afterAutospacing="1"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Заповнений проект «Договору» з додатками до нього завірений підписом та печаткою ( у разі наявності) з боку Учасника без зазначення ціни на товар (роботу або послугу).</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color w:val="000000"/>
          <w:lang w:val="uk-UA"/>
        </w:rPr>
        <w:t>Довідку у довільній формі про те, що Учасник не  використовує печатку  при складані пропозиції.</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lang w:val="uk-UA"/>
        </w:rPr>
        <w:t>Сертифікат (оригінал/копія) на систему управління якістю ДСТУ ІSO 9001:2015 «Системи управління якістю»; сертифікат (оригінал/копія)  ISO 45001:2018 «Системи управління охороною здоров’я та безпекою праці»; сертифікат (оригінал/копія)  ДСТУ ISO 14001:2015 (ISO 14001:2015, IDT) «Системи екологічного управління</w:t>
      </w:r>
      <w:r w:rsidRPr="007E5C07">
        <w:rPr>
          <w:rFonts w:ascii="Times New Roman" w:hAnsi="Times New Roman" w:cs="Times New Roman"/>
          <w:color w:val="000000"/>
          <w:lang w:val="uk-UA"/>
        </w:rPr>
        <w:t>.</w:t>
      </w:r>
    </w:p>
    <w:p w:rsidR="00B203BA" w:rsidRPr="007E5C07" w:rsidRDefault="00B203BA" w:rsidP="00B203BA">
      <w:pPr>
        <w:pStyle w:val="a4"/>
        <w:numPr>
          <w:ilvl w:val="0"/>
          <w:numId w:val="2"/>
        </w:numPr>
        <w:spacing w:after="0" w:line="240" w:lineRule="auto"/>
        <w:ind w:left="142"/>
        <w:contextualSpacing w:val="0"/>
        <w:jc w:val="both"/>
        <w:rPr>
          <w:rFonts w:ascii="Times New Roman" w:hAnsi="Times New Roman" w:cs="Times New Roman"/>
          <w:color w:val="000000"/>
          <w:lang w:val="uk-UA"/>
        </w:rPr>
      </w:pPr>
      <w:r w:rsidRPr="007E5C07">
        <w:rPr>
          <w:rFonts w:ascii="Times New Roman" w:hAnsi="Times New Roman" w:cs="Times New Roman"/>
          <w:lang w:val="uk-UA"/>
        </w:rPr>
        <w:t>Довідку в довільній формі, що містить інформацію (із зазначенням суми, назви та адреси Замовника) про виконання аналогічного договору, (Учасник надає копію договору у повному обсязі (з відповідними додатками, що є невід’ємними частинами договору) з обов’язковим доданням акту (</w:t>
      </w:r>
      <w:proofErr w:type="spellStart"/>
      <w:r w:rsidRPr="007E5C07">
        <w:rPr>
          <w:rFonts w:ascii="Times New Roman" w:hAnsi="Times New Roman" w:cs="Times New Roman"/>
          <w:lang w:val="uk-UA"/>
        </w:rPr>
        <w:t>ів</w:t>
      </w:r>
      <w:proofErr w:type="spellEnd"/>
      <w:r w:rsidRPr="007E5C07">
        <w:rPr>
          <w:rFonts w:ascii="Times New Roman" w:hAnsi="Times New Roman" w:cs="Times New Roman"/>
          <w:lang w:val="uk-UA"/>
        </w:rPr>
        <w:t>) здавання-приймання виконаних робіт (послуг) за цим договором або інший первинний документ, складений відповідно до вимог статті 9 Закону України «Про бухгалтерський облік та фінансову звітність в Україні» від 16.07.1999 № 996-</w:t>
      </w:r>
      <w:r w:rsidRPr="007E5C07">
        <w:rPr>
          <w:rFonts w:ascii="Times New Roman" w:hAnsi="Times New Roman" w:cs="Times New Roman"/>
        </w:rPr>
        <w:t>XIV</w:t>
      </w:r>
      <w:r w:rsidRPr="007E5C07">
        <w:rPr>
          <w:rFonts w:ascii="Times New Roman" w:hAnsi="Times New Roman" w:cs="Times New Roman"/>
          <w:lang w:val="uk-UA"/>
        </w:rPr>
        <w:t>); оригінал відгуку від замовника про його виконання (відгук повинен бути на фірмовому бланку з номером та датою видачі відгуку, містити інформацію про номер та дату договору до якого надається відгук, про якість виконаних робіт, своєчасність, наявність чи відсутність зауважень)).</w:t>
      </w:r>
    </w:p>
    <w:p w:rsidR="00B203BA" w:rsidRPr="007E5C07" w:rsidRDefault="00B203BA" w:rsidP="00B203BA">
      <w:pPr>
        <w:pStyle w:val="a8"/>
        <w:widowControl w:val="0"/>
        <w:numPr>
          <w:ilvl w:val="0"/>
          <w:numId w:val="2"/>
        </w:numPr>
        <w:tabs>
          <w:tab w:val="num" w:pos="-142"/>
          <w:tab w:val="left" w:pos="284"/>
          <w:tab w:val="left" w:pos="851"/>
        </w:tabs>
        <w:suppressAutoHyphens/>
        <w:spacing w:after="0" w:line="240" w:lineRule="auto"/>
        <w:ind w:left="142"/>
        <w:jc w:val="both"/>
        <w:rPr>
          <w:rFonts w:ascii="Times New Roman" w:eastAsia="Times New Roman" w:hAnsi="Times New Roman" w:cs="Times New Roman"/>
          <w:sz w:val="24"/>
          <w:szCs w:val="24"/>
          <w:lang w:val="uk-UA" w:eastAsia="ru-RU"/>
        </w:rPr>
      </w:pPr>
      <w:r w:rsidRPr="007E5C07">
        <w:rPr>
          <w:rFonts w:ascii="Times New Roman" w:eastAsia="Times New Roman" w:hAnsi="Times New Roman" w:cs="Times New Roman"/>
          <w:sz w:val="24"/>
          <w:szCs w:val="24"/>
          <w:lang w:val="uk-UA" w:eastAsia="ru-RU"/>
        </w:rPr>
        <w:t>Довідку у довільній формі про наявність працівників відповідної кваліфікації, які мають необхідні знання та досвід, які будуть здійснювати надання послуг. Кількість працівників та їх кваліфікація повинна бути відповідно до Постанови від 23 листопада 2016 р. № 852 про Ліцензійні умови провадження господарської діяльності з надання послуг і виконання робіт протипожежного призначення. Стосовно всіх працівників, зазначених у довідці, у складі пропозиції надаються наступні документи: 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цивільно-трудових договорів та/або інше);</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ab/>
      </w:r>
      <w:r w:rsidRPr="007E5C07">
        <w:rPr>
          <w:rFonts w:ascii="Times New Roman" w:eastAsia="Times New Roman" w:hAnsi="Times New Roman"/>
          <w:sz w:val="24"/>
          <w:szCs w:val="24"/>
          <w:lang w:eastAsia="ru-RU"/>
        </w:rPr>
        <w:tab/>
        <w:t xml:space="preserve">Керівник робіт повинен мати вищу освіту за однією із спеціальностей у галузях знань “Архітектура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 стаж роботи за цим видом робіт не менше трьох років або в органах та </w:t>
      </w:r>
      <w:r w:rsidRPr="007E5C07">
        <w:rPr>
          <w:rFonts w:ascii="Times New Roman" w:eastAsia="Times New Roman" w:hAnsi="Times New Roman"/>
          <w:sz w:val="24"/>
          <w:szCs w:val="24"/>
          <w:lang w:eastAsia="ru-RU"/>
        </w:rPr>
        <w:lastRenderedPageBreak/>
        <w:t>підрозділах цивільного захисту (за спеціальністю “Пожежна безпека”) не менше п’яти років, що підтверджується копією диплому.</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ab/>
      </w:r>
      <w:r w:rsidRPr="007E5C07">
        <w:rPr>
          <w:rFonts w:ascii="Times New Roman" w:eastAsia="Times New Roman" w:hAnsi="Times New Roman"/>
          <w:sz w:val="24"/>
          <w:szCs w:val="24"/>
          <w:lang w:eastAsia="ru-RU"/>
        </w:rPr>
        <w:tab/>
        <w:t xml:space="preserve">На працівників, що безпосередньо надають послуги з технічного обслуговування систем протипожежного захисту </w:t>
      </w:r>
      <w:r w:rsidRPr="007E5C07">
        <w:rPr>
          <w:rFonts w:ascii="Times New Roman" w:eastAsia="Times New Roman" w:hAnsi="Times New Roman"/>
          <w:sz w:val="24"/>
          <w:szCs w:val="24"/>
          <w:lang w:eastAsia="uk-UA"/>
        </w:rPr>
        <w:t>(</w:t>
      </w:r>
      <w:r w:rsidRPr="007E5C07">
        <w:rPr>
          <w:rFonts w:ascii="Times New Roman" w:eastAsia="Times New Roman" w:hAnsi="Times New Roman"/>
          <w:sz w:val="24"/>
          <w:szCs w:val="24"/>
          <w:lang w:eastAsia="ru-RU"/>
        </w:rPr>
        <w:t>електромонтер охоронно-пожежної сигналізації (електромонтер з ремонту та обслуговування електроустаткування, електромонтера з ремонту та обслуговування апаратури та пристроїв зв'язку, монтажника радіоелектронної апаратури та приладів) – не нижче 3-го розряду,</w:t>
      </w:r>
      <w:r w:rsidRPr="007E5C07">
        <w:rPr>
          <w:rFonts w:ascii="Times New Roman" w:eastAsia="Times New Roman" w:hAnsi="Times New Roman"/>
          <w:sz w:val="24"/>
          <w:szCs w:val="24"/>
          <w:lang w:eastAsia="uk-UA"/>
        </w:rPr>
        <w:t xml:space="preserve"> </w:t>
      </w:r>
      <w:proofErr w:type="spellStart"/>
      <w:r w:rsidRPr="007E5C07">
        <w:rPr>
          <w:rFonts w:ascii="Times New Roman" w:eastAsia="Times New Roman" w:hAnsi="Times New Roman"/>
          <w:sz w:val="24"/>
          <w:szCs w:val="24"/>
          <w:lang w:eastAsia="uk-UA"/>
        </w:rPr>
        <w:t>н</w:t>
      </w:r>
      <w:r w:rsidRPr="007E5C07">
        <w:rPr>
          <w:rFonts w:ascii="Times New Roman" w:eastAsia="Times New Roman" w:hAnsi="Times New Roman"/>
          <w:sz w:val="24"/>
          <w:szCs w:val="24"/>
          <w:lang w:eastAsia="ru-RU"/>
        </w:rPr>
        <w:t>алагоджувальник</w:t>
      </w:r>
      <w:proofErr w:type="spellEnd"/>
      <w:r w:rsidRPr="007E5C07">
        <w:rPr>
          <w:rFonts w:ascii="Times New Roman" w:eastAsia="Times New Roman" w:hAnsi="Times New Roman"/>
          <w:sz w:val="24"/>
          <w:szCs w:val="24"/>
          <w:lang w:eastAsia="ru-RU"/>
        </w:rPr>
        <w:t xml:space="preserve"> приладів, апаратури та систем автоматичного контролю, регулювання та керування (</w:t>
      </w:r>
      <w:proofErr w:type="spellStart"/>
      <w:r w:rsidRPr="007E5C07">
        <w:rPr>
          <w:rFonts w:ascii="Times New Roman" w:eastAsia="Times New Roman" w:hAnsi="Times New Roman"/>
          <w:sz w:val="24"/>
          <w:szCs w:val="24"/>
          <w:lang w:eastAsia="ru-RU"/>
        </w:rPr>
        <w:t>налагоджувальник</w:t>
      </w:r>
      <w:proofErr w:type="spellEnd"/>
      <w:r w:rsidRPr="007E5C07">
        <w:rPr>
          <w:rFonts w:ascii="Times New Roman" w:eastAsia="Times New Roman" w:hAnsi="Times New Roman"/>
          <w:sz w:val="24"/>
          <w:szCs w:val="24"/>
          <w:lang w:eastAsia="ru-RU"/>
        </w:rPr>
        <w:t xml:space="preserve"> контрольно-вимірювальних приладів та автоматики) – не нижче 4-го розряду) необхідно надати документ, що підтверджує отримання робітничої кваліфікації згідно однієї з зазначених в даному абзаці професій та свідчить про присвоєння необхідного розряду.</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eastAsia="Times New Roman" w:hAnsi="Times New Roman"/>
          <w:sz w:val="24"/>
          <w:szCs w:val="24"/>
          <w:lang w:eastAsia="ru-RU"/>
        </w:rPr>
      </w:pPr>
      <w:r w:rsidRPr="007E5C07">
        <w:rPr>
          <w:rFonts w:ascii="Times New Roman" w:eastAsia="Times New Roman" w:hAnsi="Times New Roman"/>
          <w:sz w:val="24"/>
          <w:szCs w:val="24"/>
          <w:lang w:eastAsia="ru-RU"/>
        </w:rPr>
        <w:tab/>
      </w:r>
      <w:r w:rsidRPr="007E5C07">
        <w:rPr>
          <w:rFonts w:ascii="Times New Roman" w:eastAsia="Times New Roman" w:hAnsi="Times New Roman"/>
          <w:sz w:val="24"/>
          <w:szCs w:val="24"/>
          <w:lang w:eastAsia="ru-RU"/>
        </w:rPr>
        <w:tab/>
        <w:t xml:space="preserve">На працівників, що безпосередньо надають послуги з технічного обслуговування систем протипожежного захисту, надати копії посвідчень з проходження та перевірки знань з охорони праці, про проходження навчання і перевірку знань Правил НПАОП 0.00-1.71-13, НПАОП 0.00-1.15-07; надати копії посвідчень з пожежної безпеки та електробезпеки, копії посвідчення по результатам перевірки знань з охорони праці, з електробезпеки (до 1000 В, не нижче IV групи електробезпеки), оригінали або копії підтверджуючих документів про проходження працівниками-виконавцями робіт учасника навчання з монтажу, налаштування, введення в експлуатацію пожежного обладнання від виробника протипожежного обладнання (прилад </w:t>
      </w:r>
      <w:proofErr w:type="spellStart"/>
      <w:r w:rsidRPr="007E5C07">
        <w:rPr>
          <w:rFonts w:ascii="Times New Roman" w:eastAsia="Times New Roman" w:hAnsi="Times New Roman"/>
          <w:sz w:val="24"/>
          <w:szCs w:val="24"/>
          <w:lang w:eastAsia="ru-RU"/>
        </w:rPr>
        <w:t>приймально</w:t>
      </w:r>
      <w:proofErr w:type="spellEnd"/>
      <w:r w:rsidRPr="007E5C07">
        <w:rPr>
          <w:rFonts w:ascii="Times New Roman" w:eastAsia="Times New Roman" w:hAnsi="Times New Roman"/>
          <w:sz w:val="24"/>
          <w:szCs w:val="24"/>
          <w:lang w:eastAsia="ru-RU"/>
        </w:rPr>
        <w:t xml:space="preserve"> – контрольний пожежний, система оповіщення людей про пожежу).; чинні оригінали документів про медичний огляд відповідно до форми первинної облікової документації №1-ОМК, необхідні для підтвердження спроможності учасника якісно та вчасно надати послуги;</w:t>
      </w:r>
    </w:p>
    <w:p w:rsidR="00B203BA" w:rsidRPr="007E5C07" w:rsidRDefault="00B203BA" w:rsidP="00B203BA">
      <w:pPr>
        <w:pStyle w:val="a8"/>
        <w:widowControl w:val="0"/>
        <w:numPr>
          <w:ilvl w:val="0"/>
          <w:numId w:val="2"/>
        </w:numPr>
        <w:tabs>
          <w:tab w:val="num" w:pos="0"/>
          <w:tab w:val="left" w:pos="284"/>
          <w:tab w:val="left" w:pos="851"/>
        </w:tabs>
        <w:suppressAutoHyphens/>
        <w:spacing w:after="0" w:line="240" w:lineRule="auto"/>
        <w:ind w:left="142"/>
        <w:jc w:val="both"/>
        <w:rPr>
          <w:rFonts w:ascii="Times New Roman" w:eastAsia="Times New Roman" w:hAnsi="Times New Roman" w:cs="Times New Roman"/>
          <w:sz w:val="24"/>
          <w:szCs w:val="24"/>
          <w:lang w:val="uk-UA" w:eastAsia="ru-RU"/>
        </w:rPr>
      </w:pPr>
      <w:r w:rsidRPr="007E5C07">
        <w:rPr>
          <w:rFonts w:ascii="Times New Roman" w:eastAsia="Times New Roman" w:hAnsi="Times New Roman" w:cs="Times New Roman"/>
          <w:sz w:val="24"/>
          <w:szCs w:val="24"/>
          <w:lang w:val="uk-UA" w:eastAsia="ru-RU"/>
        </w:rPr>
        <w:t xml:space="preserve">Довідку у довільній формі, що містить інформацію про наявність обладнання та матеріально-технічної бази, необхідної для виконання умов договору, скріплена підписом уповноваженої посадової особи з зазначенням дати, завірена печаткою Учасника. </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eastAsia="Times New Roman" w:hAnsi="Times New Roman"/>
          <w:bCs/>
          <w:sz w:val="24"/>
          <w:szCs w:val="24"/>
          <w:lang w:eastAsia="ru-RU"/>
        </w:rPr>
      </w:pPr>
      <w:r w:rsidRPr="007E5C07">
        <w:rPr>
          <w:rFonts w:ascii="Times New Roman" w:eastAsia="Times New Roman" w:hAnsi="Times New Roman"/>
          <w:sz w:val="24"/>
          <w:szCs w:val="24"/>
          <w:lang w:eastAsia="ru-RU"/>
        </w:rPr>
        <w:tab/>
      </w:r>
      <w:r w:rsidRPr="007E5C07">
        <w:rPr>
          <w:rFonts w:ascii="Times New Roman" w:eastAsia="Times New Roman" w:hAnsi="Times New Roman"/>
          <w:sz w:val="24"/>
          <w:szCs w:val="24"/>
          <w:lang w:eastAsia="ru-RU"/>
        </w:rPr>
        <w:tab/>
        <w:t xml:space="preserve">Матеріально-технічна база учасника повинна відповідати Ліцензійним вимогам провадження господарської діяльності з надання послуг і виконання робіт протипожежного призначення, затвердженими Постановою КМУ № 852 від 23.11.2016, тому учасники мають забезпечити наявність омметра, мегомметра, тестових приладів для перевірки пожежних </w:t>
      </w:r>
      <w:proofErr w:type="spellStart"/>
      <w:r w:rsidRPr="007E5C07">
        <w:rPr>
          <w:rFonts w:ascii="Times New Roman" w:eastAsia="Times New Roman" w:hAnsi="Times New Roman"/>
          <w:sz w:val="24"/>
          <w:szCs w:val="24"/>
          <w:lang w:eastAsia="ru-RU"/>
        </w:rPr>
        <w:t>сповіщувачів</w:t>
      </w:r>
      <w:proofErr w:type="spellEnd"/>
      <w:r w:rsidRPr="007E5C07">
        <w:rPr>
          <w:rFonts w:ascii="Times New Roman" w:eastAsia="Times New Roman" w:hAnsi="Times New Roman"/>
          <w:sz w:val="24"/>
          <w:szCs w:val="24"/>
          <w:lang w:eastAsia="ru-RU"/>
        </w:rPr>
        <w:t xml:space="preserve"> (</w:t>
      </w:r>
      <w:proofErr w:type="spellStart"/>
      <w:r w:rsidRPr="007E5C07">
        <w:rPr>
          <w:rFonts w:ascii="Times New Roman" w:eastAsia="Times New Roman" w:hAnsi="Times New Roman"/>
          <w:sz w:val="24"/>
          <w:szCs w:val="24"/>
          <w:lang w:eastAsia="ru-RU"/>
        </w:rPr>
        <w:t>димотестер</w:t>
      </w:r>
      <w:proofErr w:type="spellEnd"/>
      <w:r w:rsidRPr="007E5C07">
        <w:rPr>
          <w:rFonts w:ascii="Times New Roman" w:eastAsia="Times New Roman" w:hAnsi="Times New Roman"/>
          <w:sz w:val="24"/>
          <w:szCs w:val="24"/>
          <w:lang w:eastAsia="ru-RU"/>
        </w:rPr>
        <w:t xml:space="preserve"> та </w:t>
      </w:r>
      <w:proofErr w:type="spellStart"/>
      <w:r w:rsidRPr="007E5C07">
        <w:rPr>
          <w:rFonts w:ascii="Times New Roman" w:eastAsia="Times New Roman" w:hAnsi="Times New Roman"/>
          <w:sz w:val="24"/>
          <w:szCs w:val="24"/>
          <w:lang w:eastAsia="ru-RU"/>
        </w:rPr>
        <w:t>теплотестер</w:t>
      </w:r>
      <w:proofErr w:type="spellEnd"/>
      <w:r w:rsidRPr="007E5C07">
        <w:rPr>
          <w:rFonts w:ascii="Times New Roman" w:eastAsia="Times New Roman" w:hAnsi="Times New Roman"/>
          <w:sz w:val="24"/>
          <w:szCs w:val="24"/>
          <w:lang w:eastAsia="ru-RU"/>
        </w:rPr>
        <w:t>) та інших приладів, необхідних для виконання робіт за даною процедурою закупівлі</w:t>
      </w:r>
      <w:r w:rsidRPr="007E5C07">
        <w:rPr>
          <w:rFonts w:ascii="Times New Roman" w:eastAsia="Times New Roman" w:hAnsi="Times New Roman"/>
          <w:bCs/>
          <w:sz w:val="24"/>
          <w:szCs w:val="24"/>
          <w:lang w:eastAsia="ru-RU"/>
        </w:rPr>
        <w:t xml:space="preserve">. Додатково надати паспорт на імітатор тепла та диму. </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hAnsi="Times New Roman"/>
          <w:color w:val="000000"/>
        </w:rPr>
      </w:pPr>
      <w:r w:rsidRPr="007E5C07">
        <w:rPr>
          <w:rFonts w:ascii="Times New Roman" w:eastAsia="Times New Roman" w:hAnsi="Times New Roman"/>
          <w:bCs/>
          <w:sz w:val="24"/>
          <w:szCs w:val="24"/>
          <w:lang w:eastAsia="ru-RU"/>
        </w:rPr>
        <w:tab/>
      </w:r>
      <w:r w:rsidRPr="007E5C07">
        <w:rPr>
          <w:rFonts w:ascii="Times New Roman" w:eastAsia="Times New Roman" w:hAnsi="Times New Roman"/>
          <w:bCs/>
          <w:sz w:val="24"/>
          <w:szCs w:val="24"/>
          <w:lang w:eastAsia="ru-RU"/>
        </w:rPr>
        <w:tab/>
        <w:t>П</w:t>
      </w:r>
      <w:r w:rsidRPr="007E5C07">
        <w:rPr>
          <w:rFonts w:ascii="Times New Roman" w:eastAsia="Times New Roman" w:hAnsi="Times New Roman"/>
          <w:sz w:val="24"/>
          <w:szCs w:val="24"/>
          <w:lang w:eastAsia="ru-RU"/>
        </w:rPr>
        <w:t>ідтвердити наявність власного або орендованого автотранспорту, та надати копії підтверджуючих документів (копії свідоцтва про реєстрацію, копії договорів оренди, купівлі/продажу тощо), та надати документ встановленого зразка про технічний стан автотранспорту, який учасник планує використовувати для надання послуг за даною процедурою закупівлі (такий документ має підтверджувати справність автотранспорту).</w:t>
      </w:r>
    </w:p>
    <w:p w:rsidR="00B203BA" w:rsidRPr="007E5C07" w:rsidRDefault="00B203BA" w:rsidP="00B203BA">
      <w:pPr>
        <w:pStyle w:val="a8"/>
        <w:widowControl w:val="0"/>
        <w:numPr>
          <w:ilvl w:val="0"/>
          <w:numId w:val="2"/>
        </w:numPr>
        <w:tabs>
          <w:tab w:val="num" w:pos="0"/>
          <w:tab w:val="left" w:pos="284"/>
          <w:tab w:val="left" w:pos="851"/>
        </w:tabs>
        <w:suppressAutoHyphens/>
        <w:spacing w:after="0" w:line="240" w:lineRule="auto"/>
        <w:ind w:left="142"/>
        <w:jc w:val="both"/>
        <w:rPr>
          <w:rFonts w:ascii="Times New Roman" w:eastAsia="Times New Roman" w:hAnsi="Times New Roman" w:cs="Times New Roman"/>
          <w:sz w:val="24"/>
          <w:szCs w:val="24"/>
          <w:lang w:val="uk-UA" w:eastAsia="ru-RU"/>
        </w:rPr>
      </w:pPr>
      <w:r w:rsidRPr="007E5C07">
        <w:rPr>
          <w:rFonts w:ascii="Times New Roman" w:eastAsia="Times New Roman" w:hAnsi="Times New Roman" w:cs="Times New Roman"/>
          <w:sz w:val="24"/>
          <w:szCs w:val="24"/>
          <w:lang w:val="uk-UA" w:eastAsia="ru-RU"/>
        </w:rPr>
        <w:t>Копія дозволу на проведення робіт верхолазних, що виконуються на висоті 5 метрів і більше над поверхнею ґрунту, дійсного на момент подання тендерних пропозицій, та/або копія декларації відповідності матеріально-технічної бази вимогам законодавства з питань охорони праці на роботи, що виконуються на висоті понад 1,3 метра, та роботи верхолазні.</w:t>
      </w:r>
    </w:p>
    <w:p w:rsidR="00B203BA" w:rsidRPr="007E5C07" w:rsidRDefault="00B203BA" w:rsidP="00B203BA">
      <w:pPr>
        <w:pStyle w:val="a8"/>
        <w:widowControl w:val="0"/>
        <w:numPr>
          <w:ilvl w:val="0"/>
          <w:numId w:val="2"/>
        </w:numPr>
        <w:tabs>
          <w:tab w:val="num" w:pos="0"/>
          <w:tab w:val="left" w:pos="284"/>
          <w:tab w:val="left" w:pos="851"/>
        </w:tabs>
        <w:suppressAutoHyphens/>
        <w:spacing w:after="0" w:line="240" w:lineRule="auto"/>
        <w:ind w:left="142"/>
        <w:jc w:val="both"/>
        <w:rPr>
          <w:rFonts w:ascii="Times New Roman" w:eastAsia="Times New Roman" w:hAnsi="Times New Roman" w:cs="Times New Roman"/>
          <w:sz w:val="24"/>
          <w:szCs w:val="24"/>
          <w:lang w:val="uk-UA" w:eastAsia="ru-RU"/>
        </w:rPr>
      </w:pPr>
      <w:r w:rsidRPr="007E5C07">
        <w:rPr>
          <w:rFonts w:ascii="Times New Roman" w:hAnsi="Times New Roman" w:cs="Times New Roman"/>
          <w:color w:val="000000"/>
          <w:sz w:val="24"/>
          <w:szCs w:val="24"/>
          <w:lang w:val="uk-UA"/>
        </w:rPr>
        <w:t>А</w:t>
      </w:r>
      <w:r w:rsidRPr="007E5C07">
        <w:rPr>
          <w:rFonts w:ascii="Times New Roman" w:eastAsia="Times New Roman" w:hAnsi="Times New Roman" w:cs="Times New Roman"/>
          <w:sz w:val="24"/>
          <w:szCs w:val="24"/>
          <w:lang w:val="uk-UA" w:eastAsia="ru-RU"/>
        </w:rPr>
        <w:t xml:space="preserve">кт обстеження об’єктів, на яких необхідно здійснювати послуги (у довільній формі). Замовником будуть розглядатися пропозиції тільки тих Учасників, які на момент проведення спрощеної закупівлі, здійснили обстеження в натурі об’єктів, на яких необхідно здійснювати послуги, в присутності представників Замовника. За результатами обстеження складається двосторонній акт (у довільній формі) за підписом керівників Замовника та Учасника, з відбитком відповідної печатки, який датований не раніше дати оголошення торгів. Учасник у складі своєї пропозиції надає належно оформлений акт. У разі відсутності зазначеного акту комерційна пропозиція Учасника розглядатися Замовником не буде. </w:t>
      </w:r>
    </w:p>
    <w:p w:rsidR="00B203BA" w:rsidRPr="007E5C07" w:rsidRDefault="00B203BA" w:rsidP="00B203BA">
      <w:pPr>
        <w:widowControl w:val="0"/>
        <w:tabs>
          <w:tab w:val="num" w:pos="0"/>
          <w:tab w:val="left" w:pos="284"/>
          <w:tab w:val="left" w:pos="851"/>
        </w:tabs>
        <w:suppressAutoHyphens/>
        <w:spacing w:after="0" w:line="240" w:lineRule="auto"/>
        <w:ind w:left="142" w:hanging="360"/>
        <w:jc w:val="both"/>
        <w:rPr>
          <w:rFonts w:ascii="Times New Roman" w:hAnsi="Times New Roman"/>
          <w:color w:val="000000"/>
        </w:rPr>
      </w:pPr>
    </w:p>
    <w:p w:rsidR="00B203BA" w:rsidRPr="007E5C07" w:rsidRDefault="00B203BA" w:rsidP="00B203BA">
      <w:pPr>
        <w:widowControl w:val="0"/>
        <w:tabs>
          <w:tab w:val="left" w:pos="284"/>
          <w:tab w:val="left" w:pos="851"/>
        </w:tabs>
        <w:suppressAutoHyphens/>
        <w:spacing w:after="0" w:line="240" w:lineRule="auto"/>
        <w:ind w:left="-284" w:firstLine="284"/>
        <w:jc w:val="both"/>
        <w:rPr>
          <w:rFonts w:ascii="Times New Roman" w:hAnsi="Times New Roman"/>
          <w:color w:val="000000"/>
          <w:sz w:val="24"/>
          <w:szCs w:val="24"/>
        </w:rPr>
      </w:pPr>
      <w:r w:rsidRPr="007E5C07">
        <w:rPr>
          <w:rFonts w:ascii="Times New Roman" w:hAnsi="Times New Roman"/>
          <w:color w:val="000000"/>
          <w:sz w:val="24"/>
          <w:szCs w:val="24"/>
        </w:rPr>
        <w:t>У випадку, якщо вищезазначені документи не будуть додані до Вашої пропозиції (або пояснення в довільній формі про відсутність одного з документів), Замовник не буде її приймати до розгляду незалежно від ціни, яку Ви запропонуєте.</w:t>
      </w:r>
    </w:p>
    <w:p w:rsidR="00B203BA" w:rsidRPr="007E5C07" w:rsidRDefault="00B203BA" w:rsidP="00B203BA">
      <w:pPr>
        <w:pStyle w:val="a4"/>
        <w:spacing w:after="0"/>
        <w:ind w:left="-284" w:firstLine="284"/>
        <w:jc w:val="both"/>
        <w:rPr>
          <w:rFonts w:ascii="Times New Roman" w:hAnsi="Times New Roman" w:cs="Times New Roman"/>
          <w:color w:val="000000"/>
          <w:lang w:val="uk-UA"/>
        </w:rPr>
      </w:pPr>
      <w:r w:rsidRPr="007E5C07">
        <w:rPr>
          <w:rFonts w:ascii="Times New Roman" w:hAnsi="Times New Roman" w:cs="Times New Roman"/>
          <w:color w:val="000000"/>
          <w:lang w:val="uk-UA"/>
        </w:rPr>
        <w:t>Не призведе до відхилення тендерних пропозицій допущення формальних помилок затвердженим наказом Мінекономіки від 15.04.2020р. № 710.</w:t>
      </w:r>
    </w:p>
    <w:p w:rsidR="003128CA" w:rsidRPr="0060171C" w:rsidRDefault="00B203BA" w:rsidP="0060171C">
      <w:pPr>
        <w:pStyle w:val="a8"/>
        <w:spacing w:after="0"/>
        <w:ind w:left="-284" w:firstLine="284"/>
        <w:jc w:val="both"/>
        <w:rPr>
          <w:rFonts w:ascii="Times New Roman" w:hAnsi="Times New Roman" w:cs="Times New Roman"/>
          <w:b/>
          <w:sz w:val="24"/>
          <w:szCs w:val="24"/>
          <w:lang w:val="uk-UA"/>
        </w:rPr>
      </w:pPr>
      <w:r w:rsidRPr="007E5C07">
        <w:rPr>
          <w:rFonts w:ascii="Times New Roman" w:hAnsi="Times New Roman" w:cs="Times New Roman"/>
          <w:b/>
          <w:sz w:val="24"/>
          <w:szCs w:val="24"/>
          <w:lang w:val="uk-UA"/>
        </w:rPr>
        <w:t>У разі необхідності проведення додаткових робіт (послуг) з підключення (переключення), витрати за ці роботи (послуги</w:t>
      </w:r>
      <w:r w:rsidR="0060171C">
        <w:rPr>
          <w:rFonts w:ascii="Times New Roman" w:hAnsi="Times New Roman" w:cs="Times New Roman"/>
          <w:b/>
          <w:sz w:val="24"/>
          <w:szCs w:val="24"/>
          <w:lang w:val="uk-UA"/>
        </w:rPr>
        <w:t>) Учасник повністю бере на себе</w:t>
      </w:r>
    </w:p>
    <w:p w:rsidR="003128CA" w:rsidRDefault="003128CA" w:rsidP="00B203BA">
      <w:pPr>
        <w:pStyle w:val="a4"/>
        <w:spacing w:after="0"/>
        <w:ind w:left="5664"/>
        <w:rPr>
          <w:rFonts w:ascii="Times New Roman" w:hAnsi="Times New Roman" w:cs="Times New Roman"/>
          <w:b/>
          <w:color w:val="000000"/>
          <w:lang w:val="uk-UA"/>
        </w:rPr>
      </w:pPr>
    </w:p>
    <w:p w:rsidR="003128CA" w:rsidRDefault="003128CA" w:rsidP="00B203BA">
      <w:pPr>
        <w:pStyle w:val="a4"/>
        <w:spacing w:after="0"/>
        <w:ind w:left="5664"/>
        <w:rPr>
          <w:rFonts w:ascii="Times New Roman" w:hAnsi="Times New Roman" w:cs="Times New Roman"/>
          <w:b/>
          <w:color w:val="000000"/>
          <w:lang w:val="uk-UA"/>
        </w:rPr>
      </w:pPr>
    </w:p>
    <w:p w:rsidR="003128CA" w:rsidRDefault="003128CA" w:rsidP="00B203BA">
      <w:pPr>
        <w:pStyle w:val="a4"/>
        <w:spacing w:after="0"/>
        <w:ind w:left="5664"/>
        <w:rPr>
          <w:rFonts w:ascii="Times New Roman" w:hAnsi="Times New Roman" w:cs="Times New Roman"/>
          <w:b/>
          <w:color w:val="000000"/>
          <w:lang w:val="uk-UA"/>
        </w:rPr>
      </w:pPr>
    </w:p>
    <w:p w:rsidR="00B203BA" w:rsidRPr="007E5C07" w:rsidRDefault="00B203BA" w:rsidP="00B203BA">
      <w:pPr>
        <w:pStyle w:val="a4"/>
        <w:spacing w:after="0"/>
        <w:ind w:left="5664"/>
        <w:rPr>
          <w:rFonts w:ascii="Times New Roman" w:hAnsi="Times New Roman" w:cs="Times New Roman"/>
          <w:b/>
          <w:color w:val="000000"/>
        </w:rPr>
      </w:pPr>
      <w:proofErr w:type="spellStart"/>
      <w:r w:rsidRPr="007E5C07">
        <w:rPr>
          <w:rFonts w:ascii="Times New Roman" w:hAnsi="Times New Roman" w:cs="Times New Roman"/>
          <w:b/>
          <w:color w:val="000000"/>
        </w:rPr>
        <w:t>Додаток</w:t>
      </w:r>
      <w:proofErr w:type="spellEnd"/>
      <w:r w:rsidRPr="007E5C07">
        <w:rPr>
          <w:rFonts w:ascii="Times New Roman" w:hAnsi="Times New Roman" w:cs="Times New Roman"/>
          <w:b/>
          <w:color w:val="000000"/>
        </w:rPr>
        <w:t xml:space="preserve"> № 2 до </w:t>
      </w:r>
      <w:proofErr w:type="spellStart"/>
      <w:r w:rsidRPr="007E5C07">
        <w:rPr>
          <w:rFonts w:ascii="Times New Roman" w:hAnsi="Times New Roman" w:cs="Times New Roman"/>
          <w:b/>
          <w:color w:val="000000"/>
        </w:rPr>
        <w:t>Оголошення</w:t>
      </w:r>
      <w:proofErr w:type="spellEnd"/>
      <w:r w:rsidRPr="007E5C07">
        <w:rPr>
          <w:rFonts w:ascii="Times New Roman" w:hAnsi="Times New Roman" w:cs="Times New Roman"/>
          <w:b/>
          <w:color w:val="000000"/>
        </w:rPr>
        <w:t xml:space="preserve"> про</w:t>
      </w:r>
    </w:p>
    <w:p w:rsidR="00B203BA" w:rsidRPr="007E5C07" w:rsidRDefault="00B203BA" w:rsidP="00B203BA">
      <w:pPr>
        <w:pStyle w:val="a4"/>
        <w:spacing w:after="0"/>
        <w:ind w:left="5664"/>
        <w:rPr>
          <w:rFonts w:ascii="Times New Roman" w:hAnsi="Times New Roman" w:cs="Times New Roman"/>
          <w:b/>
          <w:color w:val="000000"/>
        </w:rPr>
      </w:pPr>
      <w:proofErr w:type="spellStart"/>
      <w:r w:rsidRPr="007E5C07">
        <w:rPr>
          <w:rFonts w:ascii="Times New Roman" w:hAnsi="Times New Roman" w:cs="Times New Roman"/>
          <w:b/>
          <w:color w:val="000000"/>
        </w:rPr>
        <w:t>проведення</w:t>
      </w:r>
      <w:proofErr w:type="spellEnd"/>
      <w:r w:rsidRPr="007E5C07">
        <w:rPr>
          <w:rFonts w:ascii="Times New Roman" w:hAnsi="Times New Roman" w:cs="Times New Roman"/>
          <w:b/>
          <w:color w:val="000000"/>
        </w:rPr>
        <w:t xml:space="preserve"> </w:t>
      </w:r>
      <w:proofErr w:type="spellStart"/>
      <w:r w:rsidRPr="007E5C07">
        <w:rPr>
          <w:rFonts w:ascii="Times New Roman" w:hAnsi="Times New Roman" w:cs="Times New Roman"/>
          <w:b/>
          <w:color w:val="000000"/>
        </w:rPr>
        <w:t>спрощеної</w:t>
      </w:r>
      <w:proofErr w:type="spellEnd"/>
      <w:r w:rsidRPr="007E5C07">
        <w:rPr>
          <w:rFonts w:ascii="Times New Roman" w:hAnsi="Times New Roman" w:cs="Times New Roman"/>
          <w:b/>
          <w:color w:val="000000"/>
        </w:rPr>
        <w:t xml:space="preserve"> </w:t>
      </w:r>
      <w:proofErr w:type="spellStart"/>
      <w:r w:rsidRPr="007E5C07">
        <w:rPr>
          <w:rFonts w:ascii="Times New Roman" w:hAnsi="Times New Roman" w:cs="Times New Roman"/>
          <w:b/>
          <w:color w:val="000000"/>
        </w:rPr>
        <w:t>закупі</w:t>
      </w:r>
      <w:proofErr w:type="gramStart"/>
      <w:r w:rsidRPr="007E5C07">
        <w:rPr>
          <w:rFonts w:ascii="Times New Roman" w:hAnsi="Times New Roman" w:cs="Times New Roman"/>
          <w:b/>
          <w:color w:val="000000"/>
        </w:rPr>
        <w:t>вл</w:t>
      </w:r>
      <w:proofErr w:type="gramEnd"/>
      <w:r w:rsidRPr="007E5C07">
        <w:rPr>
          <w:rFonts w:ascii="Times New Roman" w:hAnsi="Times New Roman" w:cs="Times New Roman"/>
          <w:b/>
          <w:color w:val="000000"/>
        </w:rPr>
        <w:t>і</w:t>
      </w:r>
      <w:proofErr w:type="spellEnd"/>
    </w:p>
    <w:p w:rsidR="00B203BA" w:rsidRPr="007E5C07" w:rsidRDefault="00B203BA" w:rsidP="00B203BA">
      <w:pPr>
        <w:pStyle w:val="a4"/>
        <w:spacing w:after="0"/>
        <w:ind w:left="5664"/>
        <w:rPr>
          <w:rFonts w:ascii="Times New Roman" w:hAnsi="Times New Roman" w:cs="Times New Roman"/>
          <w:b/>
          <w:color w:val="000000"/>
        </w:rPr>
      </w:pPr>
    </w:p>
    <w:p w:rsidR="00B203BA" w:rsidRPr="007E5C07" w:rsidRDefault="00B203BA" w:rsidP="00B203BA">
      <w:pPr>
        <w:pStyle w:val="a4"/>
        <w:spacing w:after="0"/>
        <w:jc w:val="center"/>
        <w:rPr>
          <w:rFonts w:ascii="Times New Roman" w:hAnsi="Times New Roman" w:cs="Times New Roman"/>
          <w:b/>
          <w:color w:val="000000"/>
          <w:sz w:val="22"/>
          <w:szCs w:val="22"/>
        </w:rPr>
      </w:pPr>
      <w:r w:rsidRPr="007E5C07">
        <w:rPr>
          <w:rFonts w:ascii="Times New Roman" w:hAnsi="Times New Roman" w:cs="Times New Roman"/>
          <w:b/>
          <w:color w:val="000000"/>
          <w:sz w:val="22"/>
          <w:szCs w:val="22"/>
        </w:rPr>
        <w:t>ЗАЯВА-ПРОПОЗИЦІЯ</w:t>
      </w:r>
    </w:p>
    <w:p w:rsidR="00B203BA" w:rsidRPr="007E5C07" w:rsidRDefault="00B203BA" w:rsidP="00B203BA">
      <w:pPr>
        <w:pStyle w:val="a4"/>
        <w:spacing w:after="0"/>
        <w:jc w:val="center"/>
        <w:rPr>
          <w:rFonts w:ascii="Times New Roman" w:hAnsi="Times New Roman" w:cs="Times New Roman"/>
          <w:color w:val="000000"/>
          <w:sz w:val="22"/>
          <w:szCs w:val="22"/>
        </w:rPr>
      </w:pPr>
      <w:r w:rsidRPr="007E5C07">
        <w:rPr>
          <w:rFonts w:ascii="Times New Roman" w:hAnsi="Times New Roman" w:cs="Times New Roman"/>
          <w:color w:val="000000"/>
          <w:sz w:val="22"/>
          <w:szCs w:val="22"/>
        </w:rPr>
        <w:t>(</w:t>
      </w:r>
      <w:proofErr w:type="spellStart"/>
      <w:proofErr w:type="gramStart"/>
      <w:r w:rsidRPr="007E5C07">
        <w:rPr>
          <w:rFonts w:ascii="Times New Roman" w:hAnsi="Times New Roman" w:cs="Times New Roman"/>
          <w:color w:val="000000"/>
          <w:sz w:val="22"/>
          <w:szCs w:val="22"/>
        </w:rPr>
        <w:t>подається</w:t>
      </w:r>
      <w:proofErr w:type="spellEnd"/>
      <w:proofErr w:type="gramEnd"/>
      <w:r w:rsidRPr="007E5C07">
        <w:rPr>
          <w:rFonts w:ascii="Times New Roman" w:hAnsi="Times New Roman" w:cs="Times New Roman"/>
          <w:color w:val="000000"/>
          <w:sz w:val="22"/>
          <w:szCs w:val="22"/>
        </w:rPr>
        <w:t xml:space="preserve"> на </w:t>
      </w:r>
      <w:proofErr w:type="spellStart"/>
      <w:r w:rsidRPr="007E5C07">
        <w:rPr>
          <w:rFonts w:ascii="Times New Roman" w:hAnsi="Times New Roman" w:cs="Times New Roman"/>
          <w:color w:val="000000"/>
          <w:sz w:val="22"/>
          <w:szCs w:val="22"/>
        </w:rPr>
        <w:t>фірмовому</w:t>
      </w:r>
      <w:proofErr w:type="spellEnd"/>
      <w:r w:rsidRPr="007E5C07">
        <w:rPr>
          <w:rFonts w:ascii="Times New Roman" w:hAnsi="Times New Roman" w:cs="Times New Roman"/>
          <w:color w:val="000000"/>
          <w:sz w:val="22"/>
          <w:szCs w:val="22"/>
        </w:rPr>
        <w:t xml:space="preserve"> бланку </w:t>
      </w:r>
      <w:proofErr w:type="spellStart"/>
      <w:r w:rsidRPr="007E5C07">
        <w:rPr>
          <w:rFonts w:ascii="Times New Roman" w:hAnsi="Times New Roman" w:cs="Times New Roman"/>
          <w:color w:val="000000"/>
          <w:sz w:val="22"/>
          <w:szCs w:val="22"/>
        </w:rPr>
        <w:t>Учасника</w:t>
      </w:r>
      <w:proofErr w:type="spellEnd"/>
      <w:r w:rsidRPr="007E5C07">
        <w:rPr>
          <w:rFonts w:ascii="Times New Roman" w:hAnsi="Times New Roman" w:cs="Times New Roman"/>
          <w:color w:val="000000"/>
          <w:sz w:val="22"/>
          <w:szCs w:val="22"/>
        </w:rPr>
        <w:t>)</w:t>
      </w:r>
    </w:p>
    <w:p w:rsidR="00B203BA" w:rsidRPr="007E5C07" w:rsidRDefault="00B203BA" w:rsidP="00B203BA">
      <w:pPr>
        <w:pStyle w:val="a4"/>
        <w:spacing w:after="0"/>
        <w:jc w:val="center"/>
        <w:rPr>
          <w:rFonts w:ascii="Times New Roman" w:hAnsi="Times New Roman" w:cs="Times New Roman"/>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2"/>
        <w:gridCol w:w="4920"/>
      </w:tblGrid>
      <w:tr w:rsidR="00B203BA" w:rsidRPr="007E5C07" w:rsidTr="005B129F">
        <w:trPr>
          <w:jc w:val="center"/>
        </w:trPr>
        <w:tc>
          <w:tcPr>
            <w:tcW w:w="10139" w:type="dxa"/>
            <w:gridSpan w:val="2"/>
            <w:tcBorders>
              <w:top w:val="single" w:sz="4" w:space="0" w:color="auto"/>
              <w:left w:val="single" w:sz="4" w:space="0" w:color="auto"/>
              <w:bottom w:val="single" w:sz="4" w:space="0" w:color="auto"/>
              <w:right w:val="single" w:sz="4" w:space="0" w:color="auto"/>
            </w:tcBorders>
            <w:hideMark/>
          </w:tcPr>
          <w:p w:rsidR="00B203BA" w:rsidRPr="007E5C07" w:rsidRDefault="00B203BA" w:rsidP="005B129F">
            <w:pPr>
              <w:tabs>
                <w:tab w:val="left" w:pos="2160"/>
                <w:tab w:val="left" w:pos="3600"/>
              </w:tabs>
              <w:spacing w:after="0" w:line="240" w:lineRule="auto"/>
              <w:ind w:firstLine="567"/>
              <w:jc w:val="center"/>
              <w:rPr>
                <w:rFonts w:ascii="Times New Roman" w:eastAsia="Times New Roman" w:hAnsi="Times New Roman"/>
                <w:b/>
              </w:rPr>
            </w:pPr>
            <w:r w:rsidRPr="007E5C07">
              <w:rPr>
                <w:rFonts w:ascii="Times New Roman" w:eastAsia="Times New Roman" w:hAnsi="Times New Roman"/>
                <w:b/>
              </w:rPr>
              <w:t>Відомості про учасника процедури закупівлі</w:t>
            </w:r>
          </w:p>
        </w:tc>
      </w:tr>
      <w:tr w:rsidR="00B203BA" w:rsidRPr="007E5C07" w:rsidTr="005B12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Повне найменування  учасника</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Керівництво (ПІБ, посада, контактні телефони)</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trHeight w:val="180"/>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Ідентифікаційний код за ЄДРПОУ (за наявності)</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trHeight w:val="120"/>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 xml:space="preserve">Місцезнаходження </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trHeight w:val="150"/>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Назва банку</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trHeight w:val="135"/>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Розрахунковий рахунок</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trHeight w:val="90"/>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МФО</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Адреса банку</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Особа, відповідальна за участь у торгах (ПІБ, посада, контактні тел.)</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r w:rsidR="00B203BA" w:rsidRPr="007E5C07" w:rsidTr="005B129F">
        <w:trPr>
          <w:jc w:val="center"/>
        </w:trPr>
        <w:tc>
          <w:tcPr>
            <w:tcW w:w="5353" w:type="dxa"/>
            <w:tcBorders>
              <w:top w:val="single" w:sz="4" w:space="0" w:color="auto"/>
              <w:left w:val="single" w:sz="4" w:space="0" w:color="auto"/>
              <w:bottom w:val="single" w:sz="4" w:space="0" w:color="auto"/>
              <w:right w:val="single" w:sz="4" w:space="0" w:color="auto"/>
            </w:tcBorders>
            <w:vAlign w:val="center"/>
            <w:hideMark/>
          </w:tcPr>
          <w:p w:rsidR="00B203BA" w:rsidRPr="007E5C07" w:rsidRDefault="00B203BA" w:rsidP="005B129F">
            <w:pPr>
              <w:tabs>
                <w:tab w:val="left" w:pos="2160"/>
                <w:tab w:val="left" w:pos="3600"/>
              </w:tabs>
              <w:spacing w:after="0" w:line="240" w:lineRule="auto"/>
              <w:ind w:firstLine="188"/>
              <w:jc w:val="both"/>
              <w:rPr>
                <w:rFonts w:ascii="Times New Roman" w:eastAsia="Times New Roman" w:hAnsi="Times New Roman"/>
              </w:rPr>
            </w:pPr>
            <w:r w:rsidRPr="007E5C07">
              <w:rPr>
                <w:rFonts w:ascii="Times New Roman" w:eastAsia="Times New Roman" w:hAnsi="Times New Roman"/>
              </w:rPr>
              <w:t>Електронна адреса</w:t>
            </w:r>
          </w:p>
        </w:tc>
        <w:tc>
          <w:tcPr>
            <w:tcW w:w="4786" w:type="dxa"/>
            <w:tcBorders>
              <w:top w:val="single" w:sz="4" w:space="0" w:color="auto"/>
              <w:left w:val="single" w:sz="4" w:space="0" w:color="auto"/>
              <w:bottom w:val="single" w:sz="4" w:space="0" w:color="auto"/>
              <w:right w:val="single" w:sz="4" w:space="0" w:color="auto"/>
            </w:tcBorders>
            <w:vAlign w:val="center"/>
          </w:tcPr>
          <w:p w:rsidR="00B203BA" w:rsidRPr="007E5C07" w:rsidRDefault="00B203BA" w:rsidP="005B129F">
            <w:pPr>
              <w:tabs>
                <w:tab w:val="left" w:pos="2160"/>
                <w:tab w:val="left" w:pos="3600"/>
              </w:tabs>
              <w:spacing w:after="0" w:line="240" w:lineRule="auto"/>
              <w:ind w:firstLine="567"/>
              <w:jc w:val="both"/>
              <w:rPr>
                <w:rFonts w:ascii="Times New Roman" w:eastAsia="Times New Roman" w:hAnsi="Times New Roman"/>
              </w:rPr>
            </w:pPr>
          </w:p>
        </w:tc>
      </w:tr>
    </w:tbl>
    <w:p w:rsidR="00B203BA" w:rsidRPr="007E5C07" w:rsidRDefault="00B203BA" w:rsidP="00B203BA">
      <w:pPr>
        <w:spacing w:after="0"/>
        <w:rPr>
          <w:rFonts w:ascii="Times New Roman" w:eastAsia="Times New Roman" w:hAnsi="Times New Roman"/>
          <w:b/>
          <w:color w:val="000000"/>
          <w:sz w:val="24"/>
          <w:szCs w:val="24"/>
        </w:rPr>
      </w:pPr>
    </w:p>
    <w:p w:rsidR="00B203BA" w:rsidRPr="00C06BDD" w:rsidRDefault="00B203BA" w:rsidP="00C06BDD">
      <w:pPr>
        <w:spacing w:line="240" w:lineRule="auto"/>
        <w:jc w:val="both"/>
        <w:rPr>
          <w:rFonts w:ascii="Times New Roman" w:hAnsi="Times New Roman"/>
        </w:rPr>
      </w:pPr>
      <w:r w:rsidRPr="007E5C07">
        <w:rPr>
          <w:rFonts w:ascii="Times New Roman" w:eastAsia="Times New Roman" w:hAnsi="Times New Roman"/>
        </w:rPr>
        <w:t xml:space="preserve">Ми, ____________________________________ </w:t>
      </w:r>
      <w:r w:rsidRPr="007E5C07">
        <w:rPr>
          <w:rFonts w:ascii="Times New Roman" w:eastAsia="Times New Roman" w:hAnsi="Times New Roman"/>
          <w:i/>
        </w:rPr>
        <w:t>(назва Учасника)</w:t>
      </w:r>
      <w:r w:rsidRPr="007E5C07">
        <w:rPr>
          <w:rFonts w:ascii="Times New Roman" w:eastAsia="Times New Roman" w:hAnsi="Times New Roman"/>
        </w:rPr>
        <w:t xml:space="preserve">, надаємо свою пропозицію щодо участі у спрощеній процедурі на закупівлю: </w:t>
      </w:r>
      <w:r w:rsidR="00C06BDD" w:rsidRPr="007E5C07">
        <w:rPr>
          <w:rFonts w:ascii="Times New Roman" w:hAnsi="Times New Roman"/>
          <w:b/>
          <w:sz w:val="24"/>
          <w:szCs w:val="24"/>
          <w:lang w:eastAsia="ru-RU"/>
        </w:rPr>
        <w:t xml:space="preserve">Послуги з обслуговування системи протипожежної сигналізації, системи керування </w:t>
      </w:r>
      <w:proofErr w:type="spellStart"/>
      <w:r w:rsidR="00C06BDD" w:rsidRPr="007E5C07">
        <w:rPr>
          <w:rFonts w:ascii="Times New Roman" w:hAnsi="Times New Roman"/>
          <w:b/>
          <w:sz w:val="24"/>
          <w:szCs w:val="24"/>
          <w:lang w:eastAsia="ru-RU"/>
        </w:rPr>
        <w:t>евакуюванням</w:t>
      </w:r>
      <w:proofErr w:type="spellEnd"/>
      <w:r w:rsidR="00C06BDD" w:rsidRPr="007E5C07">
        <w:rPr>
          <w:rFonts w:ascii="Times New Roman" w:hAnsi="Times New Roman"/>
          <w:b/>
          <w:sz w:val="24"/>
          <w:szCs w:val="24"/>
          <w:lang w:eastAsia="ru-RU"/>
        </w:rPr>
        <w:t xml:space="preserve"> та системи централізованого по</w:t>
      </w:r>
      <w:r w:rsidR="0023574D">
        <w:rPr>
          <w:rFonts w:ascii="Times New Roman" w:hAnsi="Times New Roman"/>
          <w:b/>
          <w:sz w:val="24"/>
          <w:szCs w:val="24"/>
          <w:lang w:eastAsia="ru-RU"/>
        </w:rPr>
        <w:t>жежного спостерігання на об’єкті:</w:t>
      </w:r>
      <w:r w:rsidR="00C06BDD" w:rsidRPr="007E5C07">
        <w:rPr>
          <w:rFonts w:ascii="Times New Roman" w:hAnsi="Times New Roman"/>
          <w:b/>
          <w:sz w:val="24"/>
          <w:szCs w:val="24"/>
          <w:lang w:eastAsia="ru-RU"/>
        </w:rPr>
        <w:t xml:space="preserve"> </w:t>
      </w:r>
      <w:r w:rsidR="0023574D">
        <w:rPr>
          <w:rFonts w:ascii="Times New Roman" w:hAnsi="Times New Roman"/>
          <w:b/>
          <w:sz w:val="24"/>
          <w:szCs w:val="24"/>
          <w:lang w:eastAsia="ru-RU"/>
        </w:rPr>
        <w:t>н</w:t>
      </w:r>
      <w:r w:rsidR="00C06BDD" w:rsidRPr="007E5C07">
        <w:rPr>
          <w:rFonts w:ascii="Times New Roman" w:hAnsi="Times New Roman"/>
          <w:b/>
          <w:sz w:val="24"/>
          <w:szCs w:val="24"/>
          <w:lang w:eastAsia="ru-RU"/>
        </w:rPr>
        <w:t>аркологічне</w:t>
      </w:r>
      <w:r w:rsidR="00C06BDD" w:rsidRPr="007E5C07">
        <w:rPr>
          <w:rFonts w:ascii="Times New Roman" w:hAnsi="Times New Roman"/>
          <w:b/>
          <w:sz w:val="24"/>
          <w:szCs w:val="24"/>
        </w:rPr>
        <w:t xml:space="preserve"> відділення</w:t>
      </w:r>
      <w:r w:rsidR="00C06BDD" w:rsidRPr="007E5C07">
        <w:rPr>
          <w:rFonts w:ascii="Times New Roman" w:hAnsi="Times New Roman"/>
          <w:b/>
          <w:sz w:val="24"/>
          <w:szCs w:val="24"/>
          <w:lang w:eastAsia="ru-RU"/>
        </w:rPr>
        <w:t xml:space="preserve"> Комунального некомерційного підприємства «Одеський обласний медичний центр психічного здоров’я» Одеської обласної ради» за адресою: м. Одеса, </w:t>
      </w:r>
      <w:r w:rsidR="00C06BDD" w:rsidRPr="007E5C07">
        <w:rPr>
          <w:rFonts w:ascii="Times New Roman" w:hAnsi="Times New Roman"/>
          <w:b/>
          <w:color w:val="000000"/>
          <w:sz w:val="24"/>
          <w:szCs w:val="24"/>
        </w:rPr>
        <w:t xml:space="preserve">вул. </w:t>
      </w:r>
      <w:proofErr w:type="spellStart"/>
      <w:r w:rsidR="00C06BDD">
        <w:rPr>
          <w:rFonts w:ascii="Times New Roman" w:hAnsi="Times New Roman"/>
          <w:b/>
          <w:color w:val="000000"/>
          <w:sz w:val="24"/>
          <w:szCs w:val="24"/>
        </w:rPr>
        <w:t>Бреуса</w:t>
      </w:r>
      <w:proofErr w:type="spellEnd"/>
      <w:r w:rsidR="00C06BDD">
        <w:rPr>
          <w:rFonts w:ascii="Times New Roman" w:hAnsi="Times New Roman"/>
          <w:b/>
          <w:color w:val="000000"/>
          <w:sz w:val="24"/>
          <w:szCs w:val="24"/>
        </w:rPr>
        <w:t xml:space="preserve"> 26/2</w:t>
      </w:r>
      <w:r w:rsidR="00C06BDD" w:rsidRPr="007E5C07">
        <w:rPr>
          <w:rFonts w:ascii="Times New Roman" w:hAnsi="Times New Roman"/>
          <w:b/>
          <w:sz w:val="24"/>
          <w:szCs w:val="24"/>
          <w:lang w:eastAsia="ru-RU"/>
        </w:rPr>
        <w:t xml:space="preserve"> за кодом ДК 021:2015 50410000-2 Послуги з ремонту і технічного обслуговування вимірювальних, випробувальних і контрольних приладів</w:t>
      </w:r>
      <w:r w:rsidR="00C06BDD">
        <w:rPr>
          <w:rFonts w:ascii="Times New Roman" w:hAnsi="Times New Roman"/>
          <w:b/>
          <w:sz w:val="24"/>
          <w:szCs w:val="24"/>
          <w:lang w:eastAsia="ru-RU"/>
        </w:rPr>
        <w:t>,</w:t>
      </w:r>
      <w:r w:rsidRPr="007E5C07">
        <w:rPr>
          <w:rFonts w:ascii="Times New Roman" w:eastAsia="Times New Roman" w:hAnsi="Times New Roman"/>
        </w:rPr>
        <w:t xml:space="preserve"> згідно із технічними та іншими вимогами Замовника. </w:t>
      </w:r>
    </w:p>
    <w:p w:rsidR="00B203BA" w:rsidRPr="007E5C07" w:rsidRDefault="00B203BA" w:rsidP="00B203BA">
      <w:pPr>
        <w:shd w:val="clear" w:color="auto" w:fill="FFFFFF"/>
        <w:spacing w:after="0" w:line="240" w:lineRule="auto"/>
        <w:ind w:right="-1" w:firstLine="709"/>
        <w:jc w:val="both"/>
        <w:rPr>
          <w:rFonts w:ascii="Times New Roman" w:eastAsia="Times New Roman" w:hAnsi="Times New Roman"/>
        </w:rPr>
      </w:pPr>
    </w:p>
    <w:p w:rsidR="00B203BA" w:rsidRPr="007E5C07" w:rsidRDefault="00B203BA" w:rsidP="00B203BA">
      <w:pPr>
        <w:shd w:val="clear" w:color="auto" w:fill="FFFFFF"/>
        <w:spacing w:after="0" w:line="240" w:lineRule="auto"/>
        <w:ind w:right="-1" w:firstLine="426"/>
        <w:jc w:val="both"/>
        <w:rPr>
          <w:rFonts w:ascii="Times New Roman" w:eastAsia="Times New Roman" w:hAnsi="Times New Roman"/>
        </w:rPr>
      </w:pPr>
      <w:r w:rsidRPr="007E5C07">
        <w:rPr>
          <w:rFonts w:ascii="Times New Roman" w:eastAsia="Times New Roman" w:hAnsi="Times New Roman"/>
        </w:rPr>
        <w:t>1. Вивчивши всі умови документації,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B203BA" w:rsidRPr="007E5C07" w:rsidRDefault="00B203BA" w:rsidP="00B203BA">
      <w:pPr>
        <w:shd w:val="clear" w:color="auto" w:fill="FFFFFF"/>
        <w:spacing w:after="0" w:line="240" w:lineRule="auto"/>
        <w:ind w:right="-1" w:firstLine="426"/>
        <w:jc w:val="both"/>
        <w:rPr>
          <w:rFonts w:ascii="Times New Roman" w:eastAsia="Times New Roman" w:hAnsi="Times New Roman"/>
        </w:rPr>
      </w:pPr>
    </w:p>
    <w:tbl>
      <w:tblPr>
        <w:tblW w:w="9795" w:type="dxa"/>
        <w:tblInd w:w="93" w:type="dxa"/>
        <w:tblLayout w:type="fixed"/>
        <w:tblLook w:val="04A0" w:firstRow="1" w:lastRow="0" w:firstColumn="1" w:lastColumn="0" w:noHBand="0" w:noVBand="1"/>
      </w:tblPr>
      <w:tblGrid>
        <w:gridCol w:w="581"/>
        <w:gridCol w:w="4395"/>
        <w:gridCol w:w="1559"/>
        <w:gridCol w:w="1559"/>
        <w:gridCol w:w="1701"/>
      </w:tblGrid>
      <w:tr w:rsidR="00B203BA" w:rsidRPr="007E5C07" w:rsidTr="005B129F">
        <w:trPr>
          <w:trHeight w:val="315"/>
          <w:tblHeader/>
        </w:trPr>
        <w:tc>
          <w:tcPr>
            <w:tcW w:w="582" w:type="dxa"/>
            <w:tcBorders>
              <w:top w:val="single" w:sz="8" w:space="0" w:color="auto"/>
              <w:left w:val="single" w:sz="8" w:space="0" w:color="auto"/>
              <w:bottom w:val="single" w:sz="8" w:space="0" w:color="auto"/>
              <w:right w:val="single" w:sz="8" w:space="0" w:color="auto"/>
            </w:tcBorders>
            <w:noWrap/>
            <w:vAlign w:val="center"/>
            <w:hideMark/>
          </w:tcPr>
          <w:p w:rsidR="00B203BA" w:rsidRPr="007E5C07" w:rsidRDefault="00B203BA" w:rsidP="005B129F">
            <w:pPr>
              <w:spacing w:after="0" w:line="240" w:lineRule="auto"/>
              <w:jc w:val="center"/>
              <w:rPr>
                <w:rFonts w:ascii="Times New Roman" w:eastAsia="Times New Roman" w:hAnsi="Times New Roman"/>
                <w:b/>
                <w:lang w:eastAsia="ru-RU"/>
              </w:rPr>
            </w:pPr>
            <w:r w:rsidRPr="007E5C07">
              <w:rPr>
                <w:rFonts w:ascii="Times New Roman" w:eastAsia="Times New Roman" w:hAnsi="Times New Roman"/>
                <w:b/>
                <w:lang w:eastAsia="ru-RU"/>
              </w:rPr>
              <w:t>№ з/п</w:t>
            </w:r>
          </w:p>
        </w:tc>
        <w:tc>
          <w:tcPr>
            <w:tcW w:w="4395" w:type="dxa"/>
            <w:tcBorders>
              <w:top w:val="single" w:sz="8" w:space="0" w:color="auto"/>
              <w:left w:val="nil"/>
              <w:bottom w:val="single" w:sz="8" w:space="0" w:color="auto"/>
              <w:right w:val="single" w:sz="8" w:space="0" w:color="auto"/>
            </w:tcBorders>
            <w:noWrap/>
            <w:vAlign w:val="center"/>
            <w:hideMark/>
          </w:tcPr>
          <w:p w:rsidR="00B203BA" w:rsidRPr="007E5C07" w:rsidRDefault="00B203BA" w:rsidP="005B129F">
            <w:pPr>
              <w:spacing w:after="0" w:line="240" w:lineRule="auto"/>
              <w:rPr>
                <w:rFonts w:ascii="Times New Roman" w:hAnsi="Times New Roman"/>
                <w:b/>
              </w:rPr>
            </w:pPr>
            <w:r w:rsidRPr="007E5C07">
              <w:rPr>
                <w:rFonts w:ascii="Times New Roman" w:hAnsi="Times New Roman"/>
              </w:rPr>
              <w:t xml:space="preserve"> </w:t>
            </w:r>
            <w:r w:rsidRPr="007E5C07">
              <w:rPr>
                <w:rFonts w:ascii="Times New Roman" w:hAnsi="Times New Roman"/>
                <w:b/>
              </w:rPr>
              <w:t>Найменування послуги</w:t>
            </w:r>
          </w:p>
        </w:tc>
        <w:tc>
          <w:tcPr>
            <w:tcW w:w="1559" w:type="dxa"/>
            <w:tcBorders>
              <w:top w:val="single" w:sz="8" w:space="0" w:color="auto"/>
              <w:left w:val="nil"/>
              <w:bottom w:val="single" w:sz="8" w:space="0" w:color="auto"/>
              <w:right w:val="single" w:sz="8" w:space="0" w:color="auto"/>
            </w:tcBorders>
            <w:noWrap/>
            <w:vAlign w:val="center"/>
            <w:hideMark/>
          </w:tcPr>
          <w:p w:rsidR="00B203BA" w:rsidRPr="007E5C07" w:rsidRDefault="00B203BA" w:rsidP="005B129F">
            <w:pPr>
              <w:spacing w:after="0" w:line="240" w:lineRule="auto"/>
              <w:jc w:val="center"/>
              <w:rPr>
                <w:rFonts w:ascii="Times New Roman" w:eastAsia="Times New Roman" w:hAnsi="Times New Roman"/>
                <w:b/>
                <w:lang w:eastAsia="ru-RU"/>
              </w:rPr>
            </w:pPr>
            <w:r w:rsidRPr="007E5C07">
              <w:rPr>
                <w:rFonts w:ascii="Times New Roman" w:eastAsia="Times New Roman" w:hAnsi="Times New Roman"/>
                <w:b/>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noWrap/>
            <w:vAlign w:val="center"/>
            <w:hideMark/>
          </w:tcPr>
          <w:p w:rsidR="00B203BA" w:rsidRPr="007E5C07" w:rsidRDefault="00B203BA" w:rsidP="005B129F">
            <w:pPr>
              <w:spacing w:after="0" w:line="240" w:lineRule="auto"/>
              <w:jc w:val="center"/>
              <w:rPr>
                <w:rFonts w:ascii="Times New Roman" w:eastAsia="Times New Roman" w:hAnsi="Times New Roman"/>
                <w:b/>
                <w:lang w:eastAsia="ru-RU"/>
              </w:rPr>
            </w:pPr>
            <w:r w:rsidRPr="007E5C07">
              <w:rPr>
                <w:rFonts w:ascii="Times New Roman" w:eastAsia="Times New Roman" w:hAnsi="Times New Roman"/>
                <w:b/>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noWrap/>
            <w:vAlign w:val="center"/>
            <w:hideMark/>
          </w:tcPr>
          <w:p w:rsidR="00B203BA" w:rsidRPr="007E5C07" w:rsidRDefault="00B203BA" w:rsidP="005B129F">
            <w:pPr>
              <w:spacing w:after="0" w:line="240" w:lineRule="auto"/>
              <w:jc w:val="center"/>
              <w:rPr>
                <w:rFonts w:ascii="Times New Roman" w:eastAsia="Times New Roman" w:hAnsi="Times New Roman"/>
                <w:b/>
                <w:lang w:eastAsia="ru-RU"/>
              </w:rPr>
            </w:pPr>
            <w:r w:rsidRPr="007E5C07">
              <w:rPr>
                <w:rFonts w:ascii="Times New Roman" w:eastAsia="Times New Roman" w:hAnsi="Times New Roman"/>
                <w:b/>
                <w:lang w:eastAsia="ru-RU"/>
              </w:rPr>
              <w:t>Загальна вартість Послуг з ПДВ (грн.)</w:t>
            </w:r>
          </w:p>
        </w:tc>
      </w:tr>
      <w:tr w:rsidR="00B203BA" w:rsidRPr="007E5C07" w:rsidTr="005B129F">
        <w:trPr>
          <w:trHeight w:val="300"/>
        </w:trPr>
        <w:tc>
          <w:tcPr>
            <w:tcW w:w="582" w:type="dxa"/>
            <w:tcBorders>
              <w:top w:val="nil"/>
              <w:left w:val="single" w:sz="8" w:space="0" w:color="auto"/>
              <w:bottom w:val="single" w:sz="8" w:space="0" w:color="000000"/>
              <w:right w:val="single" w:sz="8" w:space="0" w:color="auto"/>
            </w:tcBorders>
            <w:vAlign w:val="center"/>
            <w:hideMark/>
          </w:tcPr>
          <w:p w:rsidR="00B203BA" w:rsidRPr="007E5C07" w:rsidRDefault="00B203BA" w:rsidP="005B129F">
            <w:pPr>
              <w:spacing w:after="0" w:line="240" w:lineRule="auto"/>
              <w:jc w:val="center"/>
              <w:rPr>
                <w:rFonts w:ascii="Times New Roman" w:eastAsia="Times New Roman" w:hAnsi="Times New Roman"/>
                <w:lang w:eastAsia="ru-RU"/>
              </w:rPr>
            </w:pPr>
            <w:r w:rsidRPr="007E5C07">
              <w:rPr>
                <w:rFonts w:ascii="Times New Roman" w:eastAsia="Times New Roman" w:hAnsi="Times New Roman"/>
                <w:lang w:eastAsia="ru-RU"/>
              </w:rPr>
              <w:t>1</w:t>
            </w:r>
          </w:p>
        </w:tc>
        <w:tc>
          <w:tcPr>
            <w:tcW w:w="4395" w:type="dxa"/>
            <w:tcBorders>
              <w:top w:val="nil"/>
              <w:left w:val="single" w:sz="8" w:space="0" w:color="auto"/>
              <w:bottom w:val="single" w:sz="8" w:space="0" w:color="000000"/>
              <w:right w:val="single" w:sz="8" w:space="0" w:color="auto"/>
            </w:tcBorders>
            <w:vAlign w:val="center"/>
          </w:tcPr>
          <w:p w:rsidR="00B203BA" w:rsidRPr="007E5C07" w:rsidRDefault="00B203BA" w:rsidP="005B129F">
            <w:pPr>
              <w:spacing w:after="0" w:line="240" w:lineRule="auto"/>
              <w:rPr>
                <w:rFonts w:ascii="Times New Roman" w:hAnsi="Times New Roman"/>
                <w:b/>
                <w:bCs/>
                <w:color w:val="000000"/>
                <w:shd w:val="clear" w:color="auto" w:fill="FFFFFF"/>
              </w:rPr>
            </w:pPr>
          </w:p>
        </w:tc>
        <w:tc>
          <w:tcPr>
            <w:tcW w:w="1559" w:type="dxa"/>
            <w:tcBorders>
              <w:top w:val="nil"/>
              <w:left w:val="single" w:sz="8" w:space="0" w:color="auto"/>
              <w:bottom w:val="single" w:sz="8" w:space="0" w:color="000000"/>
              <w:right w:val="single" w:sz="8" w:space="0" w:color="auto"/>
            </w:tcBorders>
            <w:vAlign w:val="center"/>
          </w:tcPr>
          <w:p w:rsidR="00B203BA" w:rsidRPr="007E5C07" w:rsidRDefault="00B203BA" w:rsidP="005B129F">
            <w:pPr>
              <w:spacing w:after="0" w:line="240" w:lineRule="auto"/>
              <w:jc w:val="center"/>
              <w:rPr>
                <w:rFonts w:ascii="Times New Roman" w:eastAsia="Times New Roman" w:hAnsi="Times New Roman"/>
                <w:lang w:eastAsia="ru-RU"/>
              </w:rPr>
            </w:pPr>
          </w:p>
        </w:tc>
        <w:tc>
          <w:tcPr>
            <w:tcW w:w="1559" w:type="dxa"/>
            <w:tcBorders>
              <w:top w:val="nil"/>
              <w:left w:val="single" w:sz="8" w:space="0" w:color="auto"/>
              <w:bottom w:val="single" w:sz="8" w:space="0" w:color="000000"/>
              <w:right w:val="single" w:sz="8" w:space="0" w:color="auto"/>
            </w:tcBorders>
            <w:vAlign w:val="center"/>
          </w:tcPr>
          <w:p w:rsidR="00B203BA" w:rsidRPr="007E5C07" w:rsidRDefault="00B203BA" w:rsidP="005B129F">
            <w:pPr>
              <w:spacing w:after="0" w:line="240" w:lineRule="auto"/>
              <w:jc w:val="center"/>
              <w:rPr>
                <w:rFonts w:ascii="Times New Roman" w:eastAsia="Times New Roman" w:hAnsi="Times New Roman"/>
                <w:lang w:eastAsia="ru-RU"/>
              </w:rPr>
            </w:pPr>
          </w:p>
        </w:tc>
        <w:tc>
          <w:tcPr>
            <w:tcW w:w="1701" w:type="dxa"/>
            <w:tcBorders>
              <w:top w:val="nil"/>
              <w:left w:val="single" w:sz="8" w:space="0" w:color="auto"/>
              <w:bottom w:val="single" w:sz="8" w:space="0" w:color="000000"/>
              <w:right w:val="single" w:sz="8" w:space="0" w:color="auto"/>
            </w:tcBorders>
            <w:vAlign w:val="center"/>
          </w:tcPr>
          <w:p w:rsidR="00B203BA" w:rsidRPr="007E5C07" w:rsidRDefault="00B203BA" w:rsidP="005B129F">
            <w:pPr>
              <w:spacing w:after="0" w:line="240" w:lineRule="auto"/>
              <w:jc w:val="center"/>
              <w:rPr>
                <w:rFonts w:ascii="Times New Roman" w:eastAsia="Times New Roman" w:hAnsi="Times New Roman"/>
                <w:lang w:eastAsia="ru-RU"/>
              </w:rPr>
            </w:pPr>
          </w:p>
        </w:tc>
      </w:tr>
      <w:tr w:rsidR="00B203BA" w:rsidRPr="007E5C07" w:rsidTr="005B129F">
        <w:trPr>
          <w:trHeight w:val="236"/>
        </w:trPr>
        <w:tc>
          <w:tcPr>
            <w:tcW w:w="4977" w:type="dxa"/>
            <w:gridSpan w:val="2"/>
            <w:tcBorders>
              <w:top w:val="nil"/>
              <w:left w:val="single" w:sz="8" w:space="0" w:color="auto"/>
              <w:bottom w:val="single" w:sz="8" w:space="0" w:color="auto"/>
              <w:right w:val="single" w:sz="8" w:space="0" w:color="auto"/>
            </w:tcBorders>
            <w:vAlign w:val="center"/>
            <w:hideMark/>
          </w:tcPr>
          <w:p w:rsidR="00B203BA" w:rsidRPr="007E5C07" w:rsidRDefault="00B203BA" w:rsidP="005B129F">
            <w:pPr>
              <w:spacing w:after="0" w:line="240" w:lineRule="auto"/>
              <w:rPr>
                <w:rFonts w:ascii="Times New Roman" w:eastAsia="Times New Roman" w:hAnsi="Times New Roman"/>
                <w:b/>
                <w:lang w:eastAsia="ru-RU"/>
              </w:rPr>
            </w:pPr>
            <w:r w:rsidRPr="007E5C07">
              <w:rPr>
                <w:rFonts w:ascii="Times New Roman" w:hAnsi="Times New Roman"/>
                <w:b/>
              </w:rPr>
              <w:t>Загальна вартість пропозиції  з ПДВ</w:t>
            </w:r>
            <w:r w:rsidRPr="007E5C07">
              <w:rPr>
                <w:rFonts w:ascii="Times New Roman" w:hAnsi="Times New Roman"/>
              </w:rPr>
              <w:t xml:space="preserve">  </w:t>
            </w:r>
            <w:r w:rsidRPr="007E5C07">
              <w:rPr>
                <w:rFonts w:ascii="Times New Roman" w:hAnsi="Times New Roman"/>
                <w:i/>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vAlign w:val="center"/>
            <w:hideMark/>
          </w:tcPr>
          <w:p w:rsidR="00B203BA" w:rsidRPr="007E5C07" w:rsidRDefault="00B203BA" w:rsidP="005B129F">
            <w:pPr>
              <w:spacing w:after="0" w:line="240" w:lineRule="auto"/>
              <w:jc w:val="center"/>
              <w:rPr>
                <w:rFonts w:ascii="Times New Roman" w:eastAsia="Times New Roman" w:hAnsi="Times New Roman"/>
                <w:b/>
                <w:lang w:eastAsia="ru-RU"/>
              </w:rPr>
            </w:pPr>
            <w:r w:rsidRPr="007E5C07">
              <w:rPr>
                <w:rFonts w:ascii="Times New Roman" w:hAnsi="Times New Roman"/>
              </w:rPr>
              <w:t>_________грн. (цифрами та літерами)</w:t>
            </w:r>
          </w:p>
        </w:tc>
      </w:tr>
    </w:tbl>
    <w:p w:rsidR="00B203BA" w:rsidRPr="007E5C07" w:rsidRDefault="00B203BA" w:rsidP="00B203BA">
      <w:pPr>
        <w:suppressAutoHyphens/>
        <w:spacing w:after="0"/>
        <w:jc w:val="both"/>
        <w:rPr>
          <w:rFonts w:ascii="Times New Roman" w:hAnsi="Times New Roman"/>
          <w:color w:val="000000"/>
        </w:rPr>
      </w:pPr>
    </w:p>
    <w:p w:rsidR="00B203BA" w:rsidRPr="007E5C07" w:rsidRDefault="00B203BA" w:rsidP="00B203BA">
      <w:pPr>
        <w:pStyle w:val="a8"/>
        <w:suppressAutoHyphens/>
        <w:spacing w:after="0"/>
        <w:ind w:left="0" w:firstLine="567"/>
        <w:jc w:val="both"/>
        <w:rPr>
          <w:rFonts w:ascii="Times New Roman" w:eastAsia="Times New Roman" w:hAnsi="Times New Roman" w:cs="Times New Roman"/>
          <w:color w:val="000000"/>
          <w:lang w:eastAsia="zh-CN"/>
        </w:rPr>
      </w:pPr>
      <w:r w:rsidRPr="007E5C07">
        <w:rPr>
          <w:rFonts w:ascii="Times New Roman" w:hAnsi="Times New Roman" w:cs="Times New Roman"/>
          <w:color w:val="000000"/>
          <w:lang w:val="uk-UA"/>
        </w:rPr>
        <w:t xml:space="preserve">2.У разі визнання нас переможцем торгів, ми візьмемо на себе зобов'язання виконати усі умови, передбачені Договором з ціною, що </w:t>
      </w:r>
      <w:proofErr w:type="spellStart"/>
      <w:r w:rsidRPr="007E5C07">
        <w:rPr>
          <w:rFonts w:ascii="Times New Roman" w:hAnsi="Times New Roman" w:cs="Times New Roman"/>
          <w:color w:val="000000"/>
          <w:lang w:val="uk-UA"/>
        </w:rPr>
        <w:t>ск</w:t>
      </w:r>
      <w:r w:rsidRPr="007E5C07">
        <w:rPr>
          <w:rFonts w:ascii="Times New Roman" w:hAnsi="Times New Roman" w:cs="Times New Roman"/>
          <w:color w:val="000000"/>
        </w:rPr>
        <w:t>лалась</w:t>
      </w:r>
      <w:proofErr w:type="spellEnd"/>
      <w:r w:rsidRPr="007E5C07">
        <w:rPr>
          <w:rFonts w:ascii="Times New Roman" w:hAnsi="Times New Roman" w:cs="Times New Roman"/>
          <w:color w:val="000000"/>
        </w:rPr>
        <w:t xml:space="preserve"> за результатом </w:t>
      </w:r>
      <w:proofErr w:type="spellStart"/>
      <w:r w:rsidRPr="007E5C07">
        <w:rPr>
          <w:rFonts w:ascii="Times New Roman" w:hAnsi="Times New Roman" w:cs="Times New Roman"/>
          <w:color w:val="000000"/>
        </w:rPr>
        <w:t>електронного</w:t>
      </w:r>
      <w:proofErr w:type="spellEnd"/>
      <w:r w:rsidRPr="007E5C07">
        <w:rPr>
          <w:rFonts w:ascii="Times New Roman" w:hAnsi="Times New Roman" w:cs="Times New Roman"/>
          <w:color w:val="000000"/>
        </w:rPr>
        <w:t xml:space="preserve"> </w:t>
      </w:r>
      <w:proofErr w:type="spellStart"/>
      <w:r w:rsidRPr="007E5C07">
        <w:rPr>
          <w:rFonts w:ascii="Times New Roman" w:hAnsi="Times New Roman" w:cs="Times New Roman"/>
          <w:color w:val="000000"/>
        </w:rPr>
        <w:t>аукціону</w:t>
      </w:r>
      <w:proofErr w:type="spellEnd"/>
      <w:r w:rsidRPr="007E5C07">
        <w:rPr>
          <w:rFonts w:ascii="Times New Roman" w:hAnsi="Times New Roman" w:cs="Times New Roman"/>
          <w:color w:val="000000"/>
        </w:rPr>
        <w:t xml:space="preserve">. </w:t>
      </w:r>
    </w:p>
    <w:p w:rsidR="00B203BA" w:rsidRPr="007E5C07" w:rsidRDefault="00B203BA" w:rsidP="00B203BA">
      <w:pPr>
        <w:pStyle w:val="a8"/>
        <w:suppressAutoHyphens/>
        <w:spacing w:after="0"/>
        <w:ind w:left="0" w:firstLine="567"/>
        <w:rPr>
          <w:rFonts w:ascii="Times New Roman" w:hAnsi="Times New Roman" w:cs="Times New Roman"/>
          <w:color w:val="000000"/>
          <w:lang w:val="uk-UA"/>
        </w:rPr>
      </w:pPr>
      <w:r w:rsidRPr="007E5C07">
        <w:rPr>
          <w:rFonts w:ascii="Times New Roman" w:hAnsi="Times New Roman" w:cs="Times New Roman"/>
          <w:color w:val="000000"/>
          <w:lang w:val="uk-UA"/>
        </w:rPr>
        <w:t>3. Ми погоджуємося з умовами, що Ви можете відхилити нашу чи всі  пропозиції згідно з умовами Документації</w:t>
      </w:r>
      <w:r w:rsidRPr="007E5C07">
        <w:rPr>
          <w:rFonts w:ascii="Times New Roman" w:hAnsi="Times New Roman" w:cs="Times New Roman"/>
          <w:bCs/>
          <w:color w:val="000000"/>
          <w:lang w:val="uk-UA"/>
        </w:rPr>
        <w:t xml:space="preserve">, а </w:t>
      </w:r>
      <w:r w:rsidRPr="007E5C07">
        <w:rPr>
          <w:rFonts w:ascii="Times New Roman" w:hAnsi="Times New Roman" w:cs="Times New Roman"/>
          <w:color w:val="000000"/>
          <w:lang w:val="uk-UA"/>
        </w:rPr>
        <w:t>також розуміємо, що Ви не обмежені у прийнятті будь-якої іншої пропозиції з більш вигідними для Вас умовами.</w:t>
      </w:r>
    </w:p>
    <w:p w:rsidR="00B203BA" w:rsidRPr="007E5C07" w:rsidRDefault="00B203BA" w:rsidP="00B203BA">
      <w:pPr>
        <w:spacing w:after="0"/>
        <w:ind w:firstLine="567"/>
        <w:jc w:val="both"/>
        <w:rPr>
          <w:rFonts w:ascii="Times New Roman" w:hAnsi="Times New Roman"/>
          <w:sz w:val="24"/>
          <w:szCs w:val="24"/>
          <w:bdr w:val="none" w:sz="0" w:space="0" w:color="auto" w:frame="1"/>
        </w:rPr>
      </w:pPr>
      <w:r w:rsidRPr="007E5C07">
        <w:rPr>
          <w:rFonts w:ascii="Times New Roman" w:hAnsi="Times New Roman"/>
        </w:rPr>
        <w:t xml:space="preserve">4. Якщо нас буде визначено переможцем, ми зобов’язуємося підписати Договір про закупівлю із Замовником  </w:t>
      </w:r>
      <w:r w:rsidRPr="007E5C07">
        <w:rPr>
          <w:rFonts w:ascii="Times New Roman" w:hAnsi="Times New Roman"/>
          <w:sz w:val="24"/>
          <w:szCs w:val="24"/>
          <w:bdr w:val="none" w:sz="0" w:space="0" w:color="auto" w:frame="1"/>
        </w:rPr>
        <w:t xml:space="preserve">не пізніше ніж через  20 календарних днів з дня оприлюднення повідомлення про намір укласти договір про закупівлю </w:t>
      </w:r>
    </w:p>
    <w:tbl>
      <w:tblPr>
        <w:tblW w:w="9600" w:type="dxa"/>
        <w:tblLayout w:type="fixed"/>
        <w:tblLook w:val="04A0" w:firstRow="1" w:lastRow="0" w:firstColumn="1" w:lastColumn="0" w:noHBand="0" w:noVBand="1"/>
      </w:tblPr>
      <w:tblGrid>
        <w:gridCol w:w="4785"/>
        <w:gridCol w:w="2734"/>
        <w:gridCol w:w="2081"/>
      </w:tblGrid>
      <w:tr w:rsidR="00B203BA" w:rsidRPr="007E5C07" w:rsidTr="005B129F">
        <w:tc>
          <w:tcPr>
            <w:tcW w:w="4785" w:type="dxa"/>
            <w:hideMark/>
          </w:tcPr>
          <w:p w:rsidR="00B203BA" w:rsidRPr="007E5C07" w:rsidRDefault="00B203BA" w:rsidP="005B129F">
            <w:pPr>
              <w:tabs>
                <w:tab w:val="left" w:pos="2160"/>
                <w:tab w:val="left" w:pos="3600"/>
              </w:tabs>
              <w:suppressAutoHyphens/>
              <w:spacing w:after="0" w:line="240" w:lineRule="auto"/>
              <w:rPr>
                <w:rFonts w:ascii="Times New Roman" w:eastAsia="Times New Roman" w:hAnsi="Times New Roman"/>
                <w:b/>
                <w:lang w:eastAsia="zh-CN"/>
              </w:rPr>
            </w:pPr>
            <w:r w:rsidRPr="007E5C07">
              <w:rPr>
                <w:rFonts w:ascii="Times New Roman" w:hAnsi="Times New Roman"/>
                <w:b/>
              </w:rPr>
              <w:t>Керівник організації – учасника процедури закупівлі або інша уповноважена посадова особа</w:t>
            </w:r>
          </w:p>
        </w:tc>
        <w:tc>
          <w:tcPr>
            <w:tcW w:w="2734" w:type="dxa"/>
          </w:tcPr>
          <w:p w:rsidR="00B203BA" w:rsidRPr="007E5C07" w:rsidRDefault="00B203BA" w:rsidP="005B129F">
            <w:pPr>
              <w:tabs>
                <w:tab w:val="left" w:pos="2160"/>
                <w:tab w:val="left" w:pos="3600"/>
              </w:tabs>
              <w:spacing w:after="0" w:line="240" w:lineRule="auto"/>
              <w:jc w:val="both"/>
              <w:rPr>
                <w:rFonts w:ascii="Times New Roman" w:eastAsia="Times New Roman" w:hAnsi="Times New Roman"/>
                <w:b/>
                <w:lang w:eastAsia="zh-CN"/>
              </w:rPr>
            </w:pPr>
          </w:p>
          <w:p w:rsidR="00B203BA" w:rsidRPr="007E5C07" w:rsidRDefault="00B203BA" w:rsidP="005B129F">
            <w:pPr>
              <w:tabs>
                <w:tab w:val="left" w:pos="2160"/>
                <w:tab w:val="left" w:pos="3600"/>
              </w:tabs>
              <w:suppressAutoHyphens/>
              <w:spacing w:after="0" w:line="240" w:lineRule="auto"/>
              <w:jc w:val="both"/>
              <w:rPr>
                <w:rFonts w:ascii="Times New Roman" w:eastAsia="Times New Roman" w:hAnsi="Times New Roman"/>
                <w:b/>
                <w:lang w:eastAsia="zh-CN"/>
              </w:rPr>
            </w:pPr>
            <w:r w:rsidRPr="007E5C07">
              <w:rPr>
                <w:rFonts w:ascii="Times New Roman" w:hAnsi="Times New Roman"/>
                <w:b/>
              </w:rPr>
              <w:t>_____________________</w:t>
            </w:r>
          </w:p>
        </w:tc>
        <w:tc>
          <w:tcPr>
            <w:tcW w:w="2081" w:type="dxa"/>
          </w:tcPr>
          <w:p w:rsidR="00B203BA" w:rsidRPr="007E5C07" w:rsidRDefault="00B203BA" w:rsidP="005B129F">
            <w:pPr>
              <w:tabs>
                <w:tab w:val="left" w:pos="2160"/>
                <w:tab w:val="left" w:pos="3600"/>
              </w:tabs>
              <w:snapToGrid w:val="0"/>
              <w:spacing w:after="0" w:line="240" w:lineRule="auto"/>
              <w:jc w:val="both"/>
              <w:rPr>
                <w:rFonts w:ascii="Times New Roman" w:eastAsia="Times New Roman" w:hAnsi="Times New Roman"/>
                <w:b/>
                <w:lang w:eastAsia="zh-CN"/>
              </w:rPr>
            </w:pPr>
          </w:p>
          <w:p w:rsidR="00B203BA" w:rsidRPr="007E5C07" w:rsidRDefault="00B203BA" w:rsidP="005B129F">
            <w:pPr>
              <w:tabs>
                <w:tab w:val="left" w:pos="2160"/>
                <w:tab w:val="left" w:pos="3600"/>
              </w:tabs>
              <w:suppressAutoHyphens/>
              <w:spacing w:after="0" w:line="240" w:lineRule="auto"/>
              <w:jc w:val="both"/>
              <w:rPr>
                <w:rFonts w:ascii="Times New Roman" w:eastAsia="Times New Roman" w:hAnsi="Times New Roman"/>
                <w:lang w:eastAsia="zh-CN"/>
              </w:rPr>
            </w:pPr>
            <w:r w:rsidRPr="007E5C07">
              <w:rPr>
                <w:rFonts w:ascii="Times New Roman" w:hAnsi="Times New Roman"/>
                <w:b/>
              </w:rPr>
              <w:t>_____________________</w:t>
            </w:r>
          </w:p>
        </w:tc>
      </w:tr>
      <w:tr w:rsidR="00B203BA" w:rsidRPr="007E5C07" w:rsidTr="005B129F">
        <w:tc>
          <w:tcPr>
            <w:tcW w:w="4785" w:type="dxa"/>
          </w:tcPr>
          <w:p w:rsidR="00B203BA" w:rsidRPr="007E5C07" w:rsidRDefault="00B203BA" w:rsidP="005B129F">
            <w:pPr>
              <w:tabs>
                <w:tab w:val="left" w:pos="2160"/>
                <w:tab w:val="left" w:pos="3600"/>
              </w:tabs>
              <w:suppressAutoHyphens/>
              <w:snapToGrid w:val="0"/>
              <w:spacing w:after="0" w:line="240" w:lineRule="auto"/>
              <w:jc w:val="both"/>
              <w:rPr>
                <w:rFonts w:ascii="Times New Roman" w:eastAsia="Times New Roman" w:hAnsi="Times New Roman"/>
                <w:b/>
                <w:lang w:eastAsia="zh-CN"/>
              </w:rPr>
            </w:pPr>
          </w:p>
        </w:tc>
        <w:tc>
          <w:tcPr>
            <w:tcW w:w="2734" w:type="dxa"/>
            <w:hideMark/>
          </w:tcPr>
          <w:p w:rsidR="00B203BA" w:rsidRPr="007E5C07" w:rsidRDefault="00B203BA" w:rsidP="005B129F">
            <w:pPr>
              <w:tabs>
                <w:tab w:val="left" w:pos="2160"/>
                <w:tab w:val="left" w:pos="3600"/>
              </w:tabs>
              <w:suppressAutoHyphens/>
              <w:spacing w:after="0" w:line="240" w:lineRule="auto"/>
              <w:rPr>
                <w:rFonts w:ascii="Times New Roman" w:eastAsia="Times New Roman" w:hAnsi="Times New Roman"/>
                <w:i/>
                <w:lang w:eastAsia="zh-CN"/>
              </w:rPr>
            </w:pPr>
            <w:r w:rsidRPr="007E5C07">
              <w:rPr>
                <w:rFonts w:ascii="Times New Roman" w:hAnsi="Times New Roman"/>
                <w:i/>
              </w:rPr>
              <w:t>(підпис)</w:t>
            </w:r>
          </w:p>
        </w:tc>
        <w:tc>
          <w:tcPr>
            <w:tcW w:w="2081" w:type="dxa"/>
            <w:hideMark/>
          </w:tcPr>
          <w:p w:rsidR="00B203BA" w:rsidRPr="007E5C07" w:rsidRDefault="00B203BA" w:rsidP="005B129F">
            <w:pPr>
              <w:tabs>
                <w:tab w:val="left" w:pos="2160"/>
                <w:tab w:val="left" w:pos="3600"/>
              </w:tabs>
              <w:suppressAutoHyphens/>
              <w:spacing w:after="0" w:line="240" w:lineRule="auto"/>
              <w:jc w:val="center"/>
              <w:rPr>
                <w:rFonts w:ascii="Times New Roman" w:eastAsia="Times New Roman" w:hAnsi="Times New Roman"/>
                <w:i/>
                <w:lang w:eastAsia="zh-CN"/>
              </w:rPr>
            </w:pPr>
            <w:r w:rsidRPr="007E5C07">
              <w:rPr>
                <w:rFonts w:ascii="Times New Roman" w:hAnsi="Times New Roman"/>
                <w:i/>
              </w:rPr>
              <w:t>(ініціали, прізвище)</w:t>
            </w:r>
          </w:p>
        </w:tc>
      </w:tr>
    </w:tbl>
    <w:p w:rsidR="00B203BA" w:rsidRPr="007E5C07" w:rsidRDefault="00B203BA" w:rsidP="00B203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B203BA" w:rsidRPr="007E5C07" w:rsidRDefault="00B203BA" w:rsidP="00B203B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spacing w:after="0" w:line="240" w:lineRule="auto"/>
        <w:ind w:left="5664"/>
        <w:rPr>
          <w:rFonts w:ascii="Times New Roman" w:eastAsia="Times New Roman" w:hAnsi="Times New Roman"/>
          <w:b/>
          <w:color w:val="000000"/>
          <w:sz w:val="24"/>
          <w:szCs w:val="24"/>
          <w:lang w:eastAsia="ru-RU"/>
        </w:rPr>
      </w:pPr>
      <w:r w:rsidRPr="007E5C07">
        <w:rPr>
          <w:rFonts w:ascii="Times New Roman" w:eastAsia="Times New Roman" w:hAnsi="Times New Roman"/>
          <w:b/>
          <w:color w:val="000000"/>
          <w:sz w:val="24"/>
          <w:szCs w:val="24"/>
          <w:lang w:eastAsia="ru-RU"/>
        </w:rPr>
        <w:t>Додаток №3 до Оголошення про</w:t>
      </w:r>
    </w:p>
    <w:p w:rsidR="003128CA" w:rsidRPr="007E5C07" w:rsidRDefault="003128CA" w:rsidP="003128CA">
      <w:pPr>
        <w:spacing w:after="0" w:line="240" w:lineRule="auto"/>
        <w:ind w:left="5664"/>
        <w:rPr>
          <w:rFonts w:ascii="Times New Roman" w:eastAsia="Times New Roman" w:hAnsi="Times New Roman"/>
          <w:b/>
          <w:color w:val="000000"/>
          <w:sz w:val="24"/>
          <w:szCs w:val="24"/>
          <w:lang w:eastAsia="ru-RU"/>
        </w:rPr>
      </w:pPr>
      <w:r w:rsidRPr="007E5C07">
        <w:rPr>
          <w:rFonts w:ascii="Times New Roman" w:eastAsia="Times New Roman" w:hAnsi="Times New Roman"/>
          <w:b/>
          <w:color w:val="000000"/>
          <w:sz w:val="24"/>
          <w:szCs w:val="24"/>
          <w:lang w:eastAsia="ru-RU"/>
        </w:rPr>
        <w:t>проведення спрощеної закупівлі</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sz w:val="24"/>
          <w:szCs w:val="24"/>
          <w:lang w:eastAsia="ru-RU"/>
        </w:rPr>
      </w:pPr>
      <w:r w:rsidRPr="007E5C07">
        <w:rPr>
          <w:rFonts w:ascii="Times New Roman" w:eastAsia="SimSun" w:hAnsi="Times New Roman"/>
          <w:b/>
          <w:sz w:val="24"/>
          <w:szCs w:val="24"/>
          <w:lang w:eastAsia="ru-RU"/>
        </w:rPr>
        <w:t>ТЕХНІЧНІ ВИМОГИ</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4"/>
          <w:szCs w:val="24"/>
          <w:lang w:eastAsia="ru-RU"/>
        </w:rPr>
      </w:pPr>
      <w:r w:rsidRPr="007E5C07">
        <w:rPr>
          <w:rFonts w:ascii="Times New Roman" w:eastAsia="SimSun" w:hAnsi="Times New Roman"/>
          <w:b/>
          <w:sz w:val="24"/>
          <w:szCs w:val="24"/>
          <w:lang w:eastAsia="ru-RU"/>
        </w:rPr>
        <w:t xml:space="preserve">(Технічні вимоги та перелік обладнання системи </w:t>
      </w:r>
      <w:r w:rsidRPr="007E5C07">
        <w:rPr>
          <w:rFonts w:ascii="Times New Roman" w:hAnsi="Times New Roman"/>
          <w:b/>
          <w:lang w:eastAsia="ru-RU"/>
        </w:rPr>
        <w:t>проти</w:t>
      </w:r>
      <w:r w:rsidRPr="007E5C07">
        <w:rPr>
          <w:rFonts w:ascii="Times New Roman" w:eastAsia="SimSun" w:hAnsi="Times New Roman"/>
          <w:b/>
          <w:sz w:val="24"/>
          <w:szCs w:val="24"/>
          <w:lang w:eastAsia="ru-RU"/>
        </w:rPr>
        <w:t xml:space="preserve">пожежної сигналізації, системи керування </w:t>
      </w:r>
      <w:proofErr w:type="spellStart"/>
      <w:r w:rsidRPr="007E5C07">
        <w:rPr>
          <w:rFonts w:ascii="Times New Roman" w:eastAsia="SimSun" w:hAnsi="Times New Roman"/>
          <w:b/>
          <w:sz w:val="24"/>
          <w:szCs w:val="24"/>
          <w:lang w:eastAsia="ru-RU"/>
        </w:rPr>
        <w:t>евакуюванням</w:t>
      </w:r>
      <w:proofErr w:type="spellEnd"/>
      <w:r w:rsidRPr="007E5C07">
        <w:rPr>
          <w:rFonts w:ascii="Times New Roman" w:eastAsia="SimSun" w:hAnsi="Times New Roman"/>
          <w:b/>
          <w:sz w:val="24"/>
          <w:szCs w:val="24"/>
          <w:lang w:eastAsia="ru-RU"/>
        </w:rPr>
        <w:t xml:space="preserve"> та системи централізованого пожежного спостерігання на об’єкті Комунального некомерційного підприємства «Одеський обласний медичний центр психічного здоров’я» Одеської обласної ради»)</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p>
    <w:p w:rsidR="003128CA" w:rsidRPr="007E5C07" w:rsidRDefault="003128CA" w:rsidP="003128CA">
      <w:pPr>
        <w:spacing w:line="240" w:lineRule="auto"/>
        <w:jc w:val="both"/>
        <w:rPr>
          <w:rFonts w:ascii="Times New Roman" w:hAnsi="Times New Roman"/>
        </w:rPr>
      </w:pPr>
      <w:r w:rsidRPr="007E5C07">
        <w:rPr>
          <w:rFonts w:ascii="Times New Roman" w:eastAsia="SimSun" w:hAnsi="Times New Roman"/>
          <w:sz w:val="24"/>
          <w:szCs w:val="24"/>
          <w:lang w:eastAsia="ru-RU"/>
        </w:rPr>
        <w:t xml:space="preserve">1. </w:t>
      </w:r>
      <w:r w:rsidRPr="007E5C07">
        <w:rPr>
          <w:rFonts w:ascii="Times New Roman" w:hAnsi="Times New Roman"/>
          <w:sz w:val="24"/>
          <w:szCs w:val="24"/>
          <w:lang w:eastAsia="ru-RU"/>
        </w:rPr>
        <w:t xml:space="preserve">Послуги з обслуговування системи </w:t>
      </w:r>
      <w:r w:rsidRPr="007E5C07">
        <w:rPr>
          <w:rFonts w:ascii="Times New Roman" w:hAnsi="Times New Roman"/>
          <w:lang w:eastAsia="ru-RU"/>
        </w:rPr>
        <w:t>проти</w:t>
      </w:r>
      <w:r w:rsidRPr="007E5C07">
        <w:rPr>
          <w:rFonts w:ascii="Times New Roman" w:hAnsi="Times New Roman"/>
          <w:sz w:val="24"/>
          <w:szCs w:val="24"/>
          <w:lang w:eastAsia="ru-RU"/>
        </w:rPr>
        <w:t xml:space="preserve">пожежної сигналізації, системи керування </w:t>
      </w:r>
      <w:proofErr w:type="spellStart"/>
      <w:r w:rsidRPr="007E5C07">
        <w:rPr>
          <w:rFonts w:ascii="Times New Roman" w:hAnsi="Times New Roman"/>
          <w:sz w:val="24"/>
          <w:szCs w:val="24"/>
          <w:lang w:eastAsia="ru-RU"/>
        </w:rPr>
        <w:t>евакуюванням</w:t>
      </w:r>
      <w:proofErr w:type="spellEnd"/>
      <w:r w:rsidRPr="007E5C07">
        <w:rPr>
          <w:rFonts w:ascii="Times New Roman" w:hAnsi="Times New Roman"/>
          <w:sz w:val="24"/>
          <w:szCs w:val="24"/>
          <w:lang w:eastAsia="ru-RU"/>
        </w:rPr>
        <w:t xml:space="preserve"> </w:t>
      </w:r>
      <w:r w:rsidRPr="007E5C07">
        <w:rPr>
          <w:rFonts w:ascii="Times New Roman" w:eastAsia="SimSun" w:hAnsi="Times New Roman"/>
          <w:sz w:val="24"/>
          <w:szCs w:val="24"/>
          <w:lang w:eastAsia="ru-RU"/>
        </w:rPr>
        <w:t xml:space="preserve">та системи централізованого пожежного спостерігання </w:t>
      </w:r>
      <w:r w:rsidRPr="007E5C07">
        <w:rPr>
          <w:rFonts w:ascii="Times New Roman" w:hAnsi="Times New Roman"/>
          <w:sz w:val="24"/>
          <w:szCs w:val="24"/>
          <w:lang w:eastAsia="ru-RU"/>
        </w:rPr>
        <w:t xml:space="preserve">на об’єктах </w:t>
      </w:r>
      <w:r w:rsidRPr="00B2707A">
        <w:rPr>
          <w:rFonts w:ascii="Times New Roman" w:hAnsi="Times New Roman"/>
          <w:sz w:val="24"/>
          <w:szCs w:val="24"/>
          <w:lang w:eastAsia="ru-RU"/>
        </w:rPr>
        <w:t xml:space="preserve">(Послуги з обслуговування системи протипожежної сигналізації, системи керування </w:t>
      </w:r>
      <w:proofErr w:type="spellStart"/>
      <w:r w:rsidRPr="00B2707A">
        <w:rPr>
          <w:rFonts w:ascii="Times New Roman" w:hAnsi="Times New Roman"/>
          <w:sz w:val="24"/>
          <w:szCs w:val="24"/>
          <w:lang w:eastAsia="ru-RU"/>
        </w:rPr>
        <w:t>евакуюванням</w:t>
      </w:r>
      <w:proofErr w:type="spellEnd"/>
      <w:r w:rsidRPr="00B2707A">
        <w:rPr>
          <w:rFonts w:ascii="Times New Roman" w:hAnsi="Times New Roman"/>
          <w:sz w:val="24"/>
          <w:szCs w:val="24"/>
          <w:lang w:eastAsia="ru-RU"/>
        </w:rPr>
        <w:t xml:space="preserve"> та системи централізованого по</w:t>
      </w:r>
      <w:r>
        <w:rPr>
          <w:rFonts w:ascii="Times New Roman" w:hAnsi="Times New Roman"/>
          <w:sz w:val="24"/>
          <w:szCs w:val="24"/>
          <w:lang w:eastAsia="ru-RU"/>
        </w:rPr>
        <w:t>жежного спостерігання на об’єкті</w:t>
      </w:r>
      <w:r w:rsidRPr="00B2707A">
        <w:rPr>
          <w:rFonts w:ascii="Times New Roman" w:hAnsi="Times New Roman"/>
          <w:sz w:val="24"/>
          <w:szCs w:val="24"/>
          <w:lang w:eastAsia="ru-RU"/>
        </w:rPr>
        <w:t xml:space="preserve"> наркологічне</w:t>
      </w:r>
      <w:r w:rsidRPr="00B2707A">
        <w:rPr>
          <w:rFonts w:ascii="Times New Roman" w:hAnsi="Times New Roman"/>
          <w:sz w:val="24"/>
          <w:szCs w:val="24"/>
        </w:rPr>
        <w:t xml:space="preserve"> відділення</w:t>
      </w:r>
      <w:r w:rsidRPr="00B2707A">
        <w:rPr>
          <w:rFonts w:ascii="Times New Roman" w:hAnsi="Times New Roman"/>
          <w:sz w:val="24"/>
          <w:szCs w:val="24"/>
          <w:lang w:eastAsia="ru-RU"/>
        </w:rPr>
        <w:t xml:space="preserve"> Комунального некомерційного підприємства «Одеський обласний медичний центр психічного здоров’я» Одеської обласної ради» за адресою: м. Одеса, </w:t>
      </w:r>
      <w:r w:rsidRPr="0060171C">
        <w:rPr>
          <w:rFonts w:ascii="Times New Roman" w:hAnsi="Times New Roman"/>
          <w:color w:val="000000"/>
          <w:sz w:val="24"/>
          <w:szCs w:val="24"/>
        </w:rPr>
        <w:t xml:space="preserve">вул. </w:t>
      </w:r>
      <w:proofErr w:type="spellStart"/>
      <w:r w:rsidRPr="0060171C">
        <w:rPr>
          <w:rFonts w:ascii="Times New Roman" w:hAnsi="Times New Roman"/>
          <w:color w:val="000000"/>
          <w:sz w:val="24"/>
          <w:szCs w:val="24"/>
        </w:rPr>
        <w:t>Бреуса</w:t>
      </w:r>
      <w:proofErr w:type="spellEnd"/>
      <w:r w:rsidRPr="0060171C">
        <w:rPr>
          <w:rFonts w:ascii="Times New Roman" w:hAnsi="Times New Roman"/>
          <w:color w:val="000000"/>
          <w:sz w:val="24"/>
          <w:szCs w:val="24"/>
        </w:rPr>
        <w:t xml:space="preserve"> 26/2</w:t>
      </w:r>
      <w:r w:rsidRPr="007E5C07">
        <w:rPr>
          <w:rFonts w:ascii="Times New Roman" w:hAnsi="Times New Roman"/>
          <w:b/>
          <w:sz w:val="24"/>
          <w:szCs w:val="24"/>
          <w:lang w:eastAsia="ru-RU"/>
        </w:rPr>
        <w:t xml:space="preserve"> за кодом ДК 021:2015 50410000-2 Послуги з ремонту і технічного обслуговування вимірювальних, випробувальних і контрольних приладів.</w:t>
      </w:r>
    </w:p>
    <w:p w:rsidR="003128CA" w:rsidRPr="0060171C"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60171C">
        <w:rPr>
          <w:rFonts w:ascii="Times New Roman" w:eastAsia="SimSun" w:hAnsi="Times New Roman"/>
          <w:sz w:val="24"/>
          <w:szCs w:val="24"/>
          <w:lang w:eastAsia="ru-RU"/>
        </w:rPr>
        <w:t xml:space="preserve">2.  Загальна кількість об’єктів – 1.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60171C">
        <w:rPr>
          <w:rFonts w:ascii="Times New Roman" w:eastAsia="SimSun" w:hAnsi="Times New Roman"/>
          <w:sz w:val="24"/>
          <w:szCs w:val="24"/>
          <w:lang w:eastAsia="ru-RU"/>
        </w:rPr>
        <w:t xml:space="preserve">3. Місце надання та об’єми Послуг </w:t>
      </w:r>
      <w:proofErr w:type="spellStart"/>
      <w:r w:rsidRPr="0060171C">
        <w:rPr>
          <w:rFonts w:ascii="Times New Roman" w:eastAsia="SimSun" w:hAnsi="Times New Roman"/>
          <w:sz w:val="24"/>
          <w:szCs w:val="24"/>
          <w:lang w:eastAsia="ru-RU"/>
        </w:rPr>
        <w:t>–наркологічне</w:t>
      </w:r>
      <w:proofErr w:type="spellEnd"/>
      <w:r w:rsidRPr="0060171C">
        <w:rPr>
          <w:rFonts w:ascii="Times New Roman" w:eastAsia="SimSun" w:hAnsi="Times New Roman"/>
          <w:sz w:val="24"/>
          <w:szCs w:val="24"/>
          <w:lang w:eastAsia="ru-RU"/>
        </w:rPr>
        <w:t xml:space="preserve"> відділення вул. </w:t>
      </w:r>
      <w:proofErr w:type="spellStart"/>
      <w:r w:rsidRPr="0060171C">
        <w:rPr>
          <w:rFonts w:ascii="Times New Roman" w:eastAsia="SimSun" w:hAnsi="Times New Roman"/>
          <w:sz w:val="24"/>
          <w:szCs w:val="24"/>
          <w:lang w:eastAsia="ru-RU"/>
        </w:rPr>
        <w:t>Бреуса</w:t>
      </w:r>
      <w:proofErr w:type="spellEnd"/>
      <w:r w:rsidRPr="0060171C">
        <w:rPr>
          <w:rFonts w:ascii="Times New Roman" w:eastAsia="SimSun" w:hAnsi="Times New Roman"/>
          <w:sz w:val="24"/>
          <w:szCs w:val="24"/>
          <w:lang w:eastAsia="ru-RU"/>
        </w:rPr>
        <w:t xml:space="preserve"> 26/2 </w:t>
      </w:r>
      <w:r w:rsidRPr="0060171C">
        <w:rPr>
          <w:rFonts w:ascii="Times New Roman" w:hAnsi="Times New Roman"/>
          <w:sz w:val="24"/>
          <w:szCs w:val="24"/>
          <w:lang w:eastAsia="ru-RU"/>
        </w:rPr>
        <w:t>Комунального</w:t>
      </w:r>
      <w:r w:rsidRPr="007E5C07">
        <w:rPr>
          <w:rFonts w:ascii="Times New Roman" w:hAnsi="Times New Roman"/>
          <w:sz w:val="24"/>
          <w:szCs w:val="24"/>
          <w:lang w:eastAsia="ru-RU"/>
        </w:rPr>
        <w:t xml:space="preserve"> некомерційного підприємства «Одеський обласний медичний центр психічного здоров’я» Одеської обласної ради»</w:t>
      </w:r>
      <w:r w:rsidRPr="007E5C07">
        <w:rPr>
          <w:rFonts w:ascii="Times New Roman" w:eastAsia="SimSun" w:hAnsi="Times New Roman"/>
          <w:sz w:val="24"/>
          <w:szCs w:val="24"/>
          <w:lang w:eastAsia="ru-RU"/>
        </w:rPr>
        <w:t xml:space="preserve">.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4. Початок надання послуг – з дати укладання договору.</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5. Строк дії договору – до 31.12.2022 р.</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6.</w:t>
      </w:r>
      <w:r w:rsidRPr="007E5C07">
        <w:rPr>
          <w:rFonts w:ascii="Times New Roman" w:eastAsia="SimSun" w:hAnsi="Times New Roman"/>
          <w:sz w:val="24"/>
          <w:szCs w:val="24"/>
          <w:lang w:eastAsia="ru-RU"/>
        </w:rPr>
        <w:tab/>
        <w:t xml:space="preserve">Вартість послуги розраховується відповідно до вимог </w:t>
      </w:r>
      <w:hyperlink r:id="rId9" w:tgtFrame="_blank" w:history="1">
        <w:r w:rsidRPr="007E5C07">
          <w:rPr>
            <w:rStyle w:val="a5"/>
            <w:rFonts w:ascii="Times New Roman" w:eastAsia="SimSun" w:hAnsi="Times New Roman"/>
            <w:sz w:val="24"/>
            <w:szCs w:val="24"/>
          </w:rPr>
          <w:t>КНУ «Настанова з визначення вартості будівництва</w:t>
        </w:r>
      </w:hyperlink>
      <w:r w:rsidRPr="007E5C07">
        <w:rPr>
          <w:rFonts w:ascii="Times New Roman" w:eastAsia="SimSun" w:hAnsi="Times New Roman"/>
          <w:sz w:val="24"/>
          <w:szCs w:val="24"/>
          <w:lang w:eastAsia="ru-RU"/>
        </w:rPr>
        <w:t xml:space="preserve">», із застосуванням програмного комплексу АВК-5 або у програмному комплексі, який взаємодіє з ним в частині передачі кошторисної документації.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w:t>
      </w:r>
      <w:r w:rsidRPr="007E5C07">
        <w:rPr>
          <w:rFonts w:ascii="Times New Roman" w:eastAsia="SimSun" w:hAnsi="Times New Roman"/>
          <w:sz w:val="24"/>
          <w:szCs w:val="24"/>
          <w:lang w:eastAsia="ru-RU"/>
        </w:rPr>
        <w:tab/>
        <w:t>Ціни на матеріально-технічні ресурси, що зазначаються в пропозиції учасника не повинні перевищувати середньо-ринкових, що встановилися на дату подання пропозиції.  Інші витрати (</w:t>
      </w:r>
      <w:proofErr w:type="spellStart"/>
      <w:r w:rsidRPr="007E5C07">
        <w:rPr>
          <w:rFonts w:ascii="Times New Roman" w:eastAsia="SimSun" w:hAnsi="Times New Roman"/>
          <w:sz w:val="24"/>
          <w:szCs w:val="24"/>
          <w:lang w:eastAsia="ru-RU"/>
        </w:rPr>
        <w:t>витрати</w:t>
      </w:r>
      <w:proofErr w:type="spellEnd"/>
      <w:r w:rsidRPr="007E5C07">
        <w:rPr>
          <w:rFonts w:ascii="Times New Roman" w:eastAsia="SimSun" w:hAnsi="Times New Roman"/>
          <w:sz w:val="24"/>
          <w:szCs w:val="24"/>
          <w:lang w:eastAsia="ru-RU"/>
        </w:rPr>
        <w:t xml:space="preserve"> на відрядження, та </w:t>
      </w:r>
      <w:proofErr w:type="spellStart"/>
      <w:r w:rsidRPr="007E5C07">
        <w:rPr>
          <w:rFonts w:ascii="Times New Roman" w:eastAsia="SimSun" w:hAnsi="Times New Roman"/>
          <w:sz w:val="24"/>
          <w:szCs w:val="24"/>
          <w:lang w:eastAsia="ru-RU"/>
        </w:rPr>
        <w:t>інш</w:t>
      </w:r>
      <w:proofErr w:type="spellEnd"/>
      <w:r w:rsidRPr="007E5C07">
        <w:rPr>
          <w:rFonts w:ascii="Times New Roman" w:eastAsia="SimSun" w:hAnsi="Times New Roman"/>
          <w:sz w:val="24"/>
          <w:szCs w:val="24"/>
          <w:lang w:eastAsia="ru-RU"/>
        </w:rPr>
        <w:t xml:space="preserve">.) повинні бути розраховані в межах норм, встановлених законодавчими актами України, які регулюють ці витрати.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w:t>
      </w:r>
      <w:r w:rsidRPr="007E5C07">
        <w:rPr>
          <w:rFonts w:ascii="Times New Roman" w:eastAsia="SimSun" w:hAnsi="Times New Roman"/>
          <w:sz w:val="24"/>
          <w:szCs w:val="24"/>
          <w:lang w:eastAsia="ru-RU"/>
        </w:rPr>
        <w:tab/>
        <w:t>При розрахунку Договірної ціни, Учаснику необхідно врахувати, що для послуг, які безпосередньо надаються на об’єкті Замовника, вода та електроенергія постачаються Замовником.</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7. Послуги повинні здійснюватися у відповідності із  вимогами  Ліцензійних умов провадження господарської діяльності з надання послуг і виконання робіт протипожежного призначення, Правил пожежної безпеки в Україні, ДБН В.2.5-56:2014 Системи протипожежного захисту та ДСТУ-Н СЕN/TS 54-14:2009 Системи пожежної сигналізації та </w:t>
      </w:r>
      <w:proofErr w:type="spellStart"/>
      <w:r w:rsidRPr="007E5C07">
        <w:rPr>
          <w:rFonts w:ascii="Times New Roman" w:eastAsia="SimSun" w:hAnsi="Times New Roman"/>
          <w:sz w:val="24"/>
          <w:szCs w:val="24"/>
          <w:lang w:eastAsia="ru-RU"/>
        </w:rPr>
        <w:t>оповіщування</w:t>
      </w:r>
      <w:proofErr w:type="spellEnd"/>
      <w:r w:rsidRPr="007E5C07">
        <w:rPr>
          <w:rFonts w:ascii="Times New Roman" w:eastAsia="SimSun" w:hAnsi="Times New Roman"/>
          <w:sz w:val="24"/>
          <w:szCs w:val="24"/>
          <w:lang w:eastAsia="ru-RU"/>
        </w:rPr>
        <w:t>. Настанови щодо побудови, проектування, монтування, введення в експлуатацію, експлуатування і технічного обслуговування.</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8. Термін прибуття обслуговуючого персоналу Виконавця на об’єкт Замовника для усунення несправності – у будь який день терміну дії Договору, і складає не більше 12 (дванадцяти) робочих годин після одержання повідомлення від Замовника про виявлену несправність в роботі систем протипожежного захисту.</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9. Виконавець забезпечує надання Послуг, які складаються з комплексу організаційних та технічних заходів, спрямованих на підтримку працездатного стану приладів на об’єктах Замовника, що знаходяться в експлуатації, протягом дії строку договору.</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10. Несправності, які впливають на працездатність систем протипожежного захисту Виконавець усуває за рахунок 10% запасу, який знаходиться на об’єкті Замовника.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67"/>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11. Виконавець повинен вести документацію з технічного обслуговування устаткування. Розробити план-графік технічного обслуговування на кожний об’єкт окремо відповідно до Додатків до технічних вимог 1, 2, 3.</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12. Виконавець повинен мати у наявності необхідні для виконання Послуг пристрої, </w:t>
      </w:r>
      <w:r w:rsidRPr="007E5C07">
        <w:rPr>
          <w:rFonts w:ascii="Times New Roman" w:eastAsia="SimSun" w:hAnsi="Times New Roman"/>
          <w:sz w:val="24"/>
          <w:szCs w:val="24"/>
          <w:lang w:eastAsia="ru-RU"/>
        </w:rPr>
        <w:lastRenderedPageBreak/>
        <w:t>інструменти, вимірювальне обладнання, технічні засоби для реагування на спрацювання систем протипожежного захисту, у тому числі пристрій для перевірки працездатності систем пожежної сигналізації (імітатор тепла та диму).</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13. Виконавець зобов’язаний проводити планове (регламентоване) та за необхідністю позапланове технічне обслуговування систем протипожежного захисту.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Виконавець повинен мати оперативний фаховий персонал та технічні засоби для реагування на спрацювання цих систем;</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виконувати всі види технічного та оперативного обслуговування, а також поточного ремонту в терміни, що передбачені Правилами технічної експлуатації даних установок;</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пред’являти обладнання та документацію для перевірки відповідальним особам Замовника;</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дотримуватись вимог з безпеки праці при наданні послуг з технічного обслуговування системи на Об’єктах Замовника;</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здійснювати перевірку відповідності обладнання технічним нормам.</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14. Замовник забезпечує Виконавцю безперешкодний доступ до об’єктів для оперативного надання послуг. </w:t>
      </w:r>
    </w:p>
    <w:p w:rsidR="003128CA" w:rsidRPr="007E5C07" w:rsidRDefault="003128CA" w:rsidP="003128CA">
      <w:pPr>
        <w:pStyle w:val="a8"/>
        <w:spacing w:after="0"/>
        <w:ind w:left="0" w:firstLine="708"/>
        <w:contextualSpacing w:val="0"/>
        <w:jc w:val="both"/>
        <w:rPr>
          <w:rFonts w:ascii="Times New Roman" w:hAnsi="Times New Roman" w:cs="Times New Roman"/>
          <w:sz w:val="24"/>
          <w:szCs w:val="24"/>
        </w:rPr>
      </w:pPr>
      <w:r w:rsidRPr="007E5C07">
        <w:rPr>
          <w:rFonts w:ascii="Times New Roman" w:eastAsia="SimSun" w:hAnsi="Times New Roman" w:cs="Times New Roman"/>
          <w:sz w:val="24"/>
          <w:szCs w:val="24"/>
          <w:lang w:eastAsia="ru-RU"/>
        </w:rPr>
        <w:t xml:space="preserve">       </w:t>
      </w:r>
      <w:proofErr w:type="gramStart"/>
      <w:r w:rsidRPr="007E5C07">
        <w:rPr>
          <w:rFonts w:ascii="Times New Roman" w:hAnsi="Times New Roman" w:cs="Times New Roman"/>
          <w:sz w:val="24"/>
          <w:szCs w:val="24"/>
        </w:rPr>
        <w:t>У</w:t>
      </w:r>
      <w:proofErr w:type="gramEnd"/>
      <w:r w:rsidRPr="007E5C07">
        <w:rPr>
          <w:rFonts w:ascii="Times New Roman" w:hAnsi="Times New Roman" w:cs="Times New Roman"/>
          <w:sz w:val="24"/>
          <w:szCs w:val="24"/>
        </w:rPr>
        <w:t xml:space="preserve"> </w:t>
      </w:r>
      <w:proofErr w:type="spellStart"/>
      <w:proofErr w:type="gramStart"/>
      <w:r w:rsidRPr="007E5C07">
        <w:rPr>
          <w:rFonts w:ascii="Times New Roman" w:hAnsi="Times New Roman" w:cs="Times New Roman"/>
          <w:sz w:val="24"/>
          <w:szCs w:val="24"/>
        </w:rPr>
        <w:t>раз</w:t>
      </w:r>
      <w:proofErr w:type="gramEnd"/>
      <w:r w:rsidRPr="007E5C07">
        <w:rPr>
          <w:rFonts w:ascii="Times New Roman" w:hAnsi="Times New Roman" w:cs="Times New Roman"/>
          <w:sz w:val="24"/>
          <w:szCs w:val="24"/>
        </w:rPr>
        <w:t>і</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необхідності</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проведення</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додаткових</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робіт</w:t>
      </w:r>
      <w:proofErr w:type="spellEnd"/>
      <w:r w:rsidRPr="007E5C07">
        <w:rPr>
          <w:rFonts w:ascii="Times New Roman" w:hAnsi="Times New Roman" w:cs="Times New Roman"/>
          <w:sz w:val="24"/>
          <w:szCs w:val="24"/>
          <w:lang w:val="uk-UA"/>
        </w:rPr>
        <w:t xml:space="preserve"> (послуг), </w:t>
      </w:r>
      <w:proofErr w:type="spellStart"/>
      <w:r w:rsidRPr="007E5C07">
        <w:rPr>
          <w:rFonts w:ascii="Times New Roman" w:hAnsi="Times New Roman" w:cs="Times New Roman"/>
          <w:sz w:val="24"/>
          <w:szCs w:val="24"/>
        </w:rPr>
        <w:t>витрати</w:t>
      </w:r>
      <w:proofErr w:type="spellEnd"/>
      <w:r w:rsidRPr="007E5C07">
        <w:rPr>
          <w:rFonts w:ascii="Times New Roman" w:hAnsi="Times New Roman" w:cs="Times New Roman"/>
          <w:sz w:val="24"/>
          <w:szCs w:val="24"/>
        </w:rPr>
        <w:t xml:space="preserve"> за </w:t>
      </w:r>
      <w:proofErr w:type="spellStart"/>
      <w:r w:rsidRPr="007E5C07">
        <w:rPr>
          <w:rFonts w:ascii="Times New Roman" w:hAnsi="Times New Roman" w:cs="Times New Roman"/>
          <w:sz w:val="24"/>
          <w:szCs w:val="24"/>
        </w:rPr>
        <w:t>ці</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роботи</w:t>
      </w:r>
      <w:proofErr w:type="spellEnd"/>
      <w:r w:rsidRPr="007E5C07">
        <w:rPr>
          <w:rFonts w:ascii="Times New Roman" w:hAnsi="Times New Roman" w:cs="Times New Roman"/>
          <w:sz w:val="24"/>
          <w:szCs w:val="24"/>
        </w:rPr>
        <w:t xml:space="preserve"> </w:t>
      </w:r>
      <w:r w:rsidRPr="007E5C07">
        <w:rPr>
          <w:rFonts w:ascii="Times New Roman" w:hAnsi="Times New Roman" w:cs="Times New Roman"/>
          <w:sz w:val="24"/>
          <w:szCs w:val="24"/>
          <w:lang w:val="uk-UA"/>
        </w:rPr>
        <w:t>(послуги</w:t>
      </w:r>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Учасник</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повністю</w:t>
      </w:r>
      <w:proofErr w:type="spellEnd"/>
      <w:r w:rsidRPr="007E5C07">
        <w:rPr>
          <w:rFonts w:ascii="Times New Roman" w:hAnsi="Times New Roman" w:cs="Times New Roman"/>
          <w:sz w:val="24"/>
          <w:szCs w:val="24"/>
        </w:rPr>
        <w:t xml:space="preserve"> </w:t>
      </w:r>
      <w:proofErr w:type="spellStart"/>
      <w:r w:rsidRPr="007E5C07">
        <w:rPr>
          <w:rFonts w:ascii="Times New Roman" w:hAnsi="Times New Roman" w:cs="Times New Roman"/>
          <w:sz w:val="24"/>
          <w:szCs w:val="24"/>
        </w:rPr>
        <w:t>бере</w:t>
      </w:r>
      <w:proofErr w:type="spellEnd"/>
      <w:r w:rsidRPr="007E5C07">
        <w:rPr>
          <w:rFonts w:ascii="Times New Roman" w:hAnsi="Times New Roman" w:cs="Times New Roman"/>
          <w:sz w:val="24"/>
          <w:szCs w:val="24"/>
        </w:rPr>
        <w:t xml:space="preserve"> на себе.</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Default="003128CA" w:rsidP="003128CA">
      <w:pPr>
        <w:rPr>
          <w:rFonts w:ascii="Times New Roman" w:hAnsi="Times New Roman"/>
        </w:rPr>
      </w:pPr>
      <w:bookmarkStart w:id="2" w:name="_GoBack"/>
      <w:bookmarkEnd w:id="2"/>
    </w:p>
    <w:p w:rsidR="003128CA" w:rsidRDefault="003128CA" w:rsidP="003128CA">
      <w:pPr>
        <w:rPr>
          <w:rFonts w:ascii="Times New Roman" w:hAnsi="Times New Roman"/>
        </w:rPr>
      </w:pPr>
    </w:p>
    <w:p w:rsidR="003128CA" w:rsidRDefault="003128CA" w:rsidP="003128CA">
      <w:pPr>
        <w:rPr>
          <w:rFonts w:ascii="Times New Roman" w:hAnsi="Times New Roman"/>
        </w:rPr>
      </w:pPr>
    </w:p>
    <w:p w:rsidR="003128CA" w:rsidRPr="007E5C07" w:rsidRDefault="003128CA" w:rsidP="003128CA">
      <w:pPr>
        <w:rPr>
          <w:rFonts w:ascii="Times New Roman" w:hAnsi="Times New Roman"/>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sz w:val="24"/>
          <w:szCs w:val="24"/>
          <w:lang w:eastAsia="ru-RU"/>
        </w:rPr>
      </w:pPr>
      <w:r w:rsidRPr="007E5C07">
        <w:rPr>
          <w:rFonts w:ascii="Times New Roman" w:eastAsia="SimSun" w:hAnsi="Times New Roman"/>
          <w:sz w:val="24"/>
          <w:szCs w:val="24"/>
          <w:lang w:eastAsia="ru-RU"/>
        </w:rPr>
        <w:lastRenderedPageBreak/>
        <w:t>Додаток 1</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right"/>
        <w:rPr>
          <w:rFonts w:ascii="Times New Roman" w:eastAsia="SimSun" w:hAnsi="Times New Roman"/>
          <w:i/>
          <w:sz w:val="24"/>
          <w:szCs w:val="24"/>
          <w:lang w:eastAsia="ru-RU"/>
        </w:rPr>
      </w:pPr>
      <w:r w:rsidRPr="007E5C07">
        <w:rPr>
          <w:rFonts w:ascii="Times New Roman" w:eastAsia="SimSun" w:hAnsi="Times New Roman"/>
          <w:i/>
          <w:sz w:val="24"/>
          <w:szCs w:val="24"/>
          <w:lang w:eastAsia="ru-RU"/>
        </w:rPr>
        <w:t xml:space="preserve">до технічних вимог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b/>
          <w:sz w:val="24"/>
          <w:szCs w:val="24"/>
          <w:lang w:eastAsia="ru-RU"/>
        </w:rPr>
      </w:pPr>
      <w:r w:rsidRPr="007E5C07">
        <w:rPr>
          <w:rFonts w:ascii="Times New Roman" w:eastAsia="SimSun" w:hAnsi="Times New Roman"/>
          <w:b/>
          <w:sz w:val="24"/>
          <w:szCs w:val="24"/>
          <w:lang w:eastAsia="ru-RU"/>
        </w:rPr>
        <w:t>РЕГЛАМЕНТ</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sz w:val="24"/>
          <w:szCs w:val="24"/>
          <w:lang w:eastAsia="ru-RU"/>
        </w:rPr>
      </w:pPr>
      <w:r w:rsidRPr="007E5C07">
        <w:rPr>
          <w:rFonts w:ascii="Times New Roman" w:eastAsia="SimSun" w:hAnsi="Times New Roman"/>
          <w:sz w:val="24"/>
          <w:szCs w:val="24"/>
          <w:lang w:eastAsia="ru-RU"/>
        </w:rPr>
        <w:t xml:space="preserve">на </w:t>
      </w:r>
      <w:r w:rsidRPr="007E5C07">
        <w:rPr>
          <w:rFonts w:ascii="Times New Roman" w:hAnsi="Times New Roman"/>
          <w:sz w:val="24"/>
          <w:szCs w:val="24"/>
          <w:lang w:eastAsia="ru-RU"/>
        </w:rPr>
        <w:t xml:space="preserve">Послуги з обслуговування системи </w:t>
      </w:r>
      <w:r w:rsidRPr="007E5C07">
        <w:rPr>
          <w:rFonts w:ascii="Times New Roman" w:hAnsi="Times New Roman"/>
          <w:lang w:eastAsia="ru-RU"/>
        </w:rPr>
        <w:t>проти</w:t>
      </w:r>
      <w:r w:rsidRPr="007E5C07">
        <w:rPr>
          <w:rFonts w:ascii="Times New Roman" w:hAnsi="Times New Roman"/>
          <w:sz w:val="24"/>
          <w:szCs w:val="24"/>
          <w:lang w:eastAsia="ru-RU"/>
        </w:rPr>
        <w:t xml:space="preserve">пожежної сигналізації, системи керування </w:t>
      </w:r>
      <w:proofErr w:type="spellStart"/>
      <w:r w:rsidRPr="007E5C07">
        <w:rPr>
          <w:rFonts w:ascii="Times New Roman" w:hAnsi="Times New Roman"/>
          <w:sz w:val="24"/>
          <w:szCs w:val="24"/>
          <w:lang w:eastAsia="ru-RU"/>
        </w:rPr>
        <w:t>евакуюванням</w:t>
      </w:r>
      <w:proofErr w:type="spellEnd"/>
      <w:r w:rsidRPr="007E5C07">
        <w:rPr>
          <w:rFonts w:ascii="Times New Roman" w:hAnsi="Times New Roman"/>
          <w:sz w:val="24"/>
          <w:szCs w:val="24"/>
          <w:lang w:eastAsia="ru-RU"/>
        </w:rPr>
        <w:t xml:space="preserve"> </w:t>
      </w:r>
      <w:r w:rsidRPr="007E5C07">
        <w:rPr>
          <w:rFonts w:ascii="Times New Roman" w:eastAsia="SimSun" w:hAnsi="Times New Roman"/>
          <w:sz w:val="24"/>
          <w:szCs w:val="24"/>
          <w:lang w:eastAsia="ru-RU"/>
        </w:rPr>
        <w:t xml:space="preserve">та системи централізованого пожежного спостерігання </w:t>
      </w:r>
      <w:r w:rsidRPr="007E5C07">
        <w:rPr>
          <w:rFonts w:ascii="Times New Roman" w:hAnsi="Times New Roman"/>
          <w:sz w:val="24"/>
          <w:szCs w:val="24"/>
          <w:lang w:eastAsia="ru-RU"/>
        </w:rPr>
        <w:t xml:space="preserve">на об’єктах </w:t>
      </w:r>
      <w:r>
        <w:rPr>
          <w:rFonts w:ascii="Times New Roman" w:hAnsi="Times New Roman"/>
          <w:sz w:val="24"/>
          <w:szCs w:val="24"/>
          <w:lang w:eastAsia="ru-RU"/>
        </w:rPr>
        <w:t xml:space="preserve">наркологічне відділення </w:t>
      </w:r>
      <w:r w:rsidRPr="007E5C07">
        <w:rPr>
          <w:rFonts w:ascii="Times New Roman" w:hAnsi="Times New Roman"/>
          <w:sz w:val="24"/>
          <w:szCs w:val="24"/>
          <w:lang w:eastAsia="ru-RU"/>
        </w:rPr>
        <w:t xml:space="preserve">Комунального некомерційного підприємства «Одеський обласний медичний центр психічного здоров’я» Одеської обласної ради» за адресою: м. Одеса, </w:t>
      </w:r>
      <w:r w:rsidRPr="007E5C07">
        <w:rPr>
          <w:rFonts w:ascii="Times New Roman" w:hAnsi="Times New Roman"/>
          <w:color w:val="000000"/>
          <w:sz w:val="24"/>
          <w:szCs w:val="24"/>
        </w:rPr>
        <w:t xml:space="preserve">вул. </w:t>
      </w:r>
      <w:proofErr w:type="spellStart"/>
      <w:r>
        <w:rPr>
          <w:rFonts w:ascii="Times New Roman" w:hAnsi="Times New Roman"/>
          <w:color w:val="000000"/>
          <w:sz w:val="24"/>
          <w:szCs w:val="24"/>
        </w:rPr>
        <w:t>Бреуса</w:t>
      </w:r>
      <w:proofErr w:type="spellEnd"/>
      <w:r>
        <w:rPr>
          <w:rFonts w:ascii="Times New Roman" w:hAnsi="Times New Roman"/>
          <w:color w:val="000000"/>
          <w:sz w:val="24"/>
          <w:szCs w:val="24"/>
        </w:rPr>
        <w:t xml:space="preserve"> 26/2</w:t>
      </w:r>
      <w:r w:rsidRPr="007E5C07">
        <w:rPr>
          <w:rFonts w:ascii="Times New Roman" w:eastAsia="SimSun" w:hAnsi="Times New Roman"/>
          <w:sz w:val="24"/>
          <w:szCs w:val="24"/>
          <w:lang w:eastAsia="ru-RU"/>
        </w:rPr>
        <w:t xml:space="preserve"> на 2022 рік</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center"/>
        <w:rPr>
          <w:rFonts w:ascii="Times New Roman" w:eastAsia="SimSun" w:hAnsi="Times New Roman"/>
          <w:sz w:val="24"/>
          <w:szCs w:val="24"/>
          <w:lang w:eastAsia="ru-RU"/>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848"/>
        <w:gridCol w:w="1673"/>
        <w:gridCol w:w="2268"/>
      </w:tblGrid>
      <w:tr w:rsidR="003128CA" w:rsidRPr="007E5C07" w:rsidTr="00B302EC">
        <w:trPr>
          <w:trHeight w:val="520"/>
          <w:tblHeader/>
        </w:trPr>
        <w:tc>
          <w:tcPr>
            <w:tcW w:w="992"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eastAsia="ru-RU"/>
              </w:rPr>
            </w:pPr>
            <w:r w:rsidRPr="007E5C07">
              <w:rPr>
                <w:rFonts w:ascii="Times New Roman" w:eastAsia="SimSun" w:hAnsi="Times New Roman"/>
                <w:lang w:eastAsia="ru-RU"/>
              </w:rPr>
              <w:t>№</w:t>
            </w:r>
          </w:p>
        </w:tc>
        <w:tc>
          <w:tcPr>
            <w:tcW w:w="4848"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Види послуг, що надаються, елементи і вузли системи</w:t>
            </w:r>
          </w:p>
        </w:tc>
        <w:tc>
          <w:tcPr>
            <w:tcW w:w="1673"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Періодичність робіт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eastAsia="ru-RU"/>
              </w:rPr>
            </w:pPr>
            <w:r w:rsidRPr="007E5C07">
              <w:rPr>
                <w:rFonts w:ascii="Times New Roman" w:eastAsia="SimSun" w:hAnsi="Times New Roman"/>
                <w:lang w:eastAsia="ru-RU"/>
              </w:rPr>
              <w:t xml:space="preserve">Примітки </w:t>
            </w:r>
          </w:p>
        </w:tc>
      </w:tr>
      <w:tr w:rsidR="003128CA" w:rsidRPr="007E5C07" w:rsidTr="00B302EC">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eastAsia="ru-RU"/>
              </w:rPr>
            </w:pPr>
            <w:r w:rsidRPr="007E5C07">
              <w:rPr>
                <w:rFonts w:ascii="Times New Roman" w:eastAsia="SimSun" w:hAnsi="Times New Roman"/>
                <w:b/>
                <w:lang w:eastAsia="ru-RU"/>
              </w:rPr>
              <w:t xml:space="preserve">Системи </w:t>
            </w:r>
            <w:r w:rsidRPr="007E5C07">
              <w:rPr>
                <w:rFonts w:ascii="Times New Roman" w:hAnsi="Times New Roman"/>
                <w:b/>
                <w:lang w:eastAsia="ru-RU"/>
              </w:rPr>
              <w:t>проти</w:t>
            </w:r>
            <w:r w:rsidRPr="007E5C07">
              <w:rPr>
                <w:rFonts w:ascii="Times New Roman" w:eastAsia="SimSun" w:hAnsi="Times New Roman"/>
                <w:b/>
                <w:lang w:eastAsia="ru-RU"/>
              </w:rPr>
              <w:t>пожежної сигналізації</w:t>
            </w:r>
          </w:p>
        </w:tc>
      </w:tr>
      <w:tr w:rsidR="003128CA" w:rsidRPr="007E5C07" w:rsidTr="00B302EC">
        <w:trPr>
          <w:trHeight w:val="301"/>
        </w:trPr>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Пожежні </w:t>
            </w:r>
            <w:proofErr w:type="spellStart"/>
            <w:r w:rsidRPr="007E5C07">
              <w:rPr>
                <w:rFonts w:ascii="Times New Roman" w:eastAsia="SimSun" w:hAnsi="Times New Roman"/>
                <w:lang w:eastAsia="ru-RU"/>
              </w:rPr>
              <w:t>сповіщувачі</w:t>
            </w:r>
            <w:proofErr w:type="spellEnd"/>
            <w:r w:rsidRPr="007E5C07">
              <w:rPr>
                <w:rFonts w:ascii="Times New Roman" w:eastAsia="SimSun" w:hAnsi="Times New Roman"/>
                <w:lang w:eastAsia="ru-RU"/>
              </w:rPr>
              <w:t xml:space="preserve"> всіх типів</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1</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місяць</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Ж.7.1.1</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1.1.1.1</w:t>
            </w:r>
          </w:p>
        </w:tc>
        <w:tc>
          <w:tcPr>
            <w:tcW w:w="4848"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Зовнішній огляд</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1.1.1.2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Перевірка правильності функціонування  </w:t>
            </w:r>
            <w:proofErr w:type="spellStart"/>
            <w:r w:rsidRPr="007E5C07">
              <w:rPr>
                <w:rFonts w:ascii="Times New Roman" w:eastAsia="SimSun" w:hAnsi="Times New Roman"/>
                <w:lang w:eastAsia="ru-RU"/>
              </w:rPr>
              <w:t>сповіщувачів</w:t>
            </w:r>
            <w:proofErr w:type="spellEnd"/>
            <w:r w:rsidRPr="007E5C07">
              <w:rPr>
                <w:rFonts w:ascii="Times New Roman" w:eastAsia="SimSun" w:hAnsi="Times New Roman"/>
                <w:lang w:eastAsia="ru-RU"/>
              </w:rPr>
              <w:t xml:space="preserve"> </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1.1.1.3</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Очищення від бруду, пилу при необхідності</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2</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квартал</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Ж.7.1.6</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1.1.2.1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Продування </w:t>
            </w:r>
            <w:proofErr w:type="spellStart"/>
            <w:r w:rsidRPr="007E5C07">
              <w:rPr>
                <w:rFonts w:ascii="Times New Roman" w:eastAsia="SimSun" w:hAnsi="Times New Roman"/>
                <w:lang w:eastAsia="ru-RU"/>
              </w:rPr>
              <w:t>сповіщувачів</w:t>
            </w:r>
            <w:proofErr w:type="spellEnd"/>
            <w:r w:rsidRPr="007E5C07">
              <w:rPr>
                <w:rFonts w:ascii="Times New Roman" w:eastAsia="SimSun" w:hAnsi="Times New Roman"/>
                <w:lang w:eastAsia="ru-RU"/>
              </w:rPr>
              <w:t xml:space="preserve"> стиснутим повітрям, очищення від бруду, пилу</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w:t>
            </w:r>
          </w:p>
        </w:tc>
        <w:tc>
          <w:tcPr>
            <w:tcW w:w="4848"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ППКП </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1</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місяць</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Ж.7.2</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1.2.1.1</w:t>
            </w:r>
          </w:p>
        </w:tc>
        <w:tc>
          <w:tcPr>
            <w:tcW w:w="4848" w:type="dxa"/>
            <w:tcBorders>
              <w:top w:val="single" w:sz="4" w:space="0" w:color="auto"/>
              <w:left w:val="single" w:sz="4" w:space="0" w:color="auto"/>
              <w:bottom w:val="single" w:sz="4" w:space="0" w:color="auto"/>
              <w:right w:val="single" w:sz="4" w:space="0" w:color="auto"/>
            </w:tcBorders>
            <w:vAlign w:val="center"/>
            <w:hideMark/>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Зовнішній огляд</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1.2.1.2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Перевірка технічного стану</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1.2.1.4</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Перевірка резервного електроживлення</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2</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квартал</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Ж.7.2</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1.2.2.1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Очищення від бруду пилу</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1.2.2.2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Вимірювання електричного опору шлейфа сигналізації, опору ізоляції електричних ланцюгів</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eastAsia="ru-RU"/>
              </w:rPr>
            </w:pPr>
            <w:r w:rsidRPr="007E5C07">
              <w:rPr>
                <w:rFonts w:ascii="Times New Roman" w:eastAsia="SimSun" w:hAnsi="Times New Roman"/>
                <w:b/>
                <w:lang w:eastAsia="ru-RU"/>
              </w:rPr>
              <w:t xml:space="preserve">Система керування </w:t>
            </w:r>
            <w:proofErr w:type="spellStart"/>
            <w:r w:rsidRPr="007E5C07">
              <w:rPr>
                <w:rFonts w:ascii="Times New Roman" w:eastAsia="SimSun" w:hAnsi="Times New Roman"/>
                <w:b/>
                <w:lang w:eastAsia="ru-RU"/>
              </w:rPr>
              <w:t>евакуюванням</w:t>
            </w:r>
            <w:proofErr w:type="spellEnd"/>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Блок </w:t>
            </w:r>
            <w:proofErr w:type="spellStart"/>
            <w:r w:rsidRPr="007E5C07">
              <w:rPr>
                <w:rFonts w:ascii="Times New Roman" w:eastAsia="SimSun" w:hAnsi="Times New Roman"/>
                <w:lang w:eastAsia="ru-RU"/>
              </w:rPr>
              <w:t>мовленєвого</w:t>
            </w:r>
            <w:proofErr w:type="spellEnd"/>
            <w:r w:rsidRPr="007E5C07">
              <w:rPr>
                <w:rFonts w:ascii="Times New Roman" w:eastAsia="SimSun" w:hAnsi="Times New Roman"/>
                <w:lang w:eastAsia="ru-RU"/>
              </w:rPr>
              <w:t xml:space="preserve"> оповіщення, гучномовці, мікрофони</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1</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місяць</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Ж.9.5</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2.1.1.1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Зовнішній огляд</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 xml:space="preserve">Блок </w:t>
            </w:r>
            <w:proofErr w:type="spellStart"/>
            <w:r w:rsidRPr="007E5C07">
              <w:rPr>
                <w:rFonts w:ascii="Times New Roman" w:eastAsia="SimSun" w:hAnsi="Times New Roman"/>
                <w:lang w:eastAsia="ru-RU"/>
              </w:rPr>
              <w:t>мовленєвого</w:t>
            </w:r>
            <w:proofErr w:type="spellEnd"/>
            <w:r w:rsidRPr="007E5C07">
              <w:rPr>
                <w:rFonts w:ascii="Times New Roman" w:eastAsia="SimSun" w:hAnsi="Times New Roman"/>
                <w:lang w:eastAsia="ru-RU"/>
              </w:rPr>
              <w:t xml:space="preserve"> оповіщення</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2.2.2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2</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квартал</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Ж.9.6</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2.2.2.1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Очищення від бруду, пилу</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2.2.2.2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Перевірка працездатності в режимах «ПОЖЕЖА», «НЕСПРАВНІСТЬ»</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2.2.2.3</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Перевірка резервного електроживлення</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3.</w:t>
            </w:r>
          </w:p>
        </w:tc>
        <w:tc>
          <w:tcPr>
            <w:tcW w:w="8789" w:type="dxa"/>
            <w:gridSpan w:val="3"/>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lang w:eastAsia="ru-RU"/>
              </w:rPr>
            </w:pPr>
            <w:r w:rsidRPr="007E5C07">
              <w:rPr>
                <w:rFonts w:ascii="Times New Roman" w:eastAsia="SimSun" w:hAnsi="Times New Roman"/>
                <w:b/>
                <w:lang w:eastAsia="ru-RU"/>
              </w:rPr>
              <w:t>Система централізованого пожежного спостерігання</w:t>
            </w:r>
          </w:p>
        </w:tc>
      </w:tr>
      <w:tr w:rsidR="003128CA" w:rsidRPr="007E5C07" w:rsidTr="00B302EC">
        <w:trPr>
          <w:trHeight w:val="70"/>
        </w:trPr>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3.1.1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Регламент 1</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Раз в місяць</w:t>
            </w: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ДБН В.2.5-56:2014 п. Ж.11.2</w:t>
            </w: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3.1.1.1</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Зовнішній огляд</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3.1.1.2</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Очищення від бруду, пилу</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r>
      <w:tr w:rsidR="003128CA" w:rsidRPr="007E5C07" w:rsidTr="00B302EC">
        <w:tc>
          <w:tcPr>
            <w:tcW w:w="992"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3.1.1.3</w:t>
            </w:r>
          </w:p>
        </w:tc>
        <w:tc>
          <w:tcPr>
            <w:tcW w:w="484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r w:rsidRPr="007E5C07">
              <w:rPr>
                <w:rFonts w:ascii="Times New Roman" w:eastAsia="SimSun" w:hAnsi="Times New Roman"/>
                <w:lang w:eastAsia="ru-RU"/>
              </w:rPr>
              <w:t>Перевірка працездатності</w:t>
            </w:r>
          </w:p>
        </w:tc>
        <w:tc>
          <w:tcPr>
            <w:tcW w:w="1673"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rsidR="003128CA" w:rsidRPr="007E5C07" w:rsidRDefault="003128CA" w:rsidP="00B302E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lang w:eastAsia="ru-RU"/>
              </w:rPr>
            </w:pPr>
          </w:p>
        </w:tc>
      </w:tr>
    </w:tbl>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4"/>
          <w:szCs w:val="24"/>
          <w:lang w:eastAsia="ru-RU"/>
        </w:rPr>
      </w:pPr>
    </w:p>
    <w:p w:rsidR="003128CA" w:rsidRPr="007E5C07" w:rsidRDefault="003128CA" w:rsidP="003128C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rPr>
        <w:sectPr w:rsidR="003128CA" w:rsidRPr="007E5C07" w:rsidSect="002641F6">
          <w:pgSz w:w="11906" w:h="16838"/>
          <w:pgMar w:top="851" w:right="707" w:bottom="426" w:left="993" w:header="709" w:footer="709" w:gutter="0"/>
          <w:cols w:space="708"/>
          <w:titlePg/>
          <w:docGrid w:linePitch="360"/>
        </w:sect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4"/>
          <w:szCs w:val="24"/>
          <w:lang w:eastAsia="ru-RU"/>
        </w:rPr>
      </w:pPr>
      <w:r w:rsidRPr="007E5C07">
        <w:rPr>
          <w:rFonts w:ascii="Times New Roman" w:eastAsia="SimSun" w:hAnsi="Times New Roman"/>
          <w:sz w:val="24"/>
          <w:szCs w:val="24"/>
          <w:lang w:eastAsia="ru-RU"/>
        </w:rPr>
        <w:lastRenderedPageBreak/>
        <w:t>Додаток 2</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i/>
          <w:sz w:val="24"/>
          <w:szCs w:val="24"/>
          <w:lang w:eastAsia="ru-RU"/>
        </w:rPr>
      </w:pPr>
      <w:r w:rsidRPr="007E5C07">
        <w:rPr>
          <w:rFonts w:ascii="Times New Roman" w:eastAsia="SimSun" w:hAnsi="Times New Roman"/>
          <w:i/>
          <w:sz w:val="24"/>
          <w:szCs w:val="24"/>
          <w:lang w:eastAsia="ru-RU"/>
        </w:rPr>
        <w:t xml:space="preserve">до технічних вимог </w:t>
      </w:r>
    </w:p>
    <w:p w:rsidR="003128CA" w:rsidRPr="007E5C07" w:rsidRDefault="003128CA" w:rsidP="003128CA">
      <w:pPr>
        <w:spacing w:after="0"/>
        <w:jc w:val="center"/>
        <w:rPr>
          <w:rFonts w:ascii="Times New Roman" w:hAnsi="Times New Roman"/>
          <w:sz w:val="24"/>
          <w:szCs w:val="24"/>
        </w:rPr>
      </w:pPr>
    </w:p>
    <w:p w:rsidR="003128CA" w:rsidRPr="007E5C07" w:rsidRDefault="003128CA" w:rsidP="003128CA">
      <w:pPr>
        <w:spacing w:after="0"/>
        <w:jc w:val="center"/>
        <w:rPr>
          <w:rFonts w:ascii="Times New Roman" w:hAnsi="Times New Roman"/>
          <w:sz w:val="24"/>
          <w:szCs w:val="24"/>
        </w:rPr>
      </w:pPr>
      <w:r w:rsidRPr="007E5C07">
        <w:rPr>
          <w:rFonts w:ascii="Times New Roman" w:hAnsi="Times New Roman"/>
          <w:sz w:val="24"/>
          <w:szCs w:val="24"/>
        </w:rPr>
        <w:t>ПЕРЕЛІК ОБЛАДНАННЯ</w:t>
      </w:r>
    </w:p>
    <w:p w:rsidR="003128CA" w:rsidRPr="007E5C07" w:rsidRDefault="003128CA" w:rsidP="003128CA">
      <w:pPr>
        <w:spacing w:after="0"/>
        <w:jc w:val="center"/>
        <w:rPr>
          <w:rFonts w:ascii="Times New Roman" w:hAnsi="Times New Roman"/>
          <w:sz w:val="24"/>
          <w:szCs w:val="24"/>
        </w:rPr>
      </w:pPr>
    </w:p>
    <w:p w:rsidR="003128CA" w:rsidRPr="007E5C07" w:rsidRDefault="003128CA" w:rsidP="003128CA">
      <w:pPr>
        <w:spacing w:after="0"/>
        <w:jc w:val="center"/>
        <w:rPr>
          <w:rFonts w:ascii="Times New Roman" w:hAnsi="Times New Roman"/>
          <w:sz w:val="24"/>
          <w:szCs w:val="24"/>
        </w:rPr>
      </w:pPr>
    </w:p>
    <w:tbl>
      <w:tblPr>
        <w:tblW w:w="15877" w:type="dxa"/>
        <w:tblInd w:w="-34" w:type="dxa"/>
        <w:tblLayout w:type="fixed"/>
        <w:tblLook w:val="04A0" w:firstRow="1" w:lastRow="0" w:firstColumn="1" w:lastColumn="0" w:noHBand="0" w:noVBand="1"/>
      </w:tblPr>
      <w:tblGrid>
        <w:gridCol w:w="568"/>
        <w:gridCol w:w="3142"/>
        <w:gridCol w:w="850"/>
        <w:gridCol w:w="851"/>
        <w:gridCol w:w="850"/>
        <w:gridCol w:w="851"/>
        <w:gridCol w:w="850"/>
        <w:gridCol w:w="1536"/>
        <w:gridCol w:w="2126"/>
        <w:gridCol w:w="1725"/>
        <w:gridCol w:w="992"/>
        <w:gridCol w:w="1536"/>
      </w:tblGrid>
      <w:tr w:rsidR="003128CA" w:rsidRPr="007E5C07" w:rsidTr="00B302EC">
        <w:trPr>
          <w:trHeight w:val="315"/>
          <w:tblHeader/>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 з/п</w:t>
            </w:r>
          </w:p>
        </w:tc>
        <w:tc>
          <w:tcPr>
            <w:tcW w:w="3142" w:type="dxa"/>
            <w:tcBorders>
              <w:top w:val="single" w:sz="8" w:space="0" w:color="auto"/>
              <w:left w:val="nil"/>
              <w:bottom w:val="single" w:sz="8" w:space="0" w:color="auto"/>
              <w:right w:val="single" w:sz="8" w:space="0" w:color="auto"/>
            </w:tcBorders>
            <w:shd w:val="clear" w:color="auto" w:fill="auto"/>
            <w:noWrap/>
            <w:vAlign w:val="center"/>
            <w:hideMark/>
          </w:tcPr>
          <w:p w:rsidR="003128CA" w:rsidRPr="007E5C07" w:rsidRDefault="003128CA" w:rsidP="00B302EC">
            <w:pPr>
              <w:spacing w:after="0"/>
              <w:rPr>
                <w:rFonts w:ascii="Times New Roman" w:hAnsi="Times New Roman"/>
                <w:b/>
                <w:sz w:val="24"/>
                <w:szCs w:val="24"/>
              </w:rPr>
            </w:pPr>
            <w:r w:rsidRPr="007E5C07">
              <w:rPr>
                <w:rFonts w:ascii="Times New Roman" w:hAnsi="Times New Roman"/>
                <w:sz w:val="24"/>
                <w:szCs w:val="24"/>
              </w:rPr>
              <w:t xml:space="preserve"> </w:t>
            </w:r>
            <w:r w:rsidRPr="007E5C07">
              <w:rPr>
                <w:rFonts w:ascii="Times New Roman" w:hAnsi="Times New Roman"/>
                <w:b/>
                <w:sz w:val="24"/>
                <w:szCs w:val="24"/>
              </w:rPr>
              <w:t>Назва об’єкту та адреса</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СПТ</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СПД</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СПР</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БЖ та АКБ</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СЗП</w:t>
            </w:r>
          </w:p>
        </w:tc>
        <w:tc>
          <w:tcPr>
            <w:tcW w:w="1536" w:type="dxa"/>
            <w:tcBorders>
              <w:top w:val="single" w:sz="8" w:space="0" w:color="auto"/>
              <w:left w:val="nil"/>
              <w:bottom w:val="single" w:sz="4"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 xml:space="preserve">Тип ППКП </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ППКП</w:t>
            </w:r>
          </w:p>
        </w:tc>
        <w:tc>
          <w:tcPr>
            <w:tcW w:w="1725" w:type="dxa"/>
            <w:tcBorders>
              <w:top w:val="single" w:sz="8" w:space="0" w:color="auto"/>
              <w:left w:val="nil"/>
              <w:bottom w:val="single" w:sz="4" w:space="0" w:color="auto"/>
              <w:right w:val="single" w:sz="8" w:space="0" w:color="auto"/>
            </w:tcBorders>
            <w:vAlign w:val="center"/>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Моноблок оповіщення ВЕЛЛЕЗ</w:t>
            </w:r>
          </w:p>
        </w:tc>
        <w:tc>
          <w:tcPr>
            <w:tcW w:w="992" w:type="dxa"/>
            <w:tcBorders>
              <w:top w:val="single" w:sz="8" w:space="0" w:color="auto"/>
              <w:left w:val="nil"/>
              <w:bottom w:val="single" w:sz="4" w:space="0" w:color="auto"/>
              <w:right w:val="single" w:sz="8" w:space="0" w:color="auto"/>
            </w:tcBorders>
            <w:vAlign w:val="center"/>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 xml:space="preserve">Гучномовці       </w:t>
            </w:r>
          </w:p>
        </w:tc>
        <w:tc>
          <w:tcPr>
            <w:tcW w:w="1536" w:type="dxa"/>
            <w:tcBorders>
              <w:top w:val="single" w:sz="8" w:space="0" w:color="auto"/>
              <w:left w:val="nil"/>
              <w:bottom w:val="single" w:sz="4" w:space="0" w:color="auto"/>
              <w:right w:val="single" w:sz="8" w:space="0" w:color="auto"/>
            </w:tcBorders>
            <w:vAlign w:val="center"/>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Режим роботи оповіщення</w:t>
            </w:r>
          </w:p>
        </w:tc>
      </w:tr>
      <w:tr w:rsidR="003128CA" w:rsidRPr="007E5C07" w:rsidTr="00B302EC">
        <w:trPr>
          <w:trHeight w:val="315"/>
          <w:tblHeader/>
        </w:trPr>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128CA" w:rsidRPr="007E5C07" w:rsidRDefault="003128CA" w:rsidP="00B302EC">
            <w:pPr>
              <w:spacing w:after="0"/>
              <w:jc w:val="center"/>
              <w:rPr>
                <w:rFonts w:ascii="Times New Roman" w:hAnsi="Times New Roman"/>
                <w:b/>
                <w:sz w:val="24"/>
                <w:szCs w:val="24"/>
              </w:rPr>
            </w:pPr>
            <w:r w:rsidRPr="007E5C07">
              <w:rPr>
                <w:rFonts w:ascii="Times New Roman" w:hAnsi="Times New Roman"/>
                <w:b/>
                <w:sz w:val="24"/>
                <w:szCs w:val="24"/>
              </w:rPr>
              <w:t>1</w:t>
            </w:r>
          </w:p>
        </w:tc>
        <w:tc>
          <w:tcPr>
            <w:tcW w:w="3142" w:type="dxa"/>
            <w:tcBorders>
              <w:top w:val="single" w:sz="8" w:space="0" w:color="auto"/>
              <w:left w:val="nil"/>
              <w:bottom w:val="single" w:sz="8" w:space="0" w:color="auto"/>
              <w:right w:val="single" w:sz="8" w:space="0" w:color="auto"/>
            </w:tcBorders>
            <w:shd w:val="clear" w:color="auto" w:fill="auto"/>
            <w:noWrap/>
            <w:vAlign w:val="center"/>
          </w:tcPr>
          <w:p w:rsidR="003128CA" w:rsidRPr="007E5C07" w:rsidRDefault="003128CA" w:rsidP="00B302EC">
            <w:pPr>
              <w:spacing w:after="0"/>
              <w:rPr>
                <w:rFonts w:ascii="Times New Roman" w:hAnsi="Times New Roman"/>
                <w:sz w:val="24"/>
                <w:szCs w:val="24"/>
              </w:rPr>
            </w:pPr>
            <w:r w:rsidRPr="007E5C07">
              <w:rPr>
                <w:rFonts w:ascii="Times New Roman" w:hAnsi="Times New Roman"/>
                <w:sz w:val="24"/>
                <w:szCs w:val="24"/>
              </w:rPr>
              <w:t xml:space="preserve">Комунального некомерційного підприємства «Одеський обласний медичний центр психічного здоров’я» Одеської обласної ради» за адресою: м. Одеса, вул. </w:t>
            </w:r>
            <w:proofErr w:type="spellStart"/>
            <w:r w:rsidRPr="003128CA">
              <w:rPr>
                <w:rFonts w:ascii="Times New Roman" w:hAnsi="Times New Roman"/>
                <w:sz w:val="24"/>
                <w:szCs w:val="24"/>
              </w:rPr>
              <w:t>Бреуса</w:t>
            </w:r>
            <w:proofErr w:type="spellEnd"/>
            <w:r w:rsidRPr="003128CA">
              <w:rPr>
                <w:rFonts w:ascii="Times New Roman" w:hAnsi="Times New Roman"/>
                <w:sz w:val="24"/>
                <w:szCs w:val="24"/>
              </w:rPr>
              <w:t xml:space="preserve"> 26/2</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3128CA" w:rsidRPr="009D27B0" w:rsidRDefault="003128CA" w:rsidP="00B302EC">
            <w:pPr>
              <w:spacing w:after="0"/>
              <w:jc w:val="center"/>
              <w:rPr>
                <w:rFonts w:ascii="Times New Roman" w:hAnsi="Times New Roman"/>
                <w:sz w:val="24"/>
                <w:szCs w:val="24"/>
              </w:rPr>
            </w:pPr>
            <w:r w:rsidRPr="009D27B0">
              <w:rPr>
                <w:rFonts w:ascii="Times New Roman" w:hAnsi="Times New Roman"/>
                <w:sz w:val="24"/>
                <w:szCs w:val="24"/>
              </w:rPr>
              <w:t>24</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3128CA" w:rsidRPr="009D27B0" w:rsidRDefault="003128CA" w:rsidP="00B302EC">
            <w:pPr>
              <w:spacing w:after="0"/>
              <w:jc w:val="center"/>
              <w:rPr>
                <w:rFonts w:ascii="Times New Roman" w:hAnsi="Times New Roman"/>
                <w:sz w:val="24"/>
                <w:szCs w:val="24"/>
              </w:rPr>
            </w:pPr>
            <w:r w:rsidRPr="009D27B0">
              <w:rPr>
                <w:rFonts w:ascii="Times New Roman" w:hAnsi="Times New Roman"/>
                <w:sz w:val="24"/>
                <w:szCs w:val="24"/>
              </w:rPr>
              <w:t>137</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3128CA" w:rsidRPr="009D27B0" w:rsidRDefault="003128CA" w:rsidP="00B302EC">
            <w:pPr>
              <w:spacing w:after="0"/>
              <w:jc w:val="center"/>
              <w:rPr>
                <w:rFonts w:ascii="Times New Roman" w:hAnsi="Times New Roman"/>
                <w:sz w:val="24"/>
                <w:szCs w:val="24"/>
              </w:rPr>
            </w:pPr>
            <w:r w:rsidRPr="009D27B0">
              <w:rPr>
                <w:rFonts w:ascii="Times New Roman" w:hAnsi="Times New Roman"/>
                <w:sz w:val="24"/>
                <w:szCs w:val="24"/>
              </w:rPr>
              <w:t>5</w:t>
            </w:r>
          </w:p>
        </w:tc>
        <w:tc>
          <w:tcPr>
            <w:tcW w:w="851" w:type="dxa"/>
            <w:tcBorders>
              <w:top w:val="single" w:sz="8" w:space="0" w:color="auto"/>
              <w:left w:val="nil"/>
              <w:bottom w:val="single" w:sz="8" w:space="0" w:color="auto"/>
              <w:right w:val="single" w:sz="8" w:space="0" w:color="auto"/>
            </w:tcBorders>
            <w:shd w:val="clear" w:color="auto" w:fill="auto"/>
            <w:noWrap/>
            <w:vAlign w:val="center"/>
          </w:tcPr>
          <w:p w:rsidR="003128CA" w:rsidRPr="00C74D4E" w:rsidRDefault="003128CA" w:rsidP="00B302EC">
            <w:pPr>
              <w:spacing w:after="0"/>
              <w:jc w:val="center"/>
              <w:rPr>
                <w:rFonts w:ascii="Times New Roman" w:hAnsi="Times New Roman"/>
                <w:sz w:val="24"/>
                <w:szCs w:val="24"/>
                <w:lang w:val="en-US"/>
              </w:rPr>
            </w:pPr>
            <w:r>
              <w:rPr>
                <w:rFonts w:ascii="Times New Roman" w:hAnsi="Times New Roman"/>
                <w:sz w:val="24"/>
                <w:szCs w:val="24"/>
                <w:lang w:val="en-US"/>
              </w:rPr>
              <w:t>3</w:t>
            </w:r>
          </w:p>
        </w:tc>
        <w:tc>
          <w:tcPr>
            <w:tcW w:w="850" w:type="dxa"/>
            <w:tcBorders>
              <w:top w:val="single" w:sz="8" w:space="0" w:color="auto"/>
              <w:left w:val="nil"/>
              <w:bottom w:val="single" w:sz="4" w:space="0" w:color="auto"/>
              <w:right w:val="single" w:sz="8" w:space="0" w:color="auto"/>
            </w:tcBorders>
            <w:shd w:val="clear" w:color="auto" w:fill="auto"/>
            <w:noWrap/>
            <w:vAlign w:val="center"/>
          </w:tcPr>
          <w:p w:rsidR="003128CA" w:rsidRPr="009D27B0" w:rsidRDefault="003128CA" w:rsidP="00B302EC">
            <w:pPr>
              <w:spacing w:after="0"/>
              <w:jc w:val="center"/>
              <w:rPr>
                <w:rFonts w:ascii="Times New Roman" w:hAnsi="Times New Roman"/>
                <w:sz w:val="24"/>
                <w:szCs w:val="24"/>
              </w:rPr>
            </w:pPr>
            <w:r w:rsidRPr="009D27B0">
              <w:rPr>
                <w:rFonts w:ascii="Times New Roman" w:hAnsi="Times New Roman"/>
                <w:sz w:val="24"/>
                <w:szCs w:val="24"/>
              </w:rPr>
              <w:t>5</w:t>
            </w:r>
          </w:p>
        </w:tc>
        <w:tc>
          <w:tcPr>
            <w:tcW w:w="1536" w:type="dxa"/>
            <w:tcBorders>
              <w:top w:val="single" w:sz="8" w:space="0" w:color="auto"/>
              <w:left w:val="nil"/>
              <w:bottom w:val="single" w:sz="4" w:space="0" w:color="auto"/>
              <w:right w:val="single" w:sz="8" w:space="0" w:color="auto"/>
            </w:tcBorders>
            <w:shd w:val="clear" w:color="auto" w:fill="auto"/>
            <w:noWrap/>
            <w:vAlign w:val="center"/>
            <w:hideMark/>
          </w:tcPr>
          <w:p w:rsidR="003128CA" w:rsidRPr="00C74D4E" w:rsidRDefault="003128CA" w:rsidP="00B302EC">
            <w:pPr>
              <w:spacing w:after="0"/>
              <w:jc w:val="center"/>
              <w:rPr>
                <w:rFonts w:ascii="Times New Roman" w:hAnsi="Times New Roman"/>
                <w:sz w:val="24"/>
                <w:szCs w:val="24"/>
              </w:rPr>
            </w:pPr>
            <w:r w:rsidRPr="00C74D4E">
              <w:rPr>
                <w:rFonts w:ascii="Times New Roman" w:hAnsi="Times New Roman"/>
                <w:sz w:val="24"/>
                <w:szCs w:val="24"/>
              </w:rPr>
              <w:t>Безадресний</w:t>
            </w:r>
          </w:p>
        </w:tc>
        <w:tc>
          <w:tcPr>
            <w:tcW w:w="2126" w:type="dxa"/>
            <w:tcBorders>
              <w:top w:val="single" w:sz="8" w:space="0" w:color="auto"/>
              <w:left w:val="nil"/>
              <w:bottom w:val="single" w:sz="4" w:space="0" w:color="auto"/>
              <w:right w:val="single" w:sz="8" w:space="0" w:color="auto"/>
            </w:tcBorders>
            <w:shd w:val="clear" w:color="auto" w:fill="auto"/>
            <w:noWrap/>
            <w:vAlign w:val="center"/>
            <w:hideMark/>
          </w:tcPr>
          <w:p w:rsidR="003128CA" w:rsidRPr="009D27B0" w:rsidRDefault="003128CA" w:rsidP="00B302EC">
            <w:pPr>
              <w:spacing w:after="0"/>
              <w:jc w:val="center"/>
              <w:rPr>
                <w:rFonts w:ascii="Times New Roman" w:hAnsi="Times New Roman"/>
                <w:sz w:val="24"/>
                <w:szCs w:val="24"/>
              </w:rPr>
            </w:pPr>
            <w:r>
              <w:rPr>
                <w:rFonts w:ascii="Times New Roman" w:hAnsi="Times New Roman"/>
                <w:sz w:val="24"/>
                <w:szCs w:val="24"/>
              </w:rPr>
              <w:t xml:space="preserve">Тірас-16П </w:t>
            </w:r>
            <w:r w:rsidRPr="009D27B0">
              <w:rPr>
                <w:rFonts w:ascii="Times New Roman" w:hAnsi="Times New Roman"/>
                <w:sz w:val="24"/>
                <w:szCs w:val="24"/>
              </w:rPr>
              <w:t>– 1</w:t>
            </w:r>
          </w:p>
          <w:p w:rsidR="003128CA" w:rsidRPr="00C14E23" w:rsidRDefault="003128CA" w:rsidP="00B302EC">
            <w:pPr>
              <w:spacing w:after="0"/>
              <w:jc w:val="center"/>
              <w:rPr>
                <w:rFonts w:ascii="Times New Roman" w:hAnsi="Times New Roman"/>
                <w:sz w:val="24"/>
                <w:szCs w:val="24"/>
                <w:highlight w:val="yellow"/>
              </w:rPr>
            </w:pPr>
          </w:p>
        </w:tc>
        <w:tc>
          <w:tcPr>
            <w:tcW w:w="1725" w:type="dxa"/>
            <w:tcBorders>
              <w:top w:val="single" w:sz="8" w:space="0" w:color="auto"/>
              <w:left w:val="nil"/>
              <w:bottom w:val="single" w:sz="4" w:space="0" w:color="auto"/>
              <w:right w:val="single" w:sz="8" w:space="0" w:color="auto"/>
            </w:tcBorders>
            <w:vAlign w:val="center"/>
          </w:tcPr>
          <w:p w:rsidR="003128CA" w:rsidRPr="00C14E23" w:rsidRDefault="003128CA" w:rsidP="00B302EC">
            <w:pPr>
              <w:spacing w:after="0"/>
              <w:jc w:val="center"/>
              <w:rPr>
                <w:rFonts w:ascii="Times New Roman" w:hAnsi="Times New Roman"/>
                <w:highlight w:val="yellow"/>
              </w:rPr>
            </w:pPr>
            <w:r w:rsidRPr="009D27B0">
              <w:rPr>
                <w:rFonts w:ascii="Times New Roman" w:hAnsi="Times New Roman"/>
              </w:rPr>
              <w:t>Веллез-48-200 – 1 шт.</w:t>
            </w:r>
          </w:p>
        </w:tc>
        <w:tc>
          <w:tcPr>
            <w:tcW w:w="992" w:type="dxa"/>
            <w:tcBorders>
              <w:top w:val="single" w:sz="8" w:space="0" w:color="auto"/>
              <w:left w:val="nil"/>
              <w:bottom w:val="single" w:sz="4" w:space="0" w:color="auto"/>
              <w:right w:val="single" w:sz="8" w:space="0" w:color="auto"/>
            </w:tcBorders>
            <w:vAlign w:val="center"/>
          </w:tcPr>
          <w:p w:rsidR="003128CA" w:rsidRPr="00C14E23" w:rsidRDefault="003128CA" w:rsidP="00B302EC">
            <w:pPr>
              <w:spacing w:after="0"/>
              <w:jc w:val="center"/>
              <w:rPr>
                <w:rFonts w:ascii="Times New Roman" w:hAnsi="Times New Roman"/>
                <w:sz w:val="24"/>
                <w:szCs w:val="24"/>
                <w:highlight w:val="yellow"/>
              </w:rPr>
            </w:pPr>
            <w:r w:rsidRPr="009D27B0">
              <w:rPr>
                <w:rFonts w:ascii="Times New Roman" w:hAnsi="Times New Roman"/>
                <w:sz w:val="24"/>
                <w:szCs w:val="24"/>
              </w:rPr>
              <w:t>67</w:t>
            </w:r>
          </w:p>
        </w:tc>
        <w:tc>
          <w:tcPr>
            <w:tcW w:w="1536" w:type="dxa"/>
            <w:tcBorders>
              <w:top w:val="single" w:sz="8" w:space="0" w:color="auto"/>
              <w:left w:val="nil"/>
              <w:bottom w:val="single" w:sz="4" w:space="0" w:color="auto"/>
              <w:right w:val="single" w:sz="8" w:space="0" w:color="auto"/>
            </w:tcBorders>
            <w:vAlign w:val="center"/>
          </w:tcPr>
          <w:p w:rsidR="003128CA" w:rsidRPr="007E5C07" w:rsidRDefault="003128CA" w:rsidP="00B302EC">
            <w:pPr>
              <w:spacing w:after="0"/>
              <w:jc w:val="center"/>
              <w:rPr>
                <w:rFonts w:ascii="Times New Roman" w:hAnsi="Times New Roman"/>
                <w:sz w:val="24"/>
                <w:szCs w:val="24"/>
              </w:rPr>
            </w:pPr>
            <w:proofErr w:type="spellStart"/>
            <w:r w:rsidRPr="007E5C07">
              <w:rPr>
                <w:rFonts w:ascii="Times New Roman" w:hAnsi="Times New Roman"/>
                <w:sz w:val="24"/>
                <w:szCs w:val="24"/>
              </w:rPr>
              <w:t>Автоном</w:t>
            </w:r>
            <w:proofErr w:type="spellEnd"/>
            <w:r w:rsidRPr="007E5C07">
              <w:rPr>
                <w:rFonts w:ascii="Times New Roman" w:hAnsi="Times New Roman"/>
                <w:sz w:val="24"/>
                <w:szCs w:val="24"/>
              </w:rPr>
              <w:t>./</w:t>
            </w:r>
          </w:p>
          <w:p w:rsidR="003128CA" w:rsidRPr="007E5C07" w:rsidRDefault="003128CA" w:rsidP="00B302EC">
            <w:pPr>
              <w:spacing w:after="0"/>
              <w:jc w:val="center"/>
              <w:rPr>
                <w:rFonts w:ascii="Times New Roman" w:hAnsi="Times New Roman"/>
                <w:sz w:val="24"/>
                <w:szCs w:val="24"/>
              </w:rPr>
            </w:pPr>
            <w:r w:rsidRPr="007E5C07">
              <w:rPr>
                <w:rFonts w:ascii="Times New Roman" w:hAnsi="Times New Roman"/>
                <w:sz w:val="24"/>
                <w:szCs w:val="24"/>
              </w:rPr>
              <w:t>спільне</w:t>
            </w:r>
          </w:p>
        </w:tc>
      </w:tr>
    </w:tbl>
    <w:p w:rsidR="003128CA" w:rsidRPr="007E5C07" w:rsidRDefault="003128CA" w:rsidP="003128CA">
      <w:pPr>
        <w:spacing w:after="0"/>
        <w:rPr>
          <w:rFonts w:ascii="Times New Roman" w:hAnsi="Times New Roman"/>
          <w:b/>
          <w:sz w:val="24"/>
          <w:szCs w:val="24"/>
        </w:rPr>
      </w:pPr>
      <w:r w:rsidRPr="007E5C07">
        <w:rPr>
          <w:rFonts w:ascii="Times New Roman" w:hAnsi="Times New Roman"/>
          <w:b/>
          <w:sz w:val="24"/>
          <w:szCs w:val="24"/>
        </w:rPr>
        <w:t>Скорочення:</w:t>
      </w:r>
    </w:p>
    <w:tbl>
      <w:tblPr>
        <w:tblW w:w="15614" w:type="dxa"/>
        <w:tblLook w:val="04A0" w:firstRow="1" w:lastRow="0" w:firstColumn="1" w:lastColumn="0" w:noHBand="0" w:noVBand="1"/>
      </w:tblPr>
      <w:tblGrid>
        <w:gridCol w:w="7807"/>
        <w:gridCol w:w="7807"/>
      </w:tblGrid>
      <w:tr w:rsidR="003128CA" w:rsidRPr="007E5C07" w:rsidTr="00B302EC">
        <w:tc>
          <w:tcPr>
            <w:tcW w:w="7807" w:type="dxa"/>
            <w:shd w:val="clear" w:color="auto" w:fill="auto"/>
          </w:tcPr>
          <w:p w:rsidR="003128CA" w:rsidRPr="007E5C07" w:rsidRDefault="003128CA" w:rsidP="00B302EC">
            <w:pPr>
              <w:spacing w:after="0"/>
              <w:rPr>
                <w:rFonts w:ascii="Times New Roman" w:hAnsi="Times New Roman"/>
                <w:sz w:val="24"/>
                <w:szCs w:val="24"/>
              </w:rPr>
            </w:pPr>
            <w:r w:rsidRPr="007E5C07">
              <w:rPr>
                <w:rFonts w:ascii="Times New Roman" w:hAnsi="Times New Roman"/>
                <w:sz w:val="24"/>
                <w:szCs w:val="24"/>
              </w:rPr>
              <w:t>ППКП – прилад приймально-контрольний пожежний</w:t>
            </w:r>
          </w:p>
        </w:tc>
        <w:tc>
          <w:tcPr>
            <w:tcW w:w="7807" w:type="dxa"/>
            <w:shd w:val="clear" w:color="auto" w:fill="auto"/>
          </w:tcPr>
          <w:p w:rsidR="003128CA" w:rsidRPr="007E5C07" w:rsidRDefault="003128CA" w:rsidP="00B302EC">
            <w:pPr>
              <w:spacing w:after="0"/>
              <w:rPr>
                <w:rFonts w:ascii="Times New Roman" w:hAnsi="Times New Roman"/>
                <w:sz w:val="24"/>
                <w:szCs w:val="24"/>
              </w:rPr>
            </w:pPr>
          </w:p>
        </w:tc>
      </w:tr>
      <w:tr w:rsidR="003128CA" w:rsidRPr="007E5C07" w:rsidTr="00B302EC">
        <w:tc>
          <w:tcPr>
            <w:tcW w:w="7807" w:type="dxa"/>
            <w:shd w:val="clear" w:color="auto" w:fill="auto"/>
          </w:tcPr>
          <w:p w:rsidR="003128CA" w:rsidRPr="007E5C07" w:rsidRDefault="003128CA" w:rsidP="00B302EC">
            <w:pPr>
              <w:spacing w:after="0"/>
              <w:rPr>
                <w:rFonts w:ascii="Times New Roman" w:hAnsi="Times New Roman"/>
                <w:sz w:val="24"/>
                <w:szCs w:val="24"/>
              </w:rPr>
            </w:pPr>
            <w:r w:rsidRPr="007E5C07">
              <w:rPr>
                <w:rFonts w:ascii="Times New Roman" w:hAnsi="Times New Roman"/>
                <w:sz w:val="24"/>
                <w:szCs w:val="24"/>
              </w:rPr>
              <w:t xml:space="preserve">СПД – </w:t>
            </w:r>
            <w:proofErr w:type="spellStart"/>
            <w:r w:rsidRPr="007E5C07">
              <w:rPr>
                <w:rFonts w:ascii="Times New Roman" w:hAnsi="Times New Roman"/>
                <w:sz w:val="24"/>
                <w:szCs w:val="24"/>
              </w:rPr>
              <w:t>сповіщувач</w:t>
            </w:r>
            <w:proofErr w:type="spellEnd"/>
            <w:r w:rsidRPr="007E5C07">
              <w:rPr>
                <w:rFonts w:ascii="Times New Roman" w:hAnsi="Times New Roman"/>
                <w:sz w:val="24"/>
                <w:szCs w:val="24"/>
              </w:rPr>
              <w:t xml:space="preserve"> пожежний димовий</w:t>
            </w:r>
          </w:p>
        </w:tc>
        <w:tc>
          <w:tcPr>
            <w:tcW w:w="7807" w:type="dxa"/>
            <w:shd w:val="clear" w:color="auto" w:fill="auto"/>
          </w:tcPr>
          <w:p w:rsidR="003128CA" w:rsidRPr="007E5C07" w:rsidRDefault="003128CA" w:rsidP="00B302EC">
            <w:pPr>
              <w:spacing w:after="0"/>
              <w:rPr>
                <w:rFonts w:ascii="Times New Roman" w:hAnsi="Times New Roman"/>
                <w:sz w:val="24"/>
                <w:szCs w:val="24"/>
              </w:rPr>
            </w:pPr>
          </w:p>
        </w:tc>
      </w:tr>
      <w:tr w:rsidR="003128CA" w:rsidRPr="007E5C07" w:rsidTr="00B302EC">
        <w:tc>
          <w:tcPr>
            <w:tcW w:w="7807" w:type="dxa"/>
            <w:shd w:val="clear" w:color="auto" w:fill="auto"/>
          </w:tcPr>
          <w:p w:rsidR="003128CA" w:rsidRPr="007E5C07" w:rsidRDefault="003128CA" w:rsidP="00B302EC">
            <w:pPr>
              <w:spacing w:after="0"/>
              <w:rPr>
                <w:rFonts w:ascii="Times New Roman" w:hAnsi="Times New Roman"/>
                <w:sz w:val="24"/>
                <w:szCs w:val="24"/>
              </w:rPr>
            </w:pPr>
            <w:r w:rsidRPr="007E5C07">
              <w:rPr>
                <w:rFonts w:ascii="Times New Roman" w:hAnsi="Times New Roman"/>
                <w:sz w:val="24"/>
                <w:szCs w:val="24"/>
              </w:rPr>
              <w:t xml:space="preserve">СПТ – </w:t>
            </w:r>
            <w:proofErr w:type="spellStart"/>
            <w:r w:rsidRPr="007E5C07">
              <w:rPr>
                <w:rFonts w:ascii="Times New Roman" w:hAnsi="Times New Roman"/>
                <w:sz w:val="24"/>
                <w:szCs w:val="24"/>
              </w:rPr>
              <w:t>сповіщувач</w:t>
            </w:r>
            <w:proofErr w:type="spellEnd"/>
            <w:r w:rsidRPr="007E5C07">
              <w:rPr>
                <w:rFonts w:ascii="Times New Roman" w:hAnsi="Times New Roman"/>
                <w:sz w:val="24"/>
                <w:szCs w:val="24"/>
              </w:rPr>
              <w:t xml:space="preserve"> пожежний тепловий</w:t>
            </w:r>
          </w:p>
        </w:tc>
        <w:tc>
          <w:tcPr>
            <w:tcW w:w="7807" w:type="dxa"/>
            <w:shd w:val="clear" w:color="auto" w:fill="auto"/>
          </w:tcPr>
          <w:p w:rsidR="003128CA" w:rsidRPr="007E5C07" w:rsidRDefault="003128CA" w:rsidP="00B302EC">
            <w:pPr>
              <w:spacing w:after="0"/>
              <w:rPr>
                <w:rFonts w:ascii="Times New Roman" w:hAnsi="Times New Roman"/>
                <w:sz w:val="24"/>
                <w:szCs w:val="24"/>
              </w:rPr>
            </w:pPr>
          </w:p>
        </w:tc>
      </w:tr>
      <w:tr w:rsidR="003128CA" w:rsidRPr="007E5C07" w:rsidTr="00B302EC">
        <w:tc>
          <w:tcPr>
            <w:tcW w:w="7807" w:type="dxa"/>
            <w:shd w:val="clear" w:color="auto" w:fill="auto"/>
          </w:tcPr>
          <w:p w:rsidR="003128CA" w:rsidRPr="007E5C07" w:rsidRDefault="003128CA" w:rsidP="00B302EC">
            <w:pPr>
              <w:spacing w:after="0"/>
              <w:rPr>
                <w:rFonts w:ascii="Times New Roman" w:hAnsi="Times New Roman"/>
                <w:sz w:val="24"/>
                <w:szCs w:val="24"/>
              </w:rPr>
            </w:pPr>
            <w:r w:rsidRPr="007E5C07">
              <w:rPr>
                <w:rFonts w:ascii="Times New Roman" w:hAnsi="Times New Roman"/>
                <w:sz w:val="24"/>
                <w:szCs w:val="24"/>
              </w:rPr>
              <w:t xml:space="preserve">СПР – </w:t>
            </w:r>
            <w:proofErr w:type="spellStart"/>
            <w:r w:rsidRPr="007E5C07">
              <w:rPr>
                <w:rFonts w:ascii="Times New Roman" w:hAnsi="Times New Roman"/>
                <w:sz w:val="24"/>
                <w:szCs w:val="24"/>
              </w:rPr>
              <w:t>сповіщувач</w:t>
            </w:r>
            <w:proofErr w:type="spellEnd"/>
            <w:r w:rsidRPr="007E5C07">
              <w:rPr>
                <w:rFonts w:ascii="Times New Roman" w:hAnsi="Times New Roman"/>
                <w:sz w:val="24"/>
                <w:szCs w:val="24"/>
              </w:rPr>
              <w:t xml:space="preserve"> пожежний ручний</w:t>
            </w:r>
          </w:p>
        </w:tc>
        <w:tc>
          <w:tcPr>
            <w:tcW w:w="7807" w:type="dxa"/>
            <w:shd w:val="clear" w:color="auto" w:fill="auto"/>
          </w:tcPr>
          <w:p w:rsidR="003128CA" w:rsidRPr="007E5C07" w:rsidRDefault="003128CA" w:rsidP="00B302EC">
            <w:pPr>
              <w:spacing w:after="0"/>
              <w:rPr>
                <w:rFonts w:ascii="Times New Roman" w:hAnsi="Times New Roman"/>
                <w:sz w:val="24"/>
                <w:szCs w:val="24"/>
              </w:rPr>
            </w:pPr>
          </w:p>
        </w:tc>
      </w:tr>
    </w:tbl>
    <w:p w:rsidR="003128CA" w:rsidRPr="007E5C07" w:rsidRDefault="003128CA" w:rsidP="003128CA">
      <w:pPr>
        <w:spacing w:after="0"/>
        <w:ind w:right="709"/>
        <w:rPr>
          <w:rFonts w:ascii="Times New Roman" w:hAnsi="Times New Roman"/>
          <w:sz w:val="24"/>
          <w:szCs w:val="24"/>
        </w:rPr>
      </w:pPr>
      <w:r w:rsidRPr="007E5C07">
        <w:rPr>
          <w:rFonts w:ascii="Times New Roman" w:hAnsi="Times New Roman"/>
          <w:sz w:val="24"/>
          <w:szCs w:val="24"/>
        </w:rPr>
        <w:t xml:space="preserve">СЗП – </w:t>
      </w:r>
      <w:proofErr w:type="spellStart"/>
      <w:r w:rsidRPr="007E5C07">
        <w:rPr>
          <w:rFonts w:ascii="Times New Roman" w:hAnsi="Times New Roman"/>
          <w:sz w:val="24"/>
          <w:szCs w:val="24"/>
        </w:rPr>
        <w:t>світло-звуковий</w:t>
      </w:r>
      <w:proofErr w:type="spellEnd"/>
      <w:r w:rsidRPr="007E5C07">
        <w:rPr>
          <w:rFonts w:ascii="Times New Roman" w:hAnsi="Times New Roman"/>
          <w:sz w:val="24"/>
          <w:szCs w:val="24"/>
        </w:rPr>
        <w:t xml:space="preserve"> пристрій</w:t>
      </w:r>
    </w:p>
    <w:p w:rsidR="003128CA" w:rsidRPr="007E5C07" w:rsidRDefault="003128CA" w:rsidP="003128CA">
      <w:pPr>
        <w:spacing w:after="0"/>
        <w:ind w:right="709"/>
        <w:rPr>
          <w:rFonts w:ascii="Times New Roman" w:hAnsi="Times New Roman"/>
          <w:sz w:val="24"/>
          <w:szCs w:val="24"/>
        </w:rPr>
      </w:pPr>
      <w:r w:rsidRPr="007E5C07">
        <w:rPr>
          <w:rFonts w:ascii="Times New Roman" w:hAnsi="Times New Roman"/>
          <w:sz w:val="24"/>
          <w:szCs w:val="24"/>
        </w:rPr>
        <w:t>БЖ та АКБ – блок живлення та акумуляторна батарея</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rPr>
          <w:rFonts w:ascii="Times New Roman" w:eastAsia="SimSun" w:hAnsi="Times New Roman"/>
          <w:sz w:val="28"/>
          <w:szCs w:val="28"/>
          <w:lang w:eastAsia="ru-RU"/>
        </w:rPr>
      </w:pPr>
    </w:p>
    <w:p w:rsidR="003128CA" w:rsidRPr="007E5C07" w:rsidRDefault="003128CA" w:rsidP="003128CA">
      <w:pPr>
        <w:spacing w:after="0"/>
        <w:jc w:val="center"/>
        <w:rPr>
          <w:rFonts w:ascii="Times New Roman" w:hAnsi="Times New Roman"/>
          <w:sz w:val="28"/>
          <w:szCs w:val="28"/>
        </w:rPr>
      </w:pPr>
    </w:p>
    <w:p w:rsidR="003128CA" w:rsidRPr="007E5C07" w:rsidRDefault="003128CA" w:rsidP="003128CA">
      <w:pPr>
        <w:ind w:left="12036" w:right="709" w:firstLine="13"/>
        <w:jc w:val="center"/>
        <w:rPr>
          <w:rFonts w:ascii="Times New Roman" w:hAnsi="Times New Roman"/>
          <w:b/>
          <w:bCs/>
        </w:rPr>
        <w:sectPr w:rsidR="003128CA" w:rsidRPr="007E5C07" w:rsidSect="0042390F">
          <w:pgSz w:w="16838" w:h="11906" w:orient="landscape"/>
          <w:pgMar w:top="568" w:right="536" w:bottom="284" w:left="567" w:header="709" w:footer="709" w:gutter="0"/>
          <w:cols w:space="708"/>
          <w:titlePg/>
          <w:docGrid w:linePitch="360"/>
        </w:sectPr>
      </w:pPr>
    </w:p>
    <w:p w:rsidR="003128CA" w:rsidRPr="007E5C07" w:rsidRDefault="003128CA" w:rsidP="003128CA">
      <w:pPr>
        <w:ind w:left="12036" w:right="709" w:firstLine="13"/>
        <w:jc w:val="center"/>
        <w:rPr>
          <w:rFonts w:ascii="Times New Roman" w:hAnsi="Times New Roman"/>
        </w:rPr>
        <w:sectPr w:rsidR="003128CA" w:rsidRPr="007E5C07" w:rsidSect="0042390F">
          <w:type w:val="continuous"/>
          <w:pgSz w:w="16838" w:h="11906" w:orient="landscape"/>
          <w:pgMar w:top="426" w:right="851" w:bottom="284" w:left="851" w:header="709" w:footer="709" w:gutter="0"/>
          <w:cols w:num="2" w:space="708"/>
          <w:docGrid w:linePitch="360"/>
        </w:sectPr>
      </w:pPr>
    </w:p>
    <w:p w:rsidR="003128CA" w:rsidRPr="007E5C07" w:rsidRDefault="003128CA" w:rsidP="003128CA">
      <w:pPr>
        <w:spacing w:after="0"/>
        <w:rPr>
          <w:rFonts w:ascii="Times New Roman" w:hAnsi="Times New Roman"/>
        </w:rPr>
        <w:sectPr w:rsidR="003128CA" w:rsidRPr="007E5C07" w:rsidSect="0042390F">
          <w:type w:val="continuous"/>
          <w:pgSz w:w="16838" w:h="11906" w:orient="landscape"/>
          <w:pgMar w:top="426" w:right="851" w:bottom="284" w:left="851" w:header="709" w:footer="709" w:gutter="0"/>
          <w:cols w:num="2" w:space="708"/>
          <w:docGrid w:linePitch="360"/>
        </w:sect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sz w:val="24"/>
          <w:szCs w:val="24"/>
          <w:lang w:eastAsia="ru-RU"/>
        </w:rPr>
      </w:pPr>
      <w:r w:rsidRPr="007E5C07">
        <w:rPr>
          <w:rFonts w:ascii="Times New Roman" w:eastAsia="SimSun" w:hAnsi="Times New Roman"/>
          <w:sz w:val="24"/>
          <w:szCs w:val="24"/>
          <w:lang w:eastAsia="ru-RU"/>
        </w:rPr>
        <w:lastRenderedPageBreak/>
        <w:t>Додаток 3</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right"/>
        <w:rPr>
          <w:rFonts w:ascii="Times New Roman" w:eastAsia="SimSun" w:hAnsi="Times New Roman"/>
          <w:i/>
          <w:sz w:val="24"/>
          <w:szCs w:val="24"/>
          <w:lang w:eastAsia="ru-RU"/>
        </w:rPr>
      </w:pPr>
      <w:r w:rsidRPr="007E5C07">
        <w:rPr>
          <w:rFonts w:ascii="Times New Roman" w:eastAsia="SimSun" w:hAnsi="Times New Roman"/>
          <w:i/>
          <w:sz w:val="24"/>
          <w:szCs w:val="24"/>
          <w:lang w:eastAsia="ru-RU"/>
        </w:rPr>
        <w:t xml:space="preserve">до технічних вимог </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b/>
          <w:sz w:val="24"/>
          <w:szCs w:val="24"/>
          <w:lang w:eastAsia="ru-RU"/>
        </w:rPr>
      </w:pPr>
      <w:r w:rsidRPr="007E5C07">
        <w:rPr>
          <w:rFonts w:ascii="Times New Roman" w:eastAsia="SimSun" w:hAnsi="Times New Roman"/>
          <w:b/>
          <w:sz w:val="24"/>
          <w:szCs w:val="24"/>
          <w:lang w:eastAsia="ru-RU"/>
        </w:rPr>
        <w:t>План-графік</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sz w:val="24"/>
          <w:szCs w:val="24"/>
          <w:lang w:eastAsia="ru-RU"/>
        </w:rPr>
      </w:pPr>
      <w:r w:rsidRPr="007E5C07">
        <w:rPr>
          <w:rFonts w:ascii="Times New Roman" w:eastAsia="SimSun" w:hAnsi="Times New Roman"/>
          <w:sz w:val="24"/>
          <w:szCs w:val="24"/>
          <w:lang w:eastAsia="ru-RU"/>
        </w:rPr>
        <w:t>на Послуги з підтримання експлуатаційної придатності (обслуговування) систем протипожежного захисту на об’єктах Комунального некомерційного підприємства «Одеський обласний медичний центр психічного здоров’я» Одеської обласної ради» на 2022 рік</w:t>
      </w: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center"/>
        <w:rPr>
          <w:rFonts w:ascii="Times New Roman" w:eastAsia="SimSun" w:hAnsi="Times New Roman"/>
          <w:sz w:val="24"/>
          <w:szCs w:val="24"/>
          <w:lang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2240"/>
        <w:gridCol w:w="708"/>
        <w:gridCol w:w="567"/>
        <w:gridCol w:w="426"/>
        <w:gridCol w:w="425"/>
        <w:gridCol w:w="425"/>
        <w:gridCol w:w="425"/>
        <w:gridCol w:w="426"/>
        <w:gridCol w:w="425"/>
        <w:gridCol w:w="425"/>
        <w:gridCol w:w="425"/>
        <w:gridCol w:w="426"/>
      </w:tblGrid>
      <w:tr w:rsidR="003128CA" w:rsidRPr="007E5C07" w:rsidTr="00B302EC">
        <w:tc>
          <w:tcPr>
            <w:tcW w:w="3148" w:type="dxa"/>
            <w:vMerge w:val="restart"/>
            <w:shd w:val="clear" w:color="auto" w:fill="auto"/>
            <w:vAlign w:val="center"/>
          </w:tcPr>
          <w:p w:rsidR="003128CA" w:rsidRPr="007E5C07" w:rsidRDefault="003128CA" w:rsidP="00B302EC">
            <w:pPr>
              <w:tabs>
                <w:tab w:val="left" w:pos="6946"/>
              </w:tabs>
              <w:jc w:val="center"/>
              <w:rPr>
                <w:rFonts w:ascii="Times New Roman" w:hAnsi="Times New Roman"/>
                <w:b/>
                <w:sz w:val="24"/>
                <w:szCs w:val="24"/>
              </w:rPr>
            </w:pPr>
            <w:r w:rsidRPr="007E5C07">
              <w:rPr>
                <w:rFonts w:ascii="Times New Roman" w:hAnsi="Times New Roman"/>
                <w:b/>
                <w:sz w:val="24"/>
                <w:szCs w:val="24"/>
              </w:rPr>
              <w:t>Тип систем, технічних засобів, вузлів</w:t>
            </w:r>
          </w:p>
        </w:tc>
        <w:tc>
          <w:tcPr>
            <w:tcW w:w="2240" w:type="dxa"/>
            <w:vMerge w:val="restart"/>
            <w:shd w:val="clear" w:color="auto" w:fill="auto"/>
            <w:vAlign w:val="center"/>
          </w:tcPr>
          <w:p w:rsidR="003128CA" w:rsidRPr="007E5C07" w:rsidRDefault="003128CA" w:rsidP="00B302EC">
            <w:pPr>
              <w:tabs>
                <w:tab w:val="left" w:pos="6946"/>
              </w:tabs>
              <w:jc w:val="center"/>
              <w:rPr>
                <w:rFonts w:ascii="Times New Roman" w:hAnsi="Times New Roman"/>
                <w:b/>
                <w:sz w:val="24"/>
                <w:szCs w:val="24"/>
              </w:rPr>
            </w:pPr>
            <w:r w:rsidRPr="007E5C07">
              <w:rPr>
                <w:rFonts w:ascii="Times New Roman" w:hAnsi="Times New Roman"/>
                <w:b/>
                <w:sz w:val="24"/>
                <w:szCs w:val="24"/>
              </w:rPr>
              <w:t>Вид регламентних робіт</w:t>
            </w:r>
          </w:p>
        </w:tc>
        <w:tc>
          <w:tcPr>
            <w:tcW w:w="5103" w:type="dxa"/>
            <w:gridSpan w:val="11"/>
            <w:shd w:val="clear" w:color="auto" w:fill="auto"/>
            <w:vAlign w:val="center"/>
          </w:tcPr>
          <w:p w:rsidR="003128CA" w:rsidRPr="007E5C07" w:rsidRDefault="003128CA" w:rsidP="00B302EC">
            <w:pPr>
              <w:tabs>
                <w:tab w:val="left" w:pos="6946"/>
              </w:tabs>
              <w:spacing w:after="0"/>
              <w:jc w:val="center"/>
              <w:rPr>
                <w:rFonts w:ascii="Times New Roman" w:hAnsi="Times New Roman"/>
                <w:b/>
                <w:sz w:val="24"/>
                <w:szCs w:val="24"/>
              </w:rPr>
            </w:pPr>
            <w:r w:rsidRPr="007E5C07">
              <w:rPr>
                <w:rFonts w:ascii="Times New Roman" w:hAnsi="Times New Roman"/>
                <w:b/>
                <w:sz w:val="24"/>
                <w:szCs w:val="24"/>
              </w:rPr>
              <w:t>2022 рік</w:t>
            </w:r>
          </w:p>
        </w:tc>
      </w:tr>
      <w:tr w:rsidR="003128CA" w:rsidRPr="007E5C07" w:rsidTr="00B302EC">
        <w:trPr>
          <w:cantSplit/>
          <w:trHeight w:val="1315"/>
        </w:trPr>
        <w:tc>
          <w:tcPr>
            <w:tcW w:w="3148" w:type="dxa"/>
            <w:vMerge/>
            <w:shd w:val="clear" w:color="auto" w:fill="auto"/>
            <w:vAlign w:val="center"/>
          </w:tcPr>
          <w:p w:rsidR="003128CA" w:rsidRPr="007E5C07" w:rsidRDefault="003128CA" w:rsidP="00B302EC">
            <w:pPr>
              <w:tabs>
                <w:tab w:val="left" w:pos="6946"/>
              </w:tabs>
              <w:spacing w:after="0"/>
              <w:jc w:val="center"/>
              <w:rPr>
                <w:rFonts w:ascii="Times New Roman" w:hAnsi="Times New Roman"/>
                <w:b/>
                <w:sz w:val="24"/>
                <w:szCs w:val="24"/>
              </w:rPr>
            </w:pPr>
          </w:p>
        </w:tc>
        <w:tc>
          <w:tcPr>
            <w:tcW w:w="2240" w:type="dxa"/>
            <w:vMerge/>
            <w:shd w:val="clear" w:color="auto" w:fill="auto"/>
            <w:vAlign w:val="center"/>
          </w:tcPr>
          <w:p w:rsidR="003128CA" w:rsidRPr="007E5C07" w:rsidRDefault="003128CA" w:rsidP="00B302EC">
            <w:pPr>
              <w:tabs>
                <w:tab w:val="left" w:pos="6946"/>
              </w:tabs>
              <w:spacing w:after="0"/>
              <w:jc w:val="center"/>
              <w:rPr>
                <w:rFonts w:ascii="Times New Roman" w:hAnsi="Times New Roman"/>
                <w:b/>
                <w:sz w:val="24"/>
                <w:szCs w:val="24"/>
              </w:rPr>
            </w:pPr>
          </w:p>
        </w:tc>
        <w:tc>
          <w:tcPr>
            <w:tcW w:w="708"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Лютий</w:t>
            </w:r>
          </w:p>
        </w:tc>
        <w:tc>
          <w:tcPr>
            <w:tcW w:w="567"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Березень</w:t>
            </w:r>
          </w:p>
        </w:tc>
        <w:tc>
          <w:tcPr>
            <w:tcW w:w="426"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Квітень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Травень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Червень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Липень</w:t>
            </w:r>
          </w:p>
        </w:tc>
        <w:tc>
          <w:tcPr>
            <w:tcW w:w="426"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Серпень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Вересень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Жовтень</w:t>
            </w:r>
          </w:p>
        </w:tc>
        <w:tc>
          <w:tcPr>
            <w:tcW w:w="425"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Листопад</w:t>
            </w:r>
          </w:p>
        </w:tc>
        <w:tc>
          <w:tcPr>
            <w:tcW w:w="426" w:type="dxa"/>
            <w:shd w:val="clear" w:color="auto" w:fill="auto"/>
            <w:textDirection w:val="btLr"/>
            <w:vAlign w:val="center"/>
          </w:tcPr>
          <w:p w:rsidR="003128CA" w:rsidRPr="007E5C07" w:rsidRDefault="003128CA" w:rsidP="00B302EC">
            <w:pPr>
              <w:tabs>
                <w:tab w:val="left" w:pos="6946"/>
              </w:tabs>
              <w:spacing w:after="0"/>
              <w:ind w:left="113" w:right="113"/>
              <w:jc w:val="center"/>
              <w:rPr>
                <w:rFonts w:ascii="Times New Roman" w:hAnsi="Times New Roman"/>
                <w:b/>
                <w:sz w:val="24"/>
                <w:szCs w:val="24"/>
              </w:rPr>
            </w:pPr>
            <w:r w:rsidRPr="007E5C07">
              <w:rPr>
                <w:rFonts w:ascii="Times New Roman" w:hAnsi="Times New Roman"/>
                <w:b/>
                <w:sz w:val="24"/>
                <w:szCs w:val="24"/>
              </w:rPr>
              <w:t>Грудень</w:t>
            </w:r>
          </w:p>
        </w:tc>
      </w:tr>
      <w:tr w:rsidR="003128CA" w:rsidRPr="007E5C07" w:rsidTr="00B302EC">
        <w:tc>
          <w:tcPr>
            <w:tcW w:w="10491" w:type="dxa"/>
            <w:gridSpan w:val="13"/>
            <w:shd w:val="clear" w:color="auto" w:fill="auto"/>
          </w:tcPr>
          <w:p w:rsidR="003128CA" w:rsidRPr="007E5C07" w:rsidRDefault="003128CA" w:rsidP="00B302EC">
            <w:pPr>
              <w:tabs>
                <w:tab w:val="left" w:pos="6946"/>
              </w:tabs>
              <w:spacing w:after="0"/>
              <w:jc w:val="center"/>
              <w:rPr>
                <w:rFonts w:ascii="Times New Roman" w:hAnsi="Times New Roman"/>
                <w:b/>
                <w:sz w:val="24"/>
                <w:szCs w:val="24"/>
              </w:rPr>
            </w:pPr>
            <w:r w:rsidRPr="007E5C07">
              <w:rPr>
                <w:rFonts w:ascii="Times New Roman" w:hAnsi="Times New Roman"/>
                <w:b/>
                <w:sz w:val="24"/>
                <w:szCs w:val="24"/>
              </w:rPr>
              <w:t xml:space="preserve">Система </w:t>
            </w:r>
            <w:r w:rsidRPr="007E5C07">
              <w:rPr>
                <w:rFonts w:ascii="Times New Roman" w:hAnsi="Times New Roman"/>
                <w:b/>
                <w:lang w:eastAsia="ru-RU"/>
              </w:rPr>
              <w:t>проти</w:t>
            </w:r>
            <w:r w:rsidRPr="007E5C07">
              <w:rPr>
                <w:rFonts w:ascii="Times New Roman" w:hAnsi="Times New Roman"/>
                <w:b/>
                <w:sz w:val="24"/>
                <w:szCs w:val="24"/>
              </w:rPr>
              <w:t>пожежної сигналізації</w:t>
            </w:r>
          </w:p>
        </w:tc>
      </w:tr>
      <w:tr w:rsidR="003128CA" w:rsidRPr="007E5C07" w:rsidTr="00B302EC">
        <w:tc>
          <w:tcPr>
            <w:tcW w:w="3148" w:type="dxa"/>
            <w:vMerge w:val="restart"/>
            <w:shd w:val="clear" w:color="auto" w:fill="auto"/>
            <w:vAlign w:val="center"/>
          </w:tcPr>
          <w:p w:rsidR="003128CA" w:rsidRPr="007E5C07" w:rsidRDefault="003128CA" w:rsidP="00B302EC">
            <w:pPr>
              <w:tabs>
                <w:tab w:val="left" w:pos="6946"/>
              </w:tabs>
              <w:rPr>
                <w:rFonts w:ascii="Times New Roman" w:hAnsi="Times New Roman"/>
                <w:sz w:val="24"/>
                <w:szCs w:val="24"/>
              </w:rPr>
            </w:pPr>
            <w:r w:rsidRPr="007E5C07">
              <w:rPr>
                <w:rFonts w:ascii="Times New Roman" w:hAnsi="Times New Roman"/>
                <w:sz w:val="24"/>
                <w:szCs w:val="24"/>
              </w:rPr>
              <w:t xml:space="preserve">Пожежні </w:t>
            </w:r>
            <w:proofErr w:type="spellStart"/>
            <w:r w:rsidRPr="007E5C07">
              <w:rPr>
                <w:rFonts w:ascii="Times New Roman" w:hAnsi="Times New Roman"/>
                <w:sz w:val="24"/>
                <w:szCs w:val="24"/>
              </w:rPr>
              <w:t>сповіщувачі</w:t>
            </w:r>
            <w:proofErr w:type="spellEnd"/>
            <w:r w:rsidRPr="007E5C07">
              <w:rPr>
                <w:rFonts w:ascii="Times New Roman" w:hAnsi="Times New Roman"/>
                <w:sz w:val="24"/>
                <w:szCs w:val="24"/>
              </w:rPr>
              <w:t xml:space="preserve"> всіх типів</w:t>
            </w: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1</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3148" w:type="dxa"/>
            <w:vMerge/>
            <w:shd w:val="clear" w:color="auto" w:fill="auto"/>
            <w:vAlign w:val="center"/>
          </w:tcPr>
          <w:p w:rsidR="003128CA" w:rsidRPr="007E5C07" w:rsidRDefault="003128CA" w:rsidP="00B302EC">
            <w:pPr>
              <w:tabs>
                <w:tab w:val="left" w:pos="6946"/>
              </w:tabs>
              <w:rPr>
                <w:rFonts w:ascii="Times New Roman" w:hAnsi="Times New Roman"/>
                <w:sz w:val="24"/>
                <w:szCs w:val="24"/>
              </w:rPr>
            </w:pP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2</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3148" w:type="dxa"/>
            <w:shd w:val="clear" w:color="auto" w:fill="auto"/>
            <w:vAlign w:val="center"/>
          </w:tcPr>
          <w:p w:rsidR="003128CA" w:rsidRPr="007E5C07" w:rsidRDefault="003128CA" w:rsidP="00B302EC">
            <w:pPr>
              <w:tabs>
                <w:tab w:val="left" w:pos="6946"/>
              </w:tabs>
              <w:rPr>
                <w:rFonts w:ascii="Times New Roman" w:hAnsi="Times New Roman"/>
                <w:sz w:val="24"/>
                <w:szCs w:val="24"/>
              </w:rPr>
            </w:pPr>
            <w:r w:rsidRPr="007E5C07">
              <w:rPr>
                <w:rFonts w:ascii="Times New Roman" w:hAnsi="Times New Roman"/>
                <w:sz w:val="24"/>
                <w:szCs w:val="24"/>
              </w:rPr>
              <w:t>ППКП</w:t>
            </w: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1</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3148" w:type="dxa"/>
            <w:shd w:val="clear" w:color="auto" w:fill="auto"/>
            <w:vAlign w:val="center"/>
          </w:tcPr>
          <w:p w:rsidR="003128CA" w:rsidRPr="007E5C07" w:rsidRDefault="003128CA" w:rsidP="00B302EC">
            <w:pPr>
              <w:tabs>
                <w:tab w:val="left" w:pos="6946"/>
              </w:tabs>
              <w:rPr>
                <w:rFonts w:ascii="Times New Roman" w:hAnsi="Times New Roman"/>
                <w:sz w:val="24"/>
                <w:szCs w:val="24"/>
              </w:rPr>
            </w:pP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2</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10491" w:type="dxa"/>
            <w:gridSpan w:val="13"/>
            <w:shd w:val="clear" w:color="auto" w:fill="auto"/>
          </w:tcPr>
          <w:p w:rsidR="003128CA" w:rsidRPr="007E5C07" w:rsidRDefault="003128CA" w:rsidP="00B302EC">
            <w:pPr>
              <w:tabs>
                <w:tab w:val="left" w:pos="6946"/>
              </w:tabs>
              <w:jc w:val="center"/>
              <w:rPr>
                <w:rFonts w:ascii="Times New Roman" w:hAnsi="Times New Roman"/>
                <w:b/>
                <w:sz w:val="24"/>
                <w:szCs w:val="24"/>
              </w:rPr>
            </w:pPr>
            <w:r w:rsidRPr="007E5C07">
              <w:rPr>
                <w:rFonts w:ascii="Times New Roman" w:hAnsi="Times New Roman"/>
                <w:b/>
                <w:sz w:val="24"/>
                <w:szCs w:val="24"/>
              </w:rPr>
              <w:t xml:space="preserve">Система керування </w:t>
            </w:r>
            <w:proofErr w:type="spellStart"/>
            <w:r w:rsidRPr="007E5C07">
              <w:rPr>
                <w:rFonts w:ascii="Times New Roman" w:hAnsi="Times New Roman"/>
                <w:b/>
                <w:sz w:val="24"/>
                <w:szCs w:val="24"/>
              </w:rPr>
              <w:t>евакуюванням</w:t>
            </w:r>
            <w:proofErr w:type="spellEnd"/>
          </w:p>
        </w:tc>
      </w:tr>
      <w:tr w:rsidR="003128CA" w:rsidRPr="007E5C07" w:rsidTr="00B302EC">
        <w:tc>
          <w:tcPr>
            <w:tcW w:w="3148" w:type="dxa"/>
            <w:shd w:val="clear" w:color="auto" w:fill="auto"/>
            <w:vAlign w:val="center"/>
          </w:tcPr>
          <w:p w:rsidR="003128CA" w:rsidRPr="007E5C07" w:rsidRDefault="003128CA" w:rsidP="00B302EC">
            <w:pPr>
              <w:tabs>
                <w:tab w:val="left" w:pos="6946"/>
              </w:tabs>
              <w:rPr>
                <w:rFonts w:ascii="Times New Roman" w:hAnsi="Times New Roman"/>
                <w:sz w:val="24"/>
                <w:szCs w:val="24"/>
              </w:rPr>
            </w:pPr>
            <w:r w:rsidRPr="007E5C07">
              <w:rPr>
                <w:rFonts w:ascii="Times New Roman" w:hAnsi="Times New Roman"/>
                <w:sz w:val="24"/>
                <w:szCs w:val="24"/>
              </w:rPr>
              <w:t xml:space="preserve">Блок </w:t>
            </w:r>
            <w:proofErr w:type="spellStart"/>
            <w:r w:rsidRPr="007E5C07">
              <w:rPr>
                <w:rFonts w:ascii="Times New Roman" w:hAnsi="Times New Roman"/>
                <w:sz w:val="24"/>
                <w:szCs w:val="24"/>
              </w:rPr>
              <w:t>мовленєвого</w:t>
            </w:r>
            <w:proofErr w:type="spellEnd"/>
            <w:r w:rsidRPr="007E5C07">
              <w:rPr>
                <w:rFonts w:ascii="Times New Roman" w:hAnsi="Times New Roman"/>
                <w:sz w:val="24"/>
                <w:szCs w:val="24"/>
              </w:rPr>
              <w:t xml:space="preserve"> оповіщення, гучномовці </w:t>
            </w: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1</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3148" w:type="dxa"/>
            <w:shd w:val="clear" w:color="auto" w:fill="auto"/>
            <w:vAlign w:val="center"/>
          </w:tcPr>
          <w:p w:rsidR="003128CA" w:rsidRPr="007E5C07" w:rsidRDefault="003128CA" w:rsidP="00B302EC">
            <w:pPr>
              <w:tabs>
                <w:tab w:val="left" w:pos="6946"/>
              </w:tabs>
              <w:rPr>
                <w:rFonts w:ascii="Times New Roman" w:hAnsi="Times New Roman"/>
                <w:sz w:val="24"/>
                <w:szCs w:val="24"/>
              </w:rPr>
            </w:pPr>
            <w:r w:rsidRPr="007E5C07">
              <w:rPr>
                <w:rFonts w:ascii="Times New Roman" w:hAnsi="Times New Roman"/>
                <w:sz w:val="24"/>
                <w:szCs w:val="24"/>
              </w:rPr>
              <w:t xml:space="preserve">Блок </w:t>
            </w:r>
            <w:proofErr w:type="spellStart"/>
            <w:r w:rsidRPr="007E5C07">
              <w:rPr>
                <w:rFonts w:ascii="Times New Roman" w:hAnsi="Times New Roman"/>
                <w:sz w:val="24"/>
                <w:szCs w:val="24"/>
              </w:rPr>
              <w:t>мовленєвого</w:t>
            </w:r>
            <w:proofErr w:type="spellEnd"/>
            <w:r w:rsidRPr="007E5C07">
              <w:rPr>
                <w:rFonts w:ascii="Times New Roman" w:hAnsi="Times New Roman"/>
                <w:sz w:val="24"/>
                <w:szCs w:val="24"/>
              </w:rPr>
              <w:t xml:space="preserve"> оповіщення</w:t>
            </w: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2</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r w:rsidR="003128CA" w:rsidRPr="007E5C07" w:rsidTr="00B302EC">
        <w:tc>
          <w:tcPr>
            <w:tcW w:w="10491" w:type="dxa"/>
            <w:gridSpan w:val="13"/>
            <w:shd w:val="clear" w:color="auto" w:fill="auto"/>
            <w:vAlign w:val="center"/>
          </w:tcPr>
          <w:p w:rsidR="003128CA" w:rsidRPr="007E5C07" w:rsidRDefault="003128CA" w:rsidP="00B302EC">
            <w:pPr>
              <w:tabs>
                <w:tab w:val="left" w:pos="6946"/>
              </w:tabs>
              <w:jc w:val="center"/>
              <w:rPr>
                <w:rFonts w:ascii="Times New Roman" w:hAnsi="Times New Roman"/>
                <w:b/>
                <w:sz w:val="24"/>
                <w:szCs w:val="24"/>
              </w:rPr>
            </w:pPr>
            <w:r w:rsidRPr="007E5C07">
              <w:rPr>
                <w:rFonts w:ascii="Times New Roman" w:hAnsi="Times New Roman"/>
                <w:b/>
                <w:sz w:val="24"/>
                <w:szCs w:val="24"/>
              </w:rPr>
              <w:t>Система централізованого пожежного спостерігання</w:t>
            </w:r>
          </w:p>
        </w:tc>
      </w:tr>
      <w:tr w:rsidR="003128CA" w:rsidRPr="007E5C07" w:rsidTr="00B302EC">
        <w:tc>
          <w:tcPr>
            <w:tcW w:w="3148" w:type="dxa"/>
            <w:shd w:val="clear" w:color="auto" w:fill="auto"/>
            <w:vAlign w:val="center"/>
          </w:tcPr>
          <w:p w:rsidR="003128CA" w:rsidRPr="007E5C07" w:rsidRDefault="003128CA" w:rsidP="00B302EC">
            <w:pPr>
              <w:tabs>
                <w:tab w:val="left" w:pos="6946"/>
              </w:tabs>
              <w:rPr>
                <w:rFonts w:ascii="Times New Roman" w:hAnsi="Times New Roman"/>
                <w:sz w:val="24"/>
                <w:szCs w:val="24"/>
              </w:rPr>
            </w:pPr>
            <w:r w:rsidRPr="007E5C07">
              <w:rPr>
                <w:rFonts w:ascii="Times New Roman" w:hAnsi="Times New Roman"/>
                <w:sz w:val="24"/>
                <w:szCs w:val="24"/>
              </w:rPr>
              <w:t>ППКП</w:t>
            </w:r>
          </w:p>
        </w:tc>
        <w:tc>
          <w:tcPr>
            <w:tcW w:w="2240"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Регламент 1</w:t>
            </w:r>
          </w:p>
        </w:tc>
        <w:tc>
          <w:tcPr>
            <w:tcW w:w="708"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567"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5"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c>
          <w:tcPr>
            <w:tcW w:w="426" w:type="dxa"/>
            <w:shd w:val="clear" w:color="auto" w:fill="auto"/>
          </w:tcPr>
          <w:p w:rsidR="003128CA" w:rsidRPr="007E5C07" w:rsidRDefault="003128CA" w:rsidP="00B302EC">
            <w:pPr>
              <w:tabs>
                <w:tab w:val="left" w:pos="6946"/>
              </w:tabs>
              <w:jc w:val="center"/>
              <w:rPr>
                <w:rFonts w:ascii="Times New Roman" w:hAnsi="Times New Roman"/>
                <w:sz w:val="24"/>
                <w:szCs w:val="24"/>
              </w:rPr>
            </w:pPr>
            <w:r w:rsidRPr="007E5C07">
              <w:rPr>
                <w:rFonts w:ascii="Times New Roman" w:hAnsi="Times New Roman"/>
                <w:sz w:val="24"/>
                <w:szCs w:val="24"/>
              </w:rPr>
              <w:t>Х</w:t>
            </w:r>
          </w:p>
        </w:tc>
      </w:tr>
    </w:tbl>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jc w:val="both"/>
        <w:rPr>
          <w:rFonts w:ascii="Times New Roman" w:eastAsia="SimSun" w:hAnsi="Times New Roman"/>
          <w:sz w:val="28"/>
          <w:szCs w:val="28"/>
          <w:lang w:eastAsia="ru-RU"/>
        </w:rPr>
      </w:pPr>
    </w:p>
    <w:p w:rsidR="003128CA" w:rsidRPr="007E5C07" w:rsidRDefault="003128CA" w:rsidP="003128C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540"/>
        <w:jc w:val="both"/>
        <w:rPr>
          <w:rFonts w:ascii="Times New Roman" w:eastAsia="SimSun" w:hAnsi="Times New Roman"/>
          <w:sz w:val="24"/>
          <w:szCs w:val="24"/>
          <w:lang w:eastAsia="ru-RU"/>
        </w:rPr>
      </w:pPr>
    </w:p>
    <w:p w:rsidR="003128CA" w:rsidRPr="007E5C07" w:rsidRDefault="003128CA" w:rsidP="003128CA">
      <w:pPr>
        <w:spacing w:after="0" w:line="240" w:lineRule="auto"/>
        <w:rPr>
          <w:rFonts w:ascii="Times New Roman" w:eastAsia="Times New Roman" w:hAnsi="Times New Roman"/>
          <w:sz w:val="24"/>
          <w:szCs w:val="24"/>
          <w:lang w:eastAsia="ru-RU"/>
        </w:rPr>
      </w:pPr>
    </w:p>
    <w:p w:rsidR="003128CA" w:rsidRPr="007E5C07" w:rsidRDefault="003128CA" w:rsidP="003128CA">
      <w:pPr>
        <w:spacing w:after="0" w:line="240" w:lineRule="auto"/>
        <w:rPr>
          <w:rFonts w:ascii="Times New Roman" w:eastAsia="Times New Roman" w:hAnsi="Times New Roman"/>
          <w:sz w:val="24"/>
          <w:szCs w:val="24"/>
          <w:lang w:eastAsia="ru-RU"/>
        </w:rPr>
      </w:pPr>
    </w:p>
    <w:p w:rsidR="003128CA" w:rsidRPr="007E5C07" w:rsidRDefault="003128CA" w:rsidP="003128CA">
      <w:pPr>
        <w:spacing w:after="0" w:line="240" w:lineRule="auto"/>
        <w:rPr>
          <w:rFonts w:ascii="Times New Roman" w:eastAsia="Times New Roman" w:hAnsi="Times New Roman"/>
          <w:sz w:val="24"/>
          <w:szCs w:val="24"/>
          <w:lang w:eastAsia="ru-RU"/>
        </w:rPr>
      </w:pPr>
    </w:p>
    <w:p w:rsidR="003128CA" w:rsidRPr="007E5C07" w:rsidRDefault="003128CA" w:rsidP="003128CA">
      <w:pPr>
        <w:spacing w:after="0" w:line="240" w:lineRule="auto"/>
        <w:rPr>
          <w:rFonts w:ascii="Times New Roman" w:eastAsia="Times New Roman" w:hAnsi="Times New Roman"/>
          <w:sz w:val="24"/>
          <w:szCs w:val="24"/>
          <w:lang w:eastAsia="ru-RU"/>
        </w:rPr>
      </w:pPr>
    </w:p>
    <w:p w:rsidR="003128CA" w:rsidRPr="007E5C07" w:rsidRDefault="003128CA" w:rsidP="003128CA">
      <w:pPr>
        <w:rPr>
          <w:rFonts w:ascii="Times New Roman" w:hAnsi="Times New Roman"/>
        </w:rPr>
      </w:pPr>
    </w:p>
    <w:p w:rsidR="003128CA" w:rsidRPr="007E5C07" w:rsidRDefault="003128CA" w:rsidP="003128CA">
      <w:pPr>
        <w:spacing w:after="0" w:line="240" w:lineRule="auto"/>
        <w:ind w:left="5664"/>
        <w:rPr>
          <w:rFonts w:ascii="Times New Roman" w:eastAsia="SimSun" w:hAnsi="Times New Roman"/>
          <w:sz w:val="24"/>
          <w:szCs w:val="24"/>
          <w:lang w:eastAsia="ru-RU"/>
        </w:rPr>
      </w:pPr>
    </w:p>
    <w:p w:rsidR="003128CA" w:rsidRPr="007E5C07" w:rsidRDefault="003128CA" w:rsidP="003128CA">
      <w:pPr>
        <w:rPr>
          <w:rFonts w:ascii="Times New Roman" w:hAnsi="Times New Roman"/>
        </w:rPr>
      </w:pPr>
    </w:p>
    <w:p w:rsidR="003128CA" w:rsidRDefault="003128CA" w:rsidP="003128CA"/>
    <w:p w:rsidR="007832A0" w:rsidRPr="007E5C07" w:rsidRDefault="007832A0" w:rsidP="003128CA">
      <w:pPr>
        <w:spacing w:after="0" w:line="240" w:lineRule="auto"/>
        <w:ind w:left="5664"/>
        <w:rPr>
          <w:rFonts w:ascii="Times New Roman" w:hAnsi="Times New Roman"/>
        </w:rPr>
      </w:pPr>
    </w:p>
    <w:sectPr w:rsidR="007832A0" w:rsidRPr="007E5C07" w:rsidSect="003128CA">
      <w:pgSz w:w="11906" w:h="16838"/>
      <w:pgMar w:top="851" w:right="707" w:bottom="568" w:left="99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575E8"/>
    <w:multiLevelType w:val="hybridMultilevel"/>
    <w:tmpl w:val="4F26D3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55"/>
    <w:rsid w:val="00121255"/>
    <w:rsid w:val="001551A6"/>
    <w:rsid w:val="0023574D"/>
    <w:rsid w:val="002641F6"/>
    <w:rsid w:val="003128CA"/>
    <w:rsid w:val="0060171C"/>
    <w:rsid w:val="006A3C76"/>
    <w:rsid w:val="007832A0"/>
    <w:rsid w:val="007A38C1"/>
    <w:rsid w:val="007E5C07"/>
    <w:rsid w:val="00A95A5C"/>
    <w:rsid w:val="00B203BA"/>
    <w:rsid w:val="00B2707A"/>
    <w:rsid w:val="00C06BDD"/>
    <w:rsid w:val="00C14E23"/>
    <w:rsid w:val="00C21055"/>
    <w:rsid w:val="00FE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6"/>
    <w:rPr>
      <w:rFonts w:ascii="Calibri" w:eastAsia="Calibri" w:hAnsi="Calibri" w:cs="Times New Roman"/>
      <w:lang w:val="uk-UA"/>
    </w:rPr>
  </w:style>
  <w:style w:type="paragraph" w:styleId="3">
    <w:name w:val="heading 3"/>
    <w:basedOn w:val="a"/>
    <w:next w:val="a"/>
    <w:link w:val="30"/>
    <w:semiHidden/>
    <w:unhideWhenUsed/>
    <w:qFormat/>
    <w:rsid w:val="006A3C76"/>
    <w:pPr>
      <w:keepNext/>
      <w:spacing w:before="240" w:after="60" w:line="240" w:lineRule="auto"/>
      <w:outlineLvl w:val="2"/>
    </w:pPr>
    <w:rPr>
      <w:rFonts w:ascii="Arial" w:eastAsia="Times New Roman" w:hAnsi="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C76"/>
    <w:rPr>
      <w:rFonts w:ascii="Arial" w:eastAsia="Times New Roman" w:hAnsi="Arial" w:cs="Times New Roman"/>
      <w:b/>
      <w:bCs/>
      <w:sz w:val="26"/>
      <w:szCs w:val="26"/>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A3C76"/>
    <w:rPr>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3"/>
    <w:uiPriority w:val="99"/>
    <w:unhideWhenUsed/>
    <w:qFormat/>
    <w:rsid w:val="006A3C76"/>
    <w:pPr>
      <w:ind w:left="720"/>
      <w:contextualSpacing/>
    </w:pPr>
    <w:rPr>
      <w:rFonts w:asciiTheme="minorHAnsi" w:eastAsiaTheme="minorHAnsi" w:hAnsiTheme="minorHAnsi" w:cstheme="minorBidi"/>
      <w:sz w:val="24"/>
      <w:szCs w:val="24"/>
      <w:lang w:val="ru-RU"/>
    </w:rPr>
  </w:style>
  <w:style w:type="character" w:styleId="a5">
    <w:name w:val="Hyperlink"/>
    <w:basedOn w:val="a0"/>
    <w:uiPriority w:val="99"/>
    <w:unhideWhenUsed/>
    <w:rsid w:val="00C21055"/>
    <w:rPr>
      <w:color w:val="0000FF" w:themeColor="hyperlink"/>
      <w:u w:val="single"/>
    </w:rPr>
  </w:style>
  <w:style w:type="paragraph" w:customStyle="1" w:styleId="a6">
    <w:name w:val="Базовый"/>
    <w:uiPriority w:val="99"/>
    <w:qFormat/>
    <w:rsid w:val="00C21055"/>
    <w:pPr>
      <w:tabs>
        <w:tab w:val="left" w:pos="708"/>
      </w:tabs>
      <w:suppressAutoHyphens/>
      <w:contextualSpacing/>
    </w:pPr>
    <w:rPr>
      <w:rFonts w:ascii="Calibri" w:eastAsia="Times New Roman" w:hAnsi="Calibri" w:cs="Calibri"/>
      <w:sz w:val="28"/>
      <w:szCs w:val="28"/>
      <w:lang w:val="uk-UA"/>
    </w:rPr>
  </w:style>
  <w:style w:type="paragraph" w:styleId="a7">
    <w:name w:val="No Spacing"/>
    <w:uiPriority w:val="1"/>
    <w:qFormat/>
    <w:rsid w:val="00B203BA"/>
    <w:pPr>
      <w:spacing w:after="0" w:line="240" w:lineRule="auto"/>
    </w:pPr>
  </w:style>
  <w:style w:type="paragraph" w:styleId="a8">
    <w:name w:val="List Paragraph"/>
    <w:basedOn w:val="a"/>
    <w:link w:val="a9"/>
    <w:uiPriority w:val="34"/>
    <w:qFormat/>
    <w:rsid w:val="00B203BA"/>
    <w:pPr>
      <w:ind w:left="720"/>
      <w:contextualSpacing/>
    </w:pPr>
    <w:rPr>
      <w:rFonts w:asciiTheme="minorHAnsi" w:eastAsiaTheme="minorHAnsi" w:hAnsiTheme="minorHAnsi" w:cstheme="minorBidi"/>
      <w:lang w:val="ru-RU"/>
    </w:rPr>
  </w:style>
  <w:style w:type="character" w:customStyle="1" w:styleId="a9">
    <w:name w:val="Абзац списка Знак"/>
    <w:link w:val="a8"/>
    <w:uiPriority w:val="34"/>
    <w:locked/>
    <w:rsid w:val="00B203BA"/>
  </w:style>
  <w:style w:type="paragraph" w:customStyle="1" w:styleId="aa">
    <w:name w:val="Стиль"/>
    <w:rsid w:val="00FE5A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76"/>
    <w:rPr>
      <w:rFonts w:ascii="Calibri" w:eastAsia="Calibri" w:hAnsi="Calibri" w:cs="Times New Roman"/>
      <w:lang w:val="uk-UA"/>
    </w:rPr>
  </w:style>
  <w:style w:type="paragraph" w:styleId="3">
    <w:name w:val="heading 3"/>
    <w:basedOn w:val="a"/>
    <w:next w:val="a"/>
    <w:link w:val="30"/>
    <w:semiHidden/>
    <w:unhideWhenUsed/>
    <w:qFormat/>
    <w:rsid w:val="006A3C76"/>
    <w:pPr>
      <w:keepNext/>
      <w:spacing w:before="240" w:after="60" w:line="240" w:lineRule="auto"/>
      <w:outlineLvl w:val="2"/>
    </w:pPr>
    <w:rPr>
      <w:rFonts w:ascii="Arial" w:eastAsia="Times New Roman" w:hAnsi="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A3C76"/>
    <w:rPr>
      <w:rFonts w:ascii="Arial" w:eastAsia="Times New Roman" w:hAnsi="Arial" w:cs="Times New Roman"/>
      <w:b/>
      <w:bCs/>
      <w:sz w:val="26"/>
      <w:szCs w:val="26"/>
      <w:lang w:eastAsia="ru-RU"/>
    </w:rPr>
  </w:style>
  <w:style w:type="character" w:customStyle="1" w:styleId="a3">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A3C76"/>
    <w:rPr>
      <w:sz w:val="24"/>
      <w:szCs w:val="24"/>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
    <w:basedOn w:val="a"/>
    <w:link w:val="a3"/>
    <w:uiPriority w:val="99"/>
    <w:unhideWhenUsed/>
    <w:qFormat/>
    <w:rsid w:val="006A3C76"/>
    <w:pPr>
      <w:ind w:left="720"/>
      <w:contextualSpacing/>
    </w:pPr>
    <w:rPr>
      <w:rFonts w:asciiTheme="minorHAnsi" w:eastAsiaTheme="minorHAnsi" w:hAnsiTheme="minorHAnsi" w:cstheme="minorBidi"/>
      <w:sz w:val="24"/>
      <w:szCs w:val="24"/>
      <w:lang w:val="ru-RU"/>
    </w:rPr>
  </w:style>
  <w:style w:type="character" w:styleId="a5">
    <w:name w:val="Hyperlink"/>
    <w:basedOn w:val="a0"/>
    <w:uiPriority w:val="99"/>
    <w:unhideWhenUsed/>
    <w:rsid w:val="00C21055"/>
    <w:rPr>
      <w:color w:val="0000FF" w:themeColor="hyperlink"/>
      <w:u w:val="single"/>
    </w:rPr>
  </w:style>
  <w:style w:type="paragraph" w:customStyle="1" w:styleId="a6">
    <w:name w:val="Базовый"/>
    <w:uiPriority w:val="99"/>
    <w:qFormat/>
    <w:rsid w:val="00C21055"/>
    <w:pPr>
      <w:tabs>
        <w:tab w:val="left" w:pos="708"/>
      </w:tabs>
      <w:suppressAutoHyphens/>
      <w:contextualSpacing/>
    </w:pPr>
    <w:rPr>
      <w:rFonts w:ascii="Calibri" w:eastAsia="Times New Roman" w:hAnsi="Calibri" w:cs="Calibri"/>
      <w:sz w:val="28"/>
      <w:szCs w:val="28"/>
      <w:lang w:val="uk-UA"/>
    </w:rPr>
  </w:style>
  <w:style w:type="paragraph" w:styleId="a7">
    <w:name w:val="No Spacing"/>
    <w:uiPriority w:val="1"/>
    <w:qFormat/>
    <w:rsid w:val="00B203BA"/>
    <w:pPr>
      <w:spacing w:after="0" w:line="240" w:lineRule="auto"/>
    </w:pPr>
  </w:style>
  <w:style w:type="paragraph" w:styleId="a8">
    <w:name w:val="List Paragraph"/>
    <w:basedOn w:val="a"/>
    <w:link w:val="a9"/>
    <w:uiPriority w:val="34"/>
    <w:qFormat/>
    <w:rsid w:val="00B203BA"/>
    <w:pPr>
      <w:ind w:left="720"/>
      <w:contextualSpacing/>
    </w:pPr>
    <w:rPr>
      <w:rFonts w:asciiTheme="minorHAnsi" w:eastAsiaTheme="minorHAnsi" w:hAnsiTheme="minorHAnsi" w:cstheme="minorBidi"/>
      <w:lang w:val="ru-RU"/>
    </w:rPr>
  </w:style>
  <w:style w:type="character" w:customStyle="1" w:styleId="a9">
    <w:name w:val="Абзац списка Знак"/>
    <w:link w:val="a8"/>
    <w:uiPriority w:val="34"/>
    <w:locked/>
    <w:rsid w:val="00B203BA"/>
  </w:style>
  <w:style w:type="paragraph" w:customStyle="1" w:styleId="aa">
    <w:name w:val="Стиль"/>
    <w:rsid w:val="00FE5A3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95185">
      <w:bodyDiv w:val="1"/>
      <w:marLeft w:val="0"/>
      <w:marRight w:val="0"/>
      <w:marTop w:val="0"/>
      <w:marBottom w:val="0"/>
      <w:divBdr>
        <w:top w:val="none" w:sz="0" w:space="0" w:color="auto"/>
        <w:left w:val="none" w:sz="0" w:space="0" w:color="auto"/>
        <w:bottom w:val="none" w:sz="0" w:space="0" w:color="auto"/>
        <w:right w:val="none" w:sz="0" w:space="0" w:color="auto"/>
      </w:divBdr>
    </w:div>
    <w:div w:id="408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6-15" TargetMode="External"/><Relationship Id="rId3" Type="http://schemas.microsoft.com/office/2007/relationships/stylesWithEffects" Target="stylesWithEffects.xml"/><Relationship Id="rId7" Type="http://schemas.openxmlformats.org/officeDocument/2006/relationships/hyperlink" Target="http://zakon5.rada.gov.ua/laws/show/43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089;pz.7@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region.gov.ua/wp-content/uploads/2021/11/knu-nastanova-z-vyznachennya-vartosti-budivnycztv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4445</Words>
  <Characters>25343</Characters>
  <Application>Microsoft Office Word</Application>
  <DocSecurity>0</DocSecurity>
  <Lines>211</Lines>
  <Paragraphs>59</Paragraphs>
  <ScaleCrop>false</ScaleCrop>
  <Company/>
  <LinksUpToDate>false</LinksUpToDate>
  <CharactersWithSpaces>29729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2022-09-22T10:43:00Z</dcterms:created>
  <dcterms:modified xsi:type="dcterms:W3CDTF">2022-09-28T10:36:00Z</dcterms:modified>
</cp:coreProperties>
</file>