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99C" w:rsidRPr="0097244A" w:rsidRDefault="0061799C" w:rsidP="0022430B">
      <w:pPr>
        <w:jc w:val="center"/>
        <w:textAlignment w:val="top"/>
        <w:rPr>
          <w:b/>
        </w:rPr>
      </w:pPr>
      <w:r w:rsidRPr="0097244A">
        <w:rPr>
          <w:b/>
        </w:rPr>
        <w:t xml:space="preserve">Оголошення про проведення відкритих торгів </w:t>
      </w:r>
      <w:r>
        <w:rPr>
          <w:b/>
        </w:rPr>
        <w:t>з особливостями</w:t>
      </w:r>
    </w:p>
    <w:p w:rsidR="0061799C" w:rsidRPr="0097244A" w:rsidRDefault="0061799C" w:rsidP="0022430B">
      <w:pPr>
        <w:jc w:val="center"/>
        <w:textAlignment w:val="top"/>
        <w:rPr>
          <w:b/>
        </w:rPr>
      </w:pPr>
    </w:p>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403"/>
        <w:gridCol w:w="6804"/>
      </w:tblGrid>
      <w:tr w:rsidR="0061799C" w:rsidRPr="00D20BE6" w:rsidTr="00A31660">
        <w:tc>
          <w:tcPr>
            <w:tcW w:w="3403" w:type="dxa"/>
            <w:vAlign w:val="center"/>
          </w:tcPr>
          <w:p w:rsidR="0061799C" w:rsidRPr="00A31660" w:rsidRDefault="0061799C" w:rsidP="00A31660">
            <w:pPr>
              <w:ind w:left="142" w:right="113"/>
              <w:textAlignment w:val="top"/>
              <w:rPr>
                <w:bCs/>
              </w:rPr>
            </w:pPr>
            <w:r w:rsidRPr="00A31660">
              <w:rPr>
                <w:bCs/>
                <w:sz w:val="22"/>
                <w:szCs w:val="22"/>
              </w:rPr>
              <w:t>1. Найменування замовника:</w:t>
            </w:r>
          </w:p>
        </w:tc>
        <w:tc>
          <w:tcPr>
            <w:tcW w:w="6804" w:type="dxa"/>
            <w:vAlign w:val="center"/>
          </w:tcPr>
          <w:p w:rsidR="0061799C" w:rsidRPr="0097244A" w:rsidRDefault="0061799C" w:rsidP="00E53AAF">
            <w:pPr>
              <w:ind w:right="160"/>
              <w:rPr>
                <w:lang w:eastAsia="ru-RU"/>
              </w:rPr>
            </w:pPr>
            <w:r w:rsidRPr="00D20BE6">
              <w:rPr>
                <w:b/>
                <w:bCs/>
              </w:rPr>
              <w:t>Комунальне некомерційне підприємство "Хмельницький обласний центр екстреної медичної допомоги та медицини катастроф" Хмельницької обласної ради</w:t>
            </w:r>
          </w:p>
        </w:tc>
      </w:tr>
      <w:tr w:rsidR="0061799C" w:rsidRPr="00D20BE6" w:rsidTr="00A31660">
        <w:tc>
          <w:tcPr>
            <w:tcW w:w="3403" w:type="dxa"/>
            <w:vAlign w:val="center"/>
          </w:tcPr>
          <w:p w:rsidR="0061799C" w:rsidRPr="00A31660" w:rsidRDefault="0061799C" w:rsidP="00A31660">
            <w:pPr>
              <w:ind w:left="142" w:right="113"/>
              <w:textAlignment w:val="top"/>
              <w:rPr>
                <w:bCs/>
              </w:rPr>
            </w:pPr>
            <w:r w:rsidRPr="00A31660">
              <w:rPr>
                <w:bCs/>
                <w:sz w:val="22"/>
                <w:szCs w:val="22"/>
              </w:rPr>
              <w:t>1</w:t>
            </w:r>
            <w:r w:rsidRPr="00A31660">
              <w:rPr>
                <w:bCs/>
                <w:sz w:val="22"/>
                <w:szCs w:val="22"/>
                <w:vertAlign w:val="superscript"/>
              </w:rPr>
              <w:t>1</w:t>
            </w:r>
            <w:r w:rsidRPr="00A31660">
              <w:rPr>
                <w:bCs/>
                <w:sz w:val="22"/>
                <w:szCs w:val="22"/>
              </w:rPr>
              <w:t>. Місцезнаходження замовника:</w:t>
            </w:r>
          </w:p>
        </w:tc>
        <w:tc>
          <w:tcPr>
            <w:tcW w:w="6804" w:type="dxa"/>
            <w:vAlign w:val="center"/>
          </w:tcPr>
          <w:p w:rsidR="0061799C" w:rsidRPr="00D20BE6" w:rsidRDefault="0061799C" w:rsidP="00E53AAF">
            <w:pPr>
              <w:ind w:right="160"/>
              <w:rPr>
                <w:rFonts w:cs="Calibri"/>
                <w:b/>
              </w:rPr>
            </w:pPr>
            <w:r w:rsidRPr="00D20BE6">
              <w:rPr>
                <w:rFonts w:cs="Calibri"/>
                <w:b/>
              </w:rPr>
              <w:t>Юридична адреса: 29009, Україна, м. Хмельницький, вул. Пілотська, 1</w:t>
            </w:r>
          </w:p>
          <w:p w:rsidR="0061799C" w:rsidRPr="0097244A" w:rsidRDefault="0061799C" w:rsidP="00E53AAF">
            <w:pPr>
              <w:ind w:right="160"/>
              <w:rPr>
                <w:lang w:eastAsia="ru-RU"/>
              </w:rPr>
            </w:pPr>
            <w:r w:rsidRPr="00D20BE6">
              <w:rPr>
                <w:rFonts w:cs="Calibri"/>
                <w:b/>
              </w:rPr>
              <w:t>Фактична адреса: 29008, Україна, м. Хмельницький, вул. Депутатська, 20.</w:t>
            </w:r>
          </w:p>
        </w:tc>
      </w:tr>
      <w:tr w:rsidR="0061799C" w:rsidRPr="00D20BE6" w:rsidTr="00A31660">
        <w:trPr>
          <w:trHeight w:val="485"/>
        </w:trPr>
        <w:tc>
          <w:tcPr>
            <w:tcW w:w="3403" w:type="dxa"/>
            <w:vAlign w:val="center"/>
          </w:tcPr>
          <w:p w:rsidR="0061799C" w:rsidRPr="00A31660" w:rsidRDefault="0061799C" w:rsidP="00A31660">
            <w:pPr>
              <w:ind w:left="142" w:right="113"/>
              <w:textAlignment w:val="top"/>
              <w:rPr>
                <w:bCs/>
              </w:rPr>
            </w:pPr>
            <w:r w:rsidRPr="00A31660">
              <w:rPr>
                <w:bCs/>
                <w:sz w:val="22"/>
                <w:szCs w:val="22"/>
              </w:rPr>
              <w:t>1</w:t>
            </w:r>
            <w:r w:rsidRPr="00A31660">
              <w:rPr>
                <w:bCs/>
                <w:sz w:val="22"/>
                <w:szCs w:val="22"/>
                <w:vertAlign w:val="superscript"/>
              </w:rPr>
              <w:t>2</w:t>
            </w:r>
            <w:r w:rsidRPr="00A31660">
              <w:rPr>
                <w:bCs/>
                <w:sz w:val="22"/>
                <w:szCs w:val="22"/>
              </w:rPr>
              <w:t>. Код згідно з ЄДРПОУ замовника:</w:t>
            </w:r>
          </w:p>
        </w:tc>
        <w:tc>
          <w:tcPr>
            <w:tcW w:w="6804" w:type="dxa"/>
            <w:vAlign w:val="center"/>
          </w:tcPr>
          <w:p w:rsidR="0061799C" w:rsidRPr="0097244A" w:rsidRDefault="0061799C" w:rsidP="00E53AAF">
            <w:pPr>
              <w:ind w:right="160"/>
              <w:rPr>
                <w:lang w:eastAsia="ru-RU"/>
              </w:rPr>
            </w:pPr>
            <w:r w:rsidRPr="00D20BE6">
              <w:rPr>
                <w:b/>
              </w:rPr>
              <w:t>26514713</w:t>
            </w:r>
          </w:p>
        </w:tc>
      </w:tr>
      <w:tr w:rsidR="0061799C" w:rsidRPr="00D20BE6" w:rsidTr="005B6320">
        <w:trPr>
          <w:trHeight w:val="909"/>
        </w:trPr>
        <w:tc>
          <w:tcPr>
            <w:tcW w:w="3403" w:type="dxa"/>
            <w:vAlign w:val="center"/>
          </w:tcPr>
          <w:p w:rsidR="0061799C" w:rsidRPr="00A31660" w:rsidRDefault="0061799C" w:rsidP="00A31660">
            <w:pPr>
              <w:ind w:left="142" w:right="113"/>
              <w:textAlignment w:val="top"/>
              <w:rPr>
                <w:bCs/>
              </w:rPr>
            </w:pPr>
            <w:r w:rsidRPr="00A31660">
              <w:rPr>
                <w:bCs/>
                <w:sz w:val="22"/>
                <w:szCs w:val="22"/>
              </w:rPr>
              <w:t>1</w:t>
            </w:r>
            <w:r w:rsidRPr="00A31660">
              <w:rPr>
                <w:bCs/>
                <w:sz w:val="22"/>
                <w:szCs w:val="22"/>
                <w:vertAlign w:val="superscript"/>
              </w:rPr>
              <w:t>3</w:t>
            </w:r>
            <w:r w:rsidRPr="00A31660">
              <w:rPr>
                <w:bCs/>
                <w:sz w:val="22"/>
                <w:szCs w:val="22"/>
              </w:rPr>
              <w:t>. Категорія замовника:</w:t>
            </w:r>
          </w:p>
        </w:tc>
        <w:tc>
          <w:tcPr>
            <w:tcW w:w="6804" w:type="dxa"/>
            <w:vAlign w:val="center"/>
          </w:tcPr>
          <w:p w:rsidR="0061799C" w:rsidRPr="0097244A" w:rsidRDefault="0061799C" w:rsidP="00E53AAF">
            <w:pPr>
              <w:ind w:right="160"/>
              <w:rPr>
                <w:lang w:eastAsia="ru-RU"/>
              </w:rPr>
            </w:pPr>
            <w:r w:rsidRPr="00D20BE6">
              <w:rPr>
                <w:b/>
              </w:rPr>
              <w:t>Підприємства, установи, організації, зазначені у пункті 3 частини першої статті 2 Закону України «Про публічні закупівлі»</w:t>
            </w:r>
          </w:p>
        </w:tc>
      </w:tr>
      <w:tr w:rsidR="0061799C" w:rsidRPr="00D20BE6" w:rsidTr="00A31660">
        <w:tc>
          <w:tcPr>
            <w:tcW w:w="3403" w:type="dxa"/>
            <w:vAlign w:val="center"/>
          </w:tcPr>
          <w:p w:rsidR="0061799C" w:rsidRPr="00A31660" w:rsidRDefault="0061799C" w:rsidP="00A31660">
            <w:pPr>
              <w:ind w:left="142" w:right="113"/>
              <w:textAlignment w:val="top"/>
              <w:rPr>
                <w:bCs/>
              </w:rPr>
            </w:pPr>
            <w:r w:rsidRPr="00A31660">
              <w:rPr>
                <w:bCs/>
                <w:sz w:val="22"/>
                <w:szCs w:val="22"/>
              </w:rPr>
              <w:t>2. Назва предмету закупівлі :</w:t>
            </w:r>
          </w:p>
        </w:tc>
        <w:tc>
          <w:tcPr>
            <w:tcW w:w="6804" w:type="dxa"/>
            <w:vAlign w:val="center"/>
          </w:tcPr>
          <w:p w:rsidR="0061799C" w:rsidRPr="00B068CD" w:rsidRDefault="0061799C" w:rsidP="00C12720">
            <w:pPr>
              <w:ind w:left="114" w:right="160"/>
              <w:jc w:val="both"/>
              <w:rPr>
                <w:b/>
                <w:color w:val="FF0000"/>
                <w:lang w:eastAsia="zh-CN"/>
              </w:rPr>
            </w:pPr>
            <w:r w:rsidRPr="00024761">
              <w:rPr>
                <w:b/>
                <w:lang w:eastAsia="zh-CN"/>
              </w:rPr>
              <w:t xml:space="preserve">Код ДК 021:2015 - 33140000-3 «Медичні матеріали» </w:t>
            </w:r>
            <w:r w:rsidRPr="00F8308A">
              <w:rPr>
                <w:b/>
              </w:rPr>
              <w:t>Медичні матеріали (Код за НК 024:2019:</w:t>
            </w:r>
            <w:r w:rsidRPr="00F8308A">
              <w:rPr>
                <w:rFonts w:ascii="Cambria" w:hAnsi="Cambria" w:cs="Calibri"/>
                <w:b/>
              </w:rPr>
              <w:t xml:space="preserve"> </w:t>
            </w:r>
            <w:r>
              <w:rPr>
                <w:rFonts w:ascii="Cambria" w:hAnsi="Cambria" w:cs="Calibri"/>
                <w:sz w:val="18"/>
                <w:szCs w:val="18"/>
              </w:rPr>
              <w:t xml:space="preserve">  </w:t>
            </w:r>
            <w:r w:rsidRPr="00846810">
              <w:rPr>
                <w:rFonts w:ascii="Cambria" w:hAnsi="Cambria" w:cs="Calibri"/>
                <w:sz w:val="18"/>
                <w:szCs w:val="18"/>
              </w:rPr>
              <w:t>16156 Анероїдний механічний апарат для вимірювання артеріального тиску</w:t>
            </w:r>
            <w:r>
              <w:rPr>
                <w:rFonts w:ascii="Cambria" w:hAnsi="Cambria" w:cs="Calibri"/>
                <w:sz w:val="18"/>
                <w:szCs w:val="18"/>
              </w:rPr>
              <w:t xml:space="preserve">; </w:t>
            </w:r>
            <w:r w:rsidRPr="00846810">
              <w:rPr>
                <w:rFonts w:ascii="Cambria" w:hAnsi="Cambria" w:cs="Calibri"/>
                <w:sz w:val="18"/>
                <w:szCs w:val="18"/>
              </w:rPr>
              <w:t>44059 Одноразовий акушерсько-гінекологічний хірургічний набір, що не містить лікарських засобів</w:t>
            </w:r>
            <w:r>
              <w:rPr>
                <w:rFonts w:ascii="Cambria" w:hAnsi="Cambria" w:cs="Calibri"/>
                <w:sz w:val="18"/>
                <w:szCs w:val="18"/>
              </w:rPr>
              <w:t xml:space="preserve">; </w:t>
            </w:r>
            <w:r w:rsidRPr="00846810">
              <w:rPr>
                <w:rFonts w:ascii="Cambria" w:hAnsi="Cambria" w:cs="Calibri"/>
                <w:sz w:val="18"/>
                <w:szCs w:val="18"/>
              </w:rPr>
              <w:t>48126 Рулон марлевий, нестерильний</w:t>
            </w:r>
            <w:r>
              <w:rPr>
                <w:rFonts w:ascii="Cambria" w:hAnsi="Cambria" w:cs="Calibri"/>
                <w:sz w:val="18"/>
                <w:szCs w:val="18"/>
              </w:rPr>
              <w:t xml:space="preserve">; </w:t>
            </w:r>
            <w:r w:rsidRPr="00846810">
              <w:rPr>
                <w:rFonts w:ascii="Cambria" w:hAnsi="Cambria" w:cs="Calibri"/>
                <w:sz w:val="18"/>
                <w:szCs w:val="18"/>
              </w:rPr>
              <w:t xml:space="preserve">  </w:t>
            </w:r>
            <w:r w:rsidRPr="00643E3B">
              <w:rPr>
                <w:rFonts w:ascii="Cambria" w:hAnsi="Cambria" w:cs="Calibri"/>
                <w:sz w:val="18"/>
                <w:szCs w:val="18"/>
              </w:rPr>
              <w:t>48126 Рулон марлевий, нестерильний</w:t>
            </w:r>
            <w:r>
              <w:rPr>
                <w:rFonts w:ascii="Cambria" w:hAnsi="Cambria" w:cs="Calibri"/>
                <w:sz w:val="18"/>
                <w:szCs w:val="18"/>
              </w:rPr>
              <w:t xml:space="preserve">; </w:t>
            </w:r>
            <w:r w:rsidRPr="00643E3B">
              <w:rPr>
                <w:rFonts w:ascii="Cambria" w:hAnsi="Cambria" w:cs="Calibri"/>
                <w:sz w:val="18"/>
                <w:szCs w:val="18"/>
              </w:rPr>
              <w:t>48126 Бинт марлевий, стерильний</w:t>
            </w:r>
            <w:r>
              <w:rPr>
                <w:rFonts w:ascii="Cambria" w:hAnsi="Cambria" w:cs="Calibri"/>
                <w:sz w:val="18"/>
                <w:szCs w:val="18"/>
              </w:rPr>
              <w:t xml:space="preserve">; </w:t>
            </w:r>
            <w:r w:rsidRPr="00643E3B">
              <w:rPr>
                <w:rFonts w:ascii="Cambria" w:hAnsi="Cambria" w:cs="Calibri"/>
                <w:sz w:val="18"/>
                <w:szCs w:val="18"/>
              </w:rPr>
              <w:t>48126 Бинт марлевий, стерильний</w:t>
            </w:r>
            <w:r>
              <w:rPr>
                <w:rFonts w:ascii="Cambria" w:hAnsi="Cambria" w:cs="Calibri"/>
                <w:sz w:val="18"/>
                <w:szCs w:val="18"/>
              </w:rPr>
              <w:t xml:space="preserve">; </w:t>
            </w:r>
            <w:r w:rsidRPr="00643E3B">
              <w:rPr>
                <w:rFonts w:ascii="Cambria" w:hAnsi="Cambria" w:cs="Calibri"/>
                <w:sz w:val="18"/>
                <w:szCs w:val="18"/>
              </w:rPr>
              <w:t>34655 Марля, неткана</w:t>
            </w:r>
            <w:r>
              <w:rPr>
                <w:rFonts w:ascii="Cambria" w:hAnsi="Cambria" w:cs="Calibri"/>
                <w:sz w:val="18"/>
                <w:szCs w:val="18"/>
              </w:rPr>
              <w:t xml:space="preserve">; </w:t>
            </w:r>
            <w:r w:rsidRPr="00643E3B">
              <w:rPr>
                <w:rFonts w:ascii="Cambria" w:hAnsi="Cambria" w:cs="Calibri"/>
                <w:sz w:val="18"/>
                <w:szCs w:val="18"/>
              </w:rPr>
              <w:t>11425 Гель для електродів</w:t>
            </w:r>
            <w:r>
              <w:rPr>
                <w:rFonts w:ascii="Cambria" w:hAnsi="Cambria" w:cs="Calibri"/>
                <w:sz w:val="18"/>
                <w:szCs w:val="18"/>
              </w:rPr>
              <w:t xml:space="preserve">; </w:t>
            </w:r>
            <w:r w:rsidRPr="00643E3B">
              <w:rPr>
                <w:rFonts w:ascii="Cambria" w:hAnsi="Cambria" w:cs="Calibri"/>
                <w:sz w:val="18"/>
                <w:szCs w:val="18"/>
              </w:rPr>
              <w:t>35844 Джгут на верхню / нижню кінцівку, багаторазового застосування</w:t>
            </w:r>
            <w:r>
              <w:rPr>
                <w:rFonts w:ascii="Cambria" w:hAnsi="Cambria" w:cs="Calibri"/>
                <w:sz w:val="18"/>
                <w:szCs w:val="18"/>
              </w:rPr>
              <w:t xml:space="preserve">; </w:t>
            </w:r>
            <w:r w:rsidRPr="00643E3B">
              <w:rPr>
                <w:rFonts w:ascii="Cambria" w:hAnsi="Cambria" w:cs="Calibri"/>
                <w:sz w:val="18"/>
                <w:szCs w:val="18"/>
              </w:rPr>
              <w:t>32322 Ручний турнікет</w:t>
            </w:r>
            <w:r>
              <w:rPr>
                <w:rFonts w:ascii="Cambria" w:hAnsi="Cambria" w:cs="Calibri"/>
                <w:sz w:val="18"/>
                <w:szCs w:val="18"/>
              </w:rPr>
              <w:t xml:space="preserve">; </w:t>
            </w:r>
            <w:r w:rsidRPr="00643E3B">
              <w:rPr>
                <w:rFonts w:ascii="Cambria" w:hAnsi="Cambria" w:cs="Calibri"/>
                <w:sz w:val="18"/>
                <w:szCs w:val="18"/>
              </w:rPr>
              <w:t>43998 Затискач для пуповини</w:t>
            </w:r>
            <w:r>
              <w:rPr>
                <w:rFonts w:ascii="Cambria" w:hAnsi="Cambria" w:cs="Calibri"/>
                <w:sz w:val="18"/>
                <w:szCs w:val="18"/>
              </w:rPr>
              <w:t xml:space="preserve">; </w:t>
            </w:r>
            <w:r w:rsidRPr="00643E3B">
              <w:rPr>
                <w:rFonts w:ascii="Cambria" w:hAnsi="Cambria" w:cs="Calibri"/>
                <w:sz w:val="18"/>
                <w:szCs w:val="18"/>
              </w:rPr>
              <w:t>14202 Шлунково-кишкова трубка</w:t>
            </w:r>
            <w:r>
              <w:rPr>
                <w:rFonts w:ascii="Cambria" w:hAnsi="Cambria" w:cs="Calibri"/>
                <w:sz w:val="18"/>
                <w:szCs w:val="18"/>
              </w:rPr>
              <w:t xml:space="preserve">; </w:t>
            </w:r>
            <w:r w:rsidRPr="00643E3B">
              <w:rPr>
                <w:rFonts w:ascii="Cambria" w:hAnsi="Cambria" w:cs="Calibri"/>
                <w:sz w:val="18"/>
                <w:szCs w:val="18"/>
              </w:rPr>
              <w:t>14202 Шлунково-кишкова трубка</w:t>
            </w:r>
            <w:r>
              <w:rPr>
                <w:rFonts w:ascii="Cambria" w:hAnsi="Cambria" w:cs="Calibri"/>
                <w:sz w:val="18"/>
                <w:szCs w:val="18"/>
              </w:rPr>
              <w:t xml:space="preserve">; </w:t>
            </w:r>
            <w:r w:rsidRPr="00643E3B">
              <w:rPr>
                <w:rFonts w:ascii="Cambria" w:hAnsi="Cambria" w:cs="Calibri"/>
                <w:sz w:val="18"/>
                <w:szCs w:val="18"/>
              </w:rPr>
              <w:t>34920 Катетер для периферійного судинного вливання</w:t>
            </w:r>
            <w:r>
              <w:rPr>
                <w:rFonts w:ascii="Cambria" w:hAnsi="Cambria" w:cs="Calibri"/>
                <w:sz w:val="18"/>
                <w:szCs w:val="18"/>
              </w:rPr>
              <w:t xml:space="preserve">; </w:t>
            </w:r>
            <w:r w:rsidRPr="003525C3">
              <w:rPr>
                <w:rFonts w:ascii="Cambria" w:hAnsi="Cambria" w:cs="Calibri"/>
                <w:sz w:val="18"/>
                <w:szCs w:val="18"/>
              </w:rPr>
              <w:t>34920 Катетер для периферійного судинного вливання</w:t>
            </w:r>
            <w:r>
              <w:rPr>
                <w:rFonts w:ascii="Cambria" w:hAnsi="Cambria" w:cs="Calibri"/>
                <w:sz w:val="18"/>
                <w:szCs w:val="18"/>
              </w:rPr>
              <w:t xml:space="preserve">; </w:t>
            </w:r>
            <w:r w:rsidRPr="003525C3">
              <w:rPr>
                <w:rFonts w:ascii="Cambria" w:hAnsi="Cambria" w:cs="Calibri"/>
                <w:sz w:val="18"/>
                <w:szCs w:val="18"/>
              </w:rPr>
              <w:t>34920 Катетер для периферійного судинного вливання</w:t>
            </w:r>
            <w:r>
              <w:rPr>
                <w:rFonts w:ascii="Cambria" w:hAnsi="Cambria" w:cs="Calibri"/>
                <w:sz w:val="18"/>
                <w:szCs w:val="18"/>
              </w:rPr>
              <w:t xml:space="preserve">; </w:t>
            </w:r>
            <w:r w:rsidRPr="003525C3">
              <w:rPr>
                <w:rFonts w:ascii="Cambria" w:hAnsi="Cambria" w:cs="Calibri"/>
                <w:sz w:val="18"/>
                <w:szCs w:val="18"/>
              </w:rPr>
              <w:t>34920 Катетер для периферійного судинного вливання</w:t>
            </w:r>
            <w:r>
              <w:rPr>
                <w:rFonts w:ascii="Cambria" w:hAnsi="Cambria" w:cs="Calibri"/>
                <w:sz w:val="18"/>
                <w:szCs w:val="18"/>
              </w:rPr>
              <w:t xml:space="preserve">; </w:t>
            </w:r>
            <w:r w:rsidRPr="003525C3">
              <w:rPr>
                <w:rFonts w:ascii="Cambria" w:hAnsi="Cambria" w:cs="Calibri"/>
                <w:sz w:val="18"/>
                <w:szCs w:val="18"/>
              </w:rPr>
              <w:t>40601 Периферичний судинний катетер</w:t>
            </w:r>
            <w:r>
              <w:rPr>
                <w:rFonts w:ascii="Cambria" w:hAnsi="Cambria" w:cs="Calibri"/>
                <w:sz w:val="18"/>
                <w:szCs w:val="18"/>
              </w:rPr>
              <w:t xml:space="preserve">; </w:t>
            </w:r>
            <w:r w:rsidRPr="003525C3">
              <w:rPr>
                <w:rFonts w:ascii="Cambria" w:hAnsi="Cambria" w:cs="Calibri"/>
                <w:sz w:val="18"/>
                <w:szCs w:val="18"/>
              </w:rPr>
              <w:t>45603 Уретральний катетер для разового дренування</w:t>
            </w:r>
            <w:r>
              <w:rPr>
                <w:rFonts w:ascii="Cambria" w:hAnsi="Cambria" w:cs="Calibri"/>
                <w:sz w:val="18"/>
                <w:szCs w:val="18"/>
              </w:rPr>
              <w:t xml:space="preserve">; </w:t>
            </w:r>
            <w:r w:rsidRPr="003525C3">
              <w:rPr>
                <w:rFonts w:ascii="Cambria" w:hAnsi="Cambria" w:cs="Calibri"/>
                <w:sz w:val="18"/>
                <w:szCs w:val="18"/>
              </w:rPr>
              <w:t>45603 Уретральний катетер для разового дренування</w:t>
            </w:r>
            <w:r>
              <w:rPr>
                <w:rFonts w:ascii="Cambria" w:hAnsi="Cambria" w:cs="Calibri"/>
                <w:sz w:val="18"/>
                <w:szCs w:val="18"/>
              </w:rPr>
              <w:t xml:space="preserve">; </w:t>
            </w:r>
            <w:r w:rsidRPr="003525C3">
              <w:rPr>
                <w:rFonts w:ascii="Cambria" w:hAnsi="Cambria" w:cs="Calibri"/>
                <w:sz w:val="18"/>
                <w:szCs w:val="18"/>
              </w:rPr>
              <w:t>34923 Катетер аспіраційної системи, загального призначення</w:t>
            </w:r>
            <w:r>
              <w:rPr>
                <w:rFonts w:ascii="Cambria" w:hAnsi="Cambria" w:cs="Calibri"/>
                <w:sz w:val="18"/>
                <w:szCs w:val="18"/>
              </w:rPr>
              <w:t xml:space="preserve">; </w:t>
            </w:r>
            <w:r w:rsidRPr="003525C3">
              <w:rPr>
                <w:rFonts w:ascii="Cambria" w:hAnsi="Cambria" w:cs="Calibri"/>
                <w:sz w:val="18"/>
                <w:szCs w:val="18"/>
              </w:rPr>
              <w:t>34923 Катетер аспіраційної системи, загального призначення</w:t>
            </w:r>
            <w:r>
              <w:rPr>
                <w:rFonts w:ascii="Cambria" w:hAnsi="Cambria" w:cs="Calibri"/>
                <w:sz w:val="18"/>
                <w:szCs w:val="18"/>
              </w:rPr>
              <w:t xml:space="preserve">; </w:t>
            </w:r>
            <w:r w:rsidRPr="003525C3">
              <w:rPr>
                <w:rFonts w:ascii="Cambria" w:hAnsi="Cambria" w:cs="Calibri"/>
                <w:sz w:val="18"/>
                <w:szCs w:val="18"/>
              </w:rPr>
              <w:t>5035 Електрокардіографічний електрод, одноразовий</w:t>
            </w:r>
            <w:r>
              <w:rPr>
                <w:rFonts w:ascii="Cambria" w:hAnsi="Cambria" w:cs="Calibri"/>
                <w:sz w:val="18"/>
                <w:szCs w:val="18"/>
              </w:rPr>
              <w:t xml:space="preserve">; </w:t>
            </w:r>
            <w:r w:rsidRPr="003525C3">
              <w:rPr>
                <w:rFonts w:ascii="Cambria" w:hAnsi="Cambria" w:cs="Calibri"/>
                <w:sz w:val="18"/>
                <w:szCs w:val="18"/>
              </w:rPr>
              <w:t>46967 Ендотрахейна стандартна трубка, одноразового використання</w:t>
            </w:r>
            <w:r>
              <w:rPr>
                <w:rFonts w:ascii="Cambria" w:hAnsi="Cambria" w:cs="Calibri"/>
                <w:sz w:val="18"/>
                <w:szCs w:val="18"/>
              </w:rPr>
              <w:t>;</w:t>
            </w:r>
            <w:r w:rsidRPr="003525C3">
              <w:rPr>
                <w:rFonts w:ascii="Cambria" w:hAnsi="Cambria" w:cs="Calibri"/>
                <w:sz w:val="18"/>
                <w:szCs w:val="18"/>
              </w:rPr>
              <w:t xml:space="preserve"> </w:t>
            </w:r>
            <w:r>
              <w:rPr>
                <w:rFonts w:ascii="Cambria" w:hAnsi="Cambria" w:cs="Calibri"/>
                <w:sz w:val="18"/>
                <w:szCs w:val="18"/>
              </w:rPr>
              <w:t xml:space="preserve"> </w:t>
            </w:r>
            <w:r w:rsidRPr="003525C3">
              <w:rPr>
                <w:rFonts w:ascii="Cambria" w:hAnsi="Cambria" w:cs="Calibri"/>
                <w:sz w:val="18"/>
                <w:szCs w:val="18"/>
              </w:rPr>
              <w:t>46967 Ендотрахейна стандартна трубка, одноразового використання</w:t>
            </w:r>
            <w:r>
              <w:rPr>
                <w:rFonts w:ascii="Cambria" w:hAnsi="Cambria" w:cs="Calibri"/>
                <w:sz w:val="18"/>
                <w:szCs w:val="18"/>
              </w:rPr>
              <w:t>;</w:t>
            </w:r>
            <w:r w:rsidRPr="003525C3">
              <w:rPr>
                <w:rFonts w:ascii="Cambria" w:hAnsi="Cambria" w:cs="Calibri"/>
                <w:sz w:val="18"/>
                <w:szCs w:val="18"/>
              </w:rPr>
              <w:t xml:space="preserve"> </w:t>
            </w:r>
            <w:r>
              <w:rPr>
                <w:rFonts w:ascii="Cambria" w:hAnsi="Cambria" w:cs="Calibri"/>
                <w:sz w:val="18"/>
                <w:szCs w:val="18"/>
              </w:rPr>
              <w:t xml:space="preserve"> </w:t>
            </w:r>
            <w:r w:rsidRPr="003525C3">
              <w:rPr>
                <w:rFonts w:ascii="Cambria" w:hAnsi="Cambria" w:cs="Calibri"/>
                <w:sz w:val="18"/>
                <w:szCs w:val="18"/>
              </w:rPr>
              <w:t>35339 Проґумоване простирадло</w:t>
            </w:r>
            <w:r>
              <w:rPr>
                <w:rFonts w:ascii="Cambria" w:hAnsi="Cambria" w:cs="Calibri"/>
                <w:sz w:val="18"/>
                <w:szCs w:val="18"/>
              </w:rPr>
              <w:t xml:space="preserve">; </w:t>
            </w:r>
            <w:r w:rsidRPr="003525C3">
              <w:rPr>
                <w:rFonts w:ascii="Cambria" w:hAnsi="Cambria" w:cs="Calibri"/>
                <w:sz w:val="18"/>
                <w:szCs w:val="18"/>
              </w:rPr>
              <w:t>45036  Ларингеальний повітропровід, разового застосування</w:t>
            </w:r>
            <w:r>
              <w:rPr>
                <w:rFonts w:ascii="Cambria" w:hAnsi="Cambria" w:cs="Calibri"/>
                <w:sz w:val="18"/>
                <w:szCs w:val="18"/>
              </w:rPr>
              <w:t xml:space="preserve">; </w:t>
            </w:r>
            <w:r w:rsidRPr="003525C3">
              <w:rPr>
                <w:rFonts w:ascii="Cambria" w:hAnsi="Cambria" w:cs="Calibri"/>
                <w:sz w:val="18"/>
                <w:szCs w:val="18"/>
              </w:rPr>
              <w:t>45036  Ларингеальний повітропровід, разового застосування</w:t>
            </w:r>
            <w:r>
              <w:rPr>
                <w:rFonts w:ascii="Cambria" w:hAnsi="Cambria" w:cs="Calibri"/>
                <w:sz w:val="18"/>
                <w:szCs w:val="18"/>
              </w:rPr>
              <w:t xml:space="preserve">; </w:t>
            </w:r>
            <w:r w:rsidRPr="003525C3">
              <w:rPr>
                <w:rFonts w:ascii="Cambria" w:hAnsi="Cambria" w:cs="Calibri"/>
                <w:sz w:val="18"/>
                <w:szCs w:val="18"/>
              </w:rPr>
              <w:t>45036  Ларингеальний повітропровід, разового застосування</w:t>
            </w:r>
            <w:r>
              <w:rPr>
                <w:rFonts w:ascii="Cambria" w:hAnsi="Cambria" w:cs="Calibri"/>
                <w:sz w:val="18"/>
                <w:szCs w:val="18"/>
              </w:rPr>
              <w:t xml:space="preserve">; </w:t>
            </w:r>
            <w:r w:rsidRPr="003525C3">
              <w:rPr>
                <w:rFonts w:ascii="Cambria" w:hAnsi="Cambria" w:cs="Calibri"/>
                <w:sz w:val="18"/>
                <w:szCs w:val="18"/>
              </w:rPr>
              <w:t>45036  Ларингеальний повітропровід, разового застосування</w:t>
            </w:r>
            <w:r>
              <w:rPr>
                <w:rFonts w:ascii="Cambria" w:hAnsi="Cambria" w:cs="Calibri"/>
                <w:sz w:val="18"/>
                <w:szCs w:val="18"/>
              </w:rPr>
              <w:t xml:space="preserve">; </w:t>
            </w:r>
            <w:r w:rsidRPr="003525C3">
              <w:rPr>
                <w:rFonts w:ascii="Cambria" w:hAnsi="Cambria" w:cs="Calibri"/>
                <w:sz w:val="18"/>
                <w:szCs w:val="18"/>
              </w:rPr>
              <w:t>35177 Маска хірургічна, одноразового застосування</w:t>
            </w:r>
            <w:r>
              <w:rPr>
                <w:rFonts w:ascii="Cambria" w:hAnsi="Cambria" w:cs="Calibri"/>
                <w:sz w:val="18"/>
                <w:szCs w:val="18"/>
              </w:rPr>
              <w:t xml:space="preserve">; </w:t>
            </w:r>
            <w:r w:rsidRPr="003525C3">
              <w:rPr>
                <w:rFonts w:ascii="Cambria" w:hAnsi="Cambria" w:cs="Calibri"/>
                <w:sz w:val="18"/>
                <w:szCs w:val="18"/>
              </w:rPr>
              <w:t>60856 Набір для проведення кисневої терапії, нестерильний</w:t>
            </w:r>
            <w:r>
              <w:rPr>
                <w:rFonts w:ascii="Cambria" w:hAnsi="Cambria" w:cs="Calibri"/>
                <w:sz w:val="18"/>
                <w:szCs w:val="18"/>
              </w:rPr>
              <w:t>;</w:t>
            </w:r>
            <w:r w:rsidRPr="003525C3">
              <w:rPr>
                <w:rFonts w:ascii="Cambria" w:hAnsi="Cambria" w:cs="Calibri"/>
                <w:sz w:val="18"/>
                <w:szCs w:val="18"/>
              </w:rPr>
              <w:t xml:space="preserve"> </w:t>
            </w:r>
            <w:r>
              <w:rPr>
                <w:rFonts w:ascii="Cambria" w:hAnsi="Cambria" w:cs="Calibri"/>
                <w:sz w:val="18"/>
                <w:szCs w:val="18"/>
              </w:rPr>
              <w:t xml:space="preserve"> </w:t>
            </w:r>
            <w:r w:rsidRPr="003525C3">
              <w:rPr>
                <w:rFonts w:ascii="Cambria" w:hAnsi="Cambria" w:cs="Calibri"/>
                <w:sz w:val="18"/>
                <w:szCs w:val="18"/>
              </w:rPr>
              <w:t>60856 Набір для проведення кисневої терапії, нестерильний</w:t>
            </w:r>
            <w:r>
              <w:rPr>
                <w:rFonts w:ascii="Cambria" w:hAnsi="Cambria" w:cs="Calibri"/>
                <w:sz w:val="18"/>
                <w:szCs w:val="18"/>
              </w:rPr>
              <w:t>;</w:t>
            </w:r>
            <w:r w:rsidRPr="003525C3">
              <w:rPr>
                <w:rFonts w:ascii="Cambria" w:hAnsi="Cambria" w:cs="Calibri"/>
                <w:sz w:val="18"/>
                <w:szCs w:val="18"/>
              </w:rPr>
              <w:t xml:space="preserve"> </w:t>
            </w:r>
            <w:r>
              <w:rPr>
                <w:rFonts w:ascii="Cambria" w:hAnsi="Cambria" w:cs="Calibri"/>
                <w:sz w:val="18"/>
                <w:szCs w:val="18"/>
              </w:rPr>
              <w:t xml:space="preserve"> </w:t>
            </w:r>
            <w:r w:rsidRPr="003525C3">
              <w:rPr>
                <w:rFonts w:ascii="Cambria" w:hAnsi="Cambria" w:cs="Calibri"/>
                <w:sz w:val="18"/>
                <w:szCs w:val="18"/>
              </w:rPr>
              <w:t>61326 Маска для серцево-легеневої реанімації, одноразового використання</w:t>
            </w:r>
            <w:r>
              <w:rPr>
                <w:rFonts w:ascii="Cambria" w:hAnsi="Cambria" w:cs="Calibri"/>
                <w:sz w:val="18"/>
                <w:szCs w:val="18"/>
              </w:rPr>
              <w:t>;</w:t>
            </w:r>
            <w:r w:rsidRPr="003525C3">
              <w:rPr>
                <w:rFonts w:ascii="Cambria" w:hAnsi="Cambria" w:cs="Calibri"/>
                <w:sz w:val="18"/>
                <w:szCs w:val="18"/>
              </w:rPr>
              <w:t xml:space="preserve"> </w:t>
            </w:r>
            <w:r>
              <w:rPr>
                <w:rFonts w:ascii="Cambria" w:hAnsi="Cambria" w:cs="Calibri"/>
                <w:sz w:val="18"/>
                <w:szCs w:val="18"/>
              </w:rPr>
              <w:t xml:space="preserve"> </w:t>
            </w:r>
            <w:r w:rsidRPr="003525C3">
              <w:rPr>
                <w:rFonts w:ascii="Cambria" w:hAnsi="Cambria" w:cs="Calibri"/>
                <w:sz w:val="18"/>
                <w:szCs w:val="18"/>
              </w:rPr>
              <w:t>16649 Основний набір внутрішньовенного введення</w:t>
            </w:r>
            <w:r>
              <w:rPr>
                <w:rFonts w:ascii="Cambria" w:hAnsi="Cambria" w:cs="Calibri"/>
                <w:sz w:val="18"/>
                <w:szCs w:val="18"/>
              </w:rPr>
              <w:t xml:space="preserve">; </w:t>
            </w:r>
            <w:r w:rsidRPr="003525C3">
              <w:rPr>
                <w:rFonts w:ascii="Cambria" w:hAnsi="Cambria" w:cs="Calibri"/>
                <w:sz w:val="18"/>
                <w:szCs w:val="18"/>
              </w:rPr>
              <w:t>12170 Набір для подовження магістралі для внутрішньовенних вливань</w:t>
            </w:r>
            <w:r>
              <w:rPr>
                <w:rFonts w:ascii="Cambria" w:hAnsi="Cambria" w:cs="Calibri"/>
                <w:sz w:val="18"/>
                <w:szCs w:val="18"/>
              </w:rPr>
              <w:t xml:space="preserve">; </w:t>
            </w:r>
            <w:r w:rsidRPr="003525C3">
              <w:rPr>
                <w:rFonts w:ascii="Cambria" w:hAnsi="Cambria" w:cs="Calibri"/>
                <w:sz w:val="18"/>
                <w:szCs w:val="18"/>
              </w:rPr>
              <w:t>47017 Шприц загального призначення, разового застосування</w:t>
            </w:r>
            <w:r>
              <w:rPr>
                <w:rFonts w:ascii="Cambria" w:hAnsi="Cambria" w:cs="Calibri"/>
                <w:sz w:val="18"/>
                <w:szCs w:val="18"/>
              </w:rPr>
              <w:t xml:space="preserve">; </w:t>
            </w:r>
            <w:r w:rsidRPr="003525C3">
              <w:rPr>
                <w:rFonts w:ascii="Cambria" w:hAnsi="Cambria" w:cs="Calibri"/>
                <w:sz w:val="18"/>
                <w:szCs w:val="18"/>
              </w:rPr>
              <w:t>61849 Простирадло всмоктуюче, стерильне</w:t>
            </w:r>
            <w:r>
              <w:rPr>
                <w:rFonts w:ascii="Cambria" w:hAnsi="Cambria" w:cs="Calibri"/>
                <w:sz w:val="18"/>
                <w:szCs w:val="18"/>
              </w:rPr>
              <w:t>;</w:t>
            </w:r>
            <w:r w:rsidRPr="003525C3">
              <w:rPr>
                <w:rFonts w:ascii="Cambria" w:hAnsi="Cambria" w:cs="Calibri"/>
                <w:sz w:val="18"/>
                <w:szCs w:val="18"/>
              </w:rPr>
              <w:t xml:space="preserve"> </w:t>
            </w:r>
            <w:r>
              <w:rPr>
                <w:rFonts w:ascii="Cambria" w:hAnsi="Cambria" w:cs="Calibri"/>
                <w:sz w:val="18"/>
                <w:szCs w:val="18"/>
              </w:rPr>
              <w:t xml:space="preserve"> </w:t>
            </w:r>
            <w:r w:rsidRPr="003525C3">
              <w:rPr>
                <w:rFonts w:ascii="Cambria" w:hAnsi="Cambria" w:cs="Calibri"/>
                <w:sz w:val="18"/>
                <w:szCs w:val="18"/>
              </w:rPr>
              <w:t>60709 Пелюшка вбирає</w:t>
            </w:r>
            <w:r>
              <w:rPr>
                <w:rFonts w:ascii="Cambria" w:hAnsi="Cambria" w:cs="Calibri"/>
                <w:sz w:val="18"/>
                <w:szCs w:val="18"/>
              </w:rPr>
              <w:t xml:space="preserve">; </w:t>
            </w:r>
            <w:r w:rsidRPr="009B3455">
              <w:rPr>
                <w:rFonts w:ascii="Cambria" w:hAnsi="Cambria" w:cs="Calibri"/>
                <w:sz w:val="18"/>
                <w:szCs w:val="18"/>
              </w:rPr>
              <w:t>47783 Простирадло хірургічне загального призначення, одноразового використання, стерильне</w:t>
            </w:r>
            <w:r>
              <w:rPr>
                <w:rFonts w:ascii="Cambria" w:hAnsi="Cambria" w:cs="Calibri"/>
                <w:sz w:val="18"/>
                <w:szCs w:val="18"/>
              </w:rPr>
              <w:t xml:space="preserve">; </w:t>
            </w:r>
            <w:r w:rsidRPr="002533B1">
              <w:rPr>
                <w:rFonts w:ascii="Cambria" w:hAnsi="Cambria" w:cs="Calibri"/>
                <w:sz w:val="18"/>
                <w:szCs w:val="18"/>
              </w:rPr>
              <w:t>62489 Щипці для перев'язувального матеріалу / універсальні, в формі пінцета, одноразового використання</w:t>
            </w:r>
            <w:r>
              <w:rPr>
                <w:rFonts w:ascii="Cambria" w:hAnsi="Cambria" w:cs="Calibri"/>
                <w:sz w:val="18"/>
                <w:szCs w:val="18"/>
              </w:rPr>
              <w:t xml:space="preserve">; </w:t>
            </w:r>
            <w:r w:rsidRPr="002533B1">
              <w:rPr>
                <w:rFonts w:ascii="Cambria" w:hAnsi="Cambria" w:cs="Calibri"/>
                <w:sz w:val="18"/>
                <w:szCs w:val="18"/>
              </w:rPr>
              <w:t>56631 Фіксатор внутрішньовенного катетера</w:t>
            </w:r>
            <w:r>
              <w:rPr>
                <w:rFonts w:ascii="Cambria" w:hAnsi="Cambria" w:cs="Calibri"/>
                <w:sz w:val="18"/>
                <w:szCs w:val="18"/>
              </w:rPr>
              <w:t>;</w:t>
            </w:r>
            <w:r w:rsidRPr="002533B1">
              <w:rPr>
                <w:rFonts w:ascii="Cambria" w:hAnsi="Cambria" w:cs="Calibri"/>
                <w:sz w:val="18"/>
                <w:szCs w:val="18"/>
              </w:rPr>
              <w:t xml:space="preserve"> 44990 Лейкопластир для поверхневих ран</w:t>
            </w:r>
            <w:r>
              <w:rPr>
                <w:rFonts w:ascii="Cambria" w:hAnsi="Cambria" w:cs="Calibri"/>
                <w:sz w:val="18"/>
                <w:szCs w:val="18"/>
              </w:rPr>
              <w:t xml:space="preserve">; </w:t>
            </w:r>
            <w:r w:rsidRPr="002533B1">
              <w:rPr>
                <w:rFonts w:ascii="Cambria" w:hAnsi="Cambria" w:cs="Calibri"/>
                <w:sz w:val="18"/>
                <w:szCs w:val="18"/>
              </w:rPr>
              <w:t>44990 Лейкопластир до поверхневих ран</w:t>
            </w:r>
            <w:r>
              <w:rPr>
                <w:rFonts w:ascii="Cambria" w:hAnsi="Cambria" w:cs="Calibri"/>
                <w:sz w:val="18"/>
                <w:szCs w:val="18"/>
              </w:rPr>
              <w:t xml:space="preserve">; </w:t>
            </w:r>
            <w:r w:rsidRPr="002533B1">
              <w:rPr>
                <w:rFonts w:ascii="Cambria" w:hAnsi="Cambria" w:cs="Calibri"/>
                <w:sz w:val="18"/>
                <w:szCs w:val="18"/>
              </w:rPr>
              <w:t>42424 Повітропровід ротоглотковий, одноразового використання</w:t>
            </w:r>
            <w:r>
              <w:rPr>
                <w:rFonts w:ascii="Cambria" w:hAnsi="Cambria" w:cs="Calibri"/>
                <w:sz w:val="18"/>
                <w:szCs w:val="18"/>
              </w:rPr>
              <w:t xml:space="preserve">; </w:t>
            </w:r>
            <w:r w:rsidRPr="002533B1">
              <w:rPr>
                <w:rFonts w:ascii="Cambria" w:hAnsi="Cambria" w:cs="Calibri"/>
                <w:sz w:val="18"/>
                <w:szCs w:val="18"/>
              </w:rPr>
              <w:t>42424 Повітропровід ротоглотковий, одноразового використання</w:t>
            </w:r>
            <w:r>
              <w:rPr>
                <w:rFonts w:ascii="Cambria" w:hAnsi="Cambria" w:cs="Calibri"/>
                <w:sz w:val="18"/>
                <w:szCs w:val="18"/>
              </w:rPr>
              <w:t xml:space="preserve">; </w:t>
            </w:r>
            <w:r w:rsidRPr="002533B1">
              <w:rPr>
                <w:rFonts w:ascii="Cambria" w:hAnsi="Cambria" w:cs="Calibri"/>
                <w:sz w:val="18"/>
                <w:szCs w:val="18"/>
              </w:rPr>
              <w:t>42424 Повітропровід ротоглотковий, одноразового використання</w:t>
            </w:r>
            <w:r>
              <w:rPr>
                <w:rFonts w:ascii="Cambria" w:hAnsi="Cambria" w:cs="Calibri"/>
                <w:sz w:val="18"/>
                <w:szCs w:val="18"/>
              </w:rPr>
              <w:t xml:space="preserve">; </w:t>
            </w:r>
            <w:r w:rsidRPr="002533B1">
              <w:rPr>
                <w:rFonts w:ascii="Cambria" w:hAnsi="Cambria" w:cs="Calibri"/>
                <w:sz w:val="18"/>
                <w:szCs w:val="18"/>
              </w:rPr>
              <w:t>42424 Повітропровід ротоглотковий, одноразового використання</w:t>
            </w:r>
            <w:r>
              <w:rPr>
                <w:rFonts w:ascii="Cambria" w:hAnsi="Cambria" w:cs="Calibri"/>
                <w:sz w:val="18"/>
                <w:szCs w:val="18"/>
              </w:rPr>
              <w:t xml:space="preserve">; </w:t>
            </w:r>
            <w:r w:rsidRPr="002533B1">
              <w:rPr>
                <w:rFonts w:ascii="Cambria" w:hAnsi="Cambria" w:cs="Calibri"/>
                <w:sz w:val="18"/>
                <w:szCs w:val="18"/>
              </w:rPr>
              <w:t>42424 Повітропровід ротоглотковий, одноразового використання</w:t>
            </w:r>
            <w:r>
              <w:rPr>
                <w:rFonts w:ascii="Cambria" w:hAnsi="Cambria" w:cs="Calibri"/>
                <w:sz w:val="18"/>
                <w:szCs w:val="18"/>
              </w:rPr>
              <w:t xml:space="preserve">; </w:t>
            </w:r>
            <w:r w:rsidRPr="002533B1">
              <w:rPr>
                <w:rFonts w:ascii="Cambria" w:hAnsi="Cambria" w:cs="Calibri"/>
                <w:sz w:val="18"/>
                <w:szCs w:val="18"/>
              </w:rPr>
              <w:t>42424 Повітропровід ротоглотковий, одноразового використання</w:t>
            </w:r>
            <w:r>
              <w:rPr>
                <w:rFonts w:ascii="Cambria" w:hAnsi="Cambria" w:cs="Calibri"/>
                <w:sz w:val="18"/>
                <w:szCs w:val="18"/>
              </w:rPr>
              <w:t xml:space="preserve">; </w:t>
            </w:r>
            <w:r w:rsidRPr="002533B1">
              <w:rPr>
                <w:rFonts w:ascii="Cambria" w:hAnsi="Cambria" w:cs="Calibri"/>
                <w:sz w:val="18"/>
                <w:szCs w:val="18"/>
              </w:rPr>
              <w:t>42424 Повітропровід ротоглотковий, одноразового використання</w:t>
            </w:r>
            <w:r>
              <w:rPr>
                <w:rFonts w:ascii="Cambria" w:hAnsi="Cambria" w:cs="Calibri"/>
                <w:sz w:val="18"/>
                <w:szCs w:val="18"/>
              </w:rPr>
              <w:t xml:space="preserve">; </w:t>
            </w:r>
            <w:r w:rsidRPr="002533B1">
              <w:rPr>
                <w:rFonts w:ascii="Cambria" w:hAnsi="Cambria" w:cs="Calibri"/>
                <w:sz w:val="18"/>
                <w:szCs w:val="18"/>
              </w:rPr>
              <w:t>42422 Повітропровід носоглотковий, одноразового використання</w:t>
            </w:r>
            <w:r>
              <w:rPr>
                <w:rFonts w:ascii="Cambria" w:hAnsi="Cambria" w:cs="Calibri"/>
                <w:sz w:val="18"/>
                <w:szCs w:val="18"/>
              </w:rPr>
              <w:t xml:space="preserve">; </w:t>
            </w:r>
            <w:r w:rsidRPr="002533B1">
              <w:rPr>
                <w:rFonts w:ascii="Cambria" w:hAnsi="Cambria" w:cs="Calibri"/>
                <w:sz w:val="18"/>
                <w:szCs w:val="18"/>
              </w:rPr>
              <w:t>56286 Рукавички оглядові/процедурні нітрилові, необпудровані, нестерильні</w:t>
            </w:r>
            <w:r>
              <w:rPr>
                <w:rFonts w:ascii="Cambria" w:hAnsi="Cambria" w:cs="Calibri"/>
                <w:sz w:val="18"/>
                <w:szCs w:val="18"/>
              </w:rPr>
              <w:t xml:space="preserve">; </w:t>
            </w:r>
            <w:r w:rsidRPr="002533B1">
              <w:rPr>
                <w:rFonts w:ascii="Cambria" w:hAnsi="Cambria" w:cs="Calibri"/>
                <w:sz w:val="18"/>
                <w:szCs w:val="18"/>
              </w:rPr>
              <w:t>56286 Рукавички оглядові/процедурні нітрилові, необпудровані, нестерильні</w:t>
            </w:r>
            <w:r>
              <w:rPr>
                <w:rFonts w:ascii="Cambria" w:hAnsi="Cambria" w:cs="Calibri"/>
                <w:sz w:val="18"/>
                <w:szCs w:val="18"/>
              </w:rPr>
              <w:t xml:space="preserve">; </w:t>
            </w:r>
            <w:r w:rsidRPr="002533B1">
              <w:rPr>
                <w:rFonts w:ascii="Cambria" w:hAnsi="Cambria" w:cs="Calibri"/>
                <w:sz w:val="18"/>
                <w:szCs w:val="18"/>
              </w:rPr>
              <w:t>56286 Рукавички оглядові/процедурні нітрилові, необпудровані, нестерильні</w:t>
            </w:r>
            <w:r>
              <w:rPr>
                <w:rFonts w:ascii="Cambria" w:hAnsi="Cambria" w:cs="Calibri"/>
                <w:sz w:val="18"/>
                <w:szCs w:val="18"/>
              </w:rPr>
              <w:t xml:space="preserve">; </w:t>
            </w:r>
            <w:r w:rsidRPr="002533B1">
              <w:rPr>
                <w:rFonts w:ascii="Cambria" w:hAnsi="Cambria" w:cs="Calibri"/>
                <w:sz w:val="18"/>
                <w:szCs w:val="18"/>
              </w:rPr>
              <w:t>40548 Хірургіна рукавичка латексна</w:t>
            </w:r>
            <w:r>
              <w:rPr>
                <w:rFonts w:ascii="Cambria" w:hAnsi="Cambria" w:cs="Calibri"/>
                <w:sz w:val="18"/>
                <w:szCs w:val="18"/>
              </w:rPr>
              <w:t xml:space="preserve">; </w:t>
            </w:r>
            <w:r w:rsidRPr="009B3455">
              <w:rPr>
                <w:rFonts w:ascii="Cambria" w:hAnsi="Cambria" w:cs="Calibri"/>
                <w:sz w:val="18"/>
                <w:szCs w:val="18"/>
              </w:rPr>
              <w:t>48134 Серветка марлева тканна, стерильна</w:t>
            </w:r>
            <w:r>
              <w:rPr>
                <w:rFonts w:ascii="Cambria" w:hAnsi="Cambria" w:cs="Calibri"/>
                <w:sz w:val="18"/>
                <w:szCs w:val="18"/>
              </w:rPr>
              <w:t xml:space="preserve">; </w:t>
            </w:r>
            <w:r w:rsidRPr="009B3455">
              <w:rPr>
                <w:rFonts w:ascii="Cambria" w:hAnsi="Cambria" w:cs="Calibri"/>
                <w:sz w:val="18"/>
                <w:szCs w:val="18"/>
              </w:rPr>
              <w:t>48134 Серветка марлева тканна, стерильна</w:t>
            </w:r>
            <w:r>
              <w:rPr>
                <w:rFonts w:ascii="Cambria" w:hAnsi="Cambria" w:cs="Calibri"/>
                <w:sz w:val="18"/>
                <w:szCs w:val="18"/>
              </w:rPr>
              <w:t xml:space="preserve">; </w:t>
            </w:r>
            <w:r w:rsidRPr="009B3455">
              <w:rPr>
                <w:rFonts w:ascii="Cambria" w:hAnsi="Cambria" w:cs="Calibri"/>
                <w:sz w:val="18"/>
                <w:szCs w:val="18"/>
              </w:rPr>
              <w:t>47237 Серветка для очищення шкіри</w:t>
            </w:r>
            <w:r>
              <w:rPr>
                <w:rFonts w:ascii="Cambria" w:hAnsi="Cambria" w:cs="Calibri"/>
                <w:sz w:val="18"/>
                <w:szCs w:val="18"/>
              </w:rPr>
              <w:t xml:space="preserve">; </w:t>
            </w:r>
            <w:r w:rsidRPr="009B3455">
              <w:rPr>
                <w:rFonts w:ascii="Cambria" w:hAnsi="Cambria" w:cs="Calibri"/>
                <w:sz w:val="18"/>
                <w:szCs w:val="18"/>
              </w:rPr>
              <w:t>47569 Скальпель, разового застосування</w:t>
            </w:r>
            <w:r>
              <w:rPr>
                <w:rFonts w:ascii="Cambria" w:hAnsi="Cambria" w:cs="Calibri"/>
                <w:sz w:val="18"/>
                <w:szCs w:val="18"/>
              </w:rPr>
              <w:t xml:space="preserve">; </w:t>
            </w:r>
            <w:r w:rsidRPr="009B3455">
              <w:rPr>
                <w:rFonts w:ascii="Cambria" w:hAnsi="Cambria" w:cs="Calibri"/>
                <w:sz w:val="18"/>
                <w:szCs w:val="18"/>
              </w:rPr>
              <w:t>13472 Скарифікатор</w:t>
            </w:r>
            <w:r>
              <w:rPr>
                <w:rFonts w:ascii="Cambria" w:hAnsi="Cambria" w:cs="Calibri"/>
                <w:sz w:val="18"/>
                <w:szCs w:val="18"/>
              </w:rPr>
              <w:t xml:space="preserve">; </w:t>
            </w:r>
            <w:r w:rsidRPr="009B3455">
              <w:rPr>
                <w:rFonts w:ascii="Cambria" w:hAnsi="Cambria" w:cs="Calibri"/>
                <w:sz w:val="18"/>
                <w:szCs w:val="18"/>
              </w:rPr>
              <w:t>37469 Стилет для воздуховоду, одноразового використання</w:t>
            </w:r>
            <w:r>
              <w:rPr>
                <w:rFonts w:ascii="Cambria" w:hAnsi="Cambria" w:cs="Calibri"/>
                <w:sz w:val="18"/>
                <w:szCs w:val="18"/>
              </w:rPr>
              <w:t>;</w:t>
            </w:r>
            <w:r w:rsidRPr="009B3455">
              <w:rPr>
                <w:rFonts w:ascii="Cambria" w:hAnsi="Cambria" w:cs="Calibri"/>
                <w:sz w:val="18"/>
                <w:szCs w:val="18"/>
              </w:rPr>
              <w:t xml:space="preserve"> </w:t>
            </w:r>
            <w:r>
              <w:rPr>
                <w:rFonts w:ascii="Cambria" w:hAnsi="Cambria" w:cs="Calibri"/>
                <w:sz w:val="18"/>
                <w:szCs w:val="18"/>
              </w:rPr>
              <w:t xml:space="preserve"> </w:t>
            </w:r>
            <w:r w:rsidRPr="009B3455">
              <w:rPr>
                <w:rFonts w:ascii="Cambria" w:hAnsi="Cambria" w:cs="Calibri"/>
                <w:sz w:val="18"/>
                <w:szCs w:val="18"/>
              </w:rPr>
              <w:t>61339 Ковдра для надання першої медичної допомоги</w:t>
            </w:r>
            <w:r>
              <w:rPr>
                <w:rFonts w:ascii="Cambria" w:hAnsi="Cambria" w:cs="Calibri"/>
                <w:sz w:val="18"/>
                <w:szCs w:val="18"/>
              </w:rPr>
              <w:t xml:space="preserve">; </w:t>
            </w:r>
            <w:r w:rsidRPr="009B3455">
              <w:rPr>
                <w:rFonts w:ascii="Cambria" w:hAnsi="Cambria" w:cs="Calibri"/>
                <w:sz w:val="18"/>
                <w:szCs w:val="18"/>
              </w:rPr>
              <w:t>42461 Шпатель для язика, оглядовий</w:t>
            </w:r>
            <w:r>
              <w:rPr>
                <w:rFonts w:ascii="Cambria" w:hAnsi="Cambria" w:cs="Calibri"/>
                <w:sz w:val="18"/>
                <w:szCs w:val="18"/>
              </w:rPr>
              <w:t xml:space="preserve">; </w:t>
            </w:r>
            <w:r w:rsidRPr="009B3455">
              <w:rPr>
                <w:rFonts w:ascii="Cambria" w:hAnsi="Cambria" w:cs="Calibri"/>
                <w:sz w:val="18"/>
                <w:szCs w:val="18"/>
              </w:rPr>
              <w:t>63095  Шприц/голки загального призначення ін'єкційний одноразового застосування</w:t>
            </w:r>
            <w:r>
              <w:rPr>
                <w:rFonts w:ascii="Cambria" w:hAnsi="Cambria" w:cs="Calibri"/>
                <w:sz w:val="18"/>
                <w:szCs w:val="18"/>
              </w:rPr>
              <w:t xml:space="preserve">; </w:t>
            </w:r>
            <w:r w:rsidRPr="009B3455">
              <w:rPr>
                <w:rFonts w:ascii="Cambria" w:hAnsi="Cambria" w:cs="Calibri"/>
                <w:sz w:val="18"/>
                <w:szCs w:val="18"/>
              </w:rPr>
              <w:t>63095  Шприц/голки загального призначення ін'єкційний одноразового застосування</w:t>
            </w:r>
            <w:r>
              <w:rPr>
                <w:rFonts w:ascii="Cambria" w:hAnsi="Cambria" w:cs="Calibri"/>
                <w:sz w:val="18"/>
                <w:szCs w:val="18"/>
              </w:rPr>
              <w:t xml:space="preserve">; </w:t>
            </w:r>
            <w:r w:rsidRPr="009B3455">
              <w:rPr>
                <w:rFonts w:ascii="Cambria" w:hAnsi="Cambria" w:cs="Calibri"/>
                <w:sz w:val="18"/>
                <w:szCs w:val="18"/>
              </w:rPr>
              <w:t>63095  Шприц/голки загального призначення ін'єкційний одноразового застосування</w:t>
            </w:r>
            <w:r>
              <w:rPr>
                <w:rFonts w:ascii="Cambria" w:hAnsi="Cambria" w:cs="Calibri"/>
                <w:sz w:val="18"/>
                <w:szCs w:val="18"/>
              </w:rPr>
              <w:t xml:space="preserve">; </w:t>
            </w:r>
            <w:r w:rsidRPr="009B3455">
              <w:rPr>
                <w:rFonts w:ascii="Cambria" w:hAnsi="Cambria" w:cs="Calibri"/>
                <w:sz w:val="18"/>
                <w:szCs w:val="18"/>
              </w:rPr>
              <w:t>63095  Шприц/голки загального призначення ін'єкційний одноразового застосування</w:t>
            </w:r>
            <w:r>
              <w:rPr>
                <w:rFonts w:ascii="Cambria" w:hAnsi="Cambria" w:cs="Calibri"/>
                <w:sz w:val="18"/>
                <w:szCs w:val="18"/>
              </w:rPr>
              <w:t xml:space="preserve">; </w:t>
            </w:r>
            <w:r w:rsidRPr="009B3455">
              <w:rPr>
                <w:rFonts w:ascii="Cambria" w:hAnsi="Cambria" w:cs="Calibri"/>
                <w:sz w:val="18"/>
                <w:szCs w:val="18"/>
              </w:rPr>
              <w:t>15321 Нестерильний з'єднувальний гель</w:t>
            </w:r>
            <w:r>
              <w:rPr>
                <w:rFonts w:ascii="Cambria" w:hAnsi="Cambria" w:cs="Calibri"/>
                <w:sz w:val="18"/>
                <w:szCs w:val="18"/>
              </w:rPr>
              <w:t xml:space="preserve">; </w:t>
            </w:r>
            <w:r w:rsidRPr="009B3455">
              <w:rPr>
                <w:rFonts w:ascii="Cambria" w:hAnsi="Cambria" w:cs="Calibri"/>
                <w:sz w:val="18"/>
                <w:szCs w:val="18"/>
              </w:rPr>
              <w:t>35173 Маска для кисню без зворотного дихання</w:t>
            </w:r>
            <w:r>
              <w:rPr>
                <w:rFonts w:ascii="Cambria" w:hAnsi="Cambria" w:cs="Calibri"/>
                <w:sz w:val="18"/>
                <w:szCs w:val="18"/>
              </w:rPr>
              <w:t xml:space="preserve">; </w:t>
            </w:r>
            <w:r w:rsidRPr="009B3455">
              <w:rPr>
                <w:rFonts w:ascii="Cambria" w:hAnsi="Cambria" w:cs="Calibri"/>
                <w:sz w:val="18"/>
                <w:szCs w:val="18"/>
              </w:rPr>
              <w:t>31264 Щипці для дихальної трубки, багаторазового використання</w:t>
            </w:r>
            <w:r>
              <w:rPr>
                <w:rFonts w:ascii="Cambria" w:hAnsi="Cambria" w:cs="Calibri"/>
                <w:sz w:val="18"/>
                <w:szCs w:val="18"/>
              </w:rPr>
              <w:t xml:space="preserve">; </w:t>
            </w:r>
            <w:r w:rsidRPr="009B3455">
              <w:rPr>
                <w:rFonts w:ascii="Cambria" w:hAnsi="Cambria" w:cs="Calibri"/>
                <w:sz w:val="18"/>
                <w:szCs w:val="18"/>
              </w:rPr>
              <w:t>38832 Ліхтарик ручний для огляду/терапевтичних процедур</w:t>
            </w:r>
            <w:r>
              <w:rPr>
                <w:rFonts w:ascii="Cambria" w:hAnsi="Cambria" w:cs="Calibri"/>
                <w:sz w:val="18"/>
                <w:szCs w:val="18"/>
              </w:rPr>
              <w:t xml:space="preserve">; </w:t>
            </w:r>
            <w:r w:rsidRPr="009B3455">
              <w:rPr>
                <w:rFonts w:ascii="Cambria" w:hAnsi="Cambria" w:cs="Calibri"/>
                <w:sz w:val="18"/>
                <w:szCs w:val="18"/>
              </w:rPr>
              <w:t>48131 Серветка неткана, стерильна</w:t>
            </w:r>
            <w:r>
              <w:rPr>
                <w:rFonts w:ascii="Cambria" w:hAnsi="Cambria" w:cs="Calibri"/>
                <w:sz w:val="18"/>
                <w:szCs w:val="18"/>
              </w:rPr>
              <w:t xml:space="preserve">; </w:t>
            </w:r>
            <w:r w:rsidRPr="009B3455">
              <w:rPr>
                <w:rFonts w:ascii="Cambria" w:hAnsi="Cambria" w:cs="Calibri"/>
                <w:sz w:val="18"/>
                <w:szCs w:val="18"/>
              </w:rPr>
              <w:t>35815 Тримач ендотрахейної трубки</w:t>
            </w:r>
            <w:r>
              <w:rPr>
                <w:rFonts w:ascii="Cambria" w:hAnsi="Cambria" w:cs="Calibri"/>
                <w:sz w:val="18"/>
                <w:szCs w:val="18"/>
              </w:rPr>
              <w:t>).</w:t>
            </w:r>
          </w:p>
          <w:p w:rsidR="0061799C" w:rsidRPr="005B6320" w:rsidRDefault="0061799C" w:rsidP="007F7D08">
            <w:pPr>
              <w:ind w:left="273" w:right="160"/>
              <w:jc w:val="both"/>
              <w:rPr>
                <w:color w:val="000000"/>
                <w:sz w:val="10"/>
                <w:szCs w:val="10"/>
              </w:rPr>
            </w:pPr>
          </w:p>
        </w:tc>
      </w:tr>
      <w:tr w:rsidR="0061799C" w:rsidRPr="00D20BE6" w:rsidTr="00A31660">
        <w:trPr>
          <w:trHeight w:val="885"/>
        </w:trPr>
        <w:tc>
          <w:tcPr>
            <w:tcW w:w="3403" w:type="dxa"/>
            <w:vAlign w:val="center"/>
          </w:tcPr>
          <w:p w:rsidR="0061799C" w:rsidRPr="00A31660" w:rsidRDefault="0061799C" w:rsidP="00A31660">
            <w:pPr>
              <w:ind w:left="142" w:right="113"/>
              <w:jc w:val="both"/>
              <w:textAlignment w:val="top"/>
              <w:rPr>
                <w:bCs/>
              </w:rPr>
            </w:pPr>
            <w:r w:rsidRPr="00A31660">
              <w:rPr>
                <w:bCs/>
                <w:sz w:val="22"/>
                <w:szCs w:val="22"/>
              </w:rPr>
              <w:t>3. Кількість товарів або обсяг виконання робіт чи надання послуг:</w:t>
            </w:r>
          </w:p>
        </w:tc>
        <w:tc>
          <w:tcPr>
            <w:tcW w:w="6804" w:type="dxa"/>
            <w:vAlign w:val="center"/>
          </w:tcPr>
          <w:p w:rsidR="0061799C" w:rsidRPr="0019606F" w:rsidRDefault="0061799C" w:rsidP="0019606F">
            <w:pPr>
              <w:ind w:left="127" w:right="25"/>
              <w:jc w:val="both"/>
            </w:pPr>
            <w:r w:rsidRPr="00024761">
              <w:rPr>
                <w:b/>
                <w:lang w:eastAsia="zh-CN"/>
              </w:rPr>
              <w:t xml:space="preserve">Код ДК 021:2015 - 33140000-3 «Медичні матеріали» </w:t>
            </w:r>
            <w:r w:rsidRPr="00C12720">
              <w:rPr>
                <w:i/>
              </w:rPr>
              <w:t>Кількість послуг:</w:t>
            </w:r>
            <w:r w:rsidRPr="009D1124">
              <w:rPr>
                <w:szCs w:val="22"/>
              </w:rPr>
              <w:t xml:space="preserve"> </w:t>
            </w:r>
            <w:r>
              <w:rPr>
                <w:szCs w:val="22"/>
              </w:rPr>
              <w:t xml:space="preserve">74 позиції - </w:t>
            </w:r>
            <w:r w:rsidRPr="0019606F">
              <w:rPr>
                <w:i/>
                <w:szCs w:val="22"/>
              </w:rPr>
              <w:t>Д</w:t>
            </w:r>
            <w:r w:rsidRPr="0019606F">
              <w:rPr>
                <w:i/>
              </w:rPr>
              <w:t>е</w:t>
            </w:r>
            <w:r w:rsidRPr="00C12720">
              <w:rPr>
                <w:i/>
              </w:rPr>
              <w:t>тальна інформація наведена в Додатку 2 до Тендерної документації</w:t>
            </w:r>
          </w:p>
          <w:p w:rsidR="0061799C" w:rsidRDefault="0061799C" w:rsidP="00120AC1">
            <w:pPr>
              <w:ind w:left="114" w:right="160"/>
              <w:jc w:val="both"/>
              <w:rPr>
                <w:i/>
              </w:rPr>
            </w:pPr>
          </w:p>
          <w:p w:rsidR="0061799C" w:rsidRPr="003C6FCA" w:rsidRDefault="0061799C" w:rsidP="00120AC1">
            <w:pPr>
              <w:ind w:right="99"/>
              <w:jc w:val="both"/>
              <w:rPr>
                <w:i/>
              </w:rPr>
            </w:pPr>
          </w:p>
        </w:tc>
      </w:tr>
      <w:tr w:rsidR="0061799C" w:rsidRPr="00D20BE6" w:rsidTr="00A31660">
        <w:tc>
          <w:tcPr>
            <w:tcW w:w="3403" w:type="dxa"/>
            <w:vAlign w:val="center"/>
          </w:tcPr>
          <w:p w:rsidR="0061799C" w:rsidRPr="00A31660" w:rsidRDefault="0061799C" w:rsidP="00A31660">
            <w:pPr>
              <w:ind w:left="142" w:right="113"/>
              <w:jc w:val="both"/>
              <w:textAlignment w:val="top"/>
              <w:rPr>
                <w:bCs/>
              </w:rPr>
            </w:pPr>
            <w:r w:rsidRPr="00A31660">
              <w:rPr>
                <w:bCs/>
                <w:sz w:val="22"/>
                <w:szCs w:val="22"/>
              </w:rPr>
              <w:t>3</w:t>
            </w:r>
            <w:r w:rsidRPr="00A31660">
              <w:rPr>
                <w:bCs/>
                <w:sz w:val="22"/>
                <w:szCs w:val="22"/>
                <w:vertAlign w:val="superscript"/>
              </w:rPr>
              <w:t>1</w:t>
            </w:r>
            <w:r w:rsidRPr="00A31660">
              <w:rPr>
                <w:bCs/>
                <w:sz w:val="22"/>
                <w:szCs w:val="22"/>
              </w:rPr>
              <w:t>. Місце поставки товарів або місце виконання робіт чи надання послуг:</w:t>
            </w:r>
          </w:p>
        </w:tc>
        <w:tc>
          <w:tcPr>
            <w:tcW w:w="6804" w:type="dxa"/>
            <w:vAlign w:val="center"/>
          </w:tcPr>
          <w:p w:rsidR="0061799C" w:rsidRPr="00166395" w:rsidRDefault="0061799C" w:rsidP="00116935">
            <w:pPr>
              <w:ind w:left="127" w:right="25"/>
              <w:jc w:val="both"/>
              <w:rPr>
                <w:u w:val="single"/>
              </w:rPr>
            </w:pPr>
            <w:r w:rsidRPr="004B6866">
              <w:rPr>
                <w:b/>
                <w:szCs w:val="22"/>
                <w:u w:val="single"/>
              </w:rPr>
              <w:t>Місце надання послуг</w:t>
            </w:r>
            <w:r w:rsidRPr="00166395">
              <w:rPr>
                <w:szCs w:val="22"/>
                <w:u w:val="single"/>
              </w:rPr>
              <w:t xml:space="preserve">: </w:t>
            </w:r>
            <w:r w:rsidRPr="00555832">
              <w:rPr>
                <w:b/>
                <w:szCs w:val="22"/>
              </w:rPr>
              <w:t xml:space="preserve">Місце </w:t>
            </w:r>
            <w:r>
              <w:rPr>
                <w:b/>
                <w:szCs w:val="22"/>
              </w:rPr>
              <w:t>поставки товарів: 29008</w:t>
            </w:r>
            <w:r w:rsidRPr="00555832">
              <w:rPr>
                <w:b/>
                <w:szCs w:val="22"/>
              </w:rPr>
              <w:t xml:space="preserve">, </w:t>
            </w:r>
            <w:r w:rsidRPr="00F17110">
              <w:rPr>
                <w:b/>
                <w:szCs w:val="22"/>
              </w:rPr>
              <w:t>місто Хмельницький вулиця Депутатська, 20</w:t>
            </w:r>
          </w:p>
          <w:p w:rsidR="0061799C" w:rsidRPr="003F5F15" w:rsidRDefault="0061799C" w:rsidP="00116935">
            <w:pPr>
              <w:ind w:left="124"/>
              <w:rPr>
                <w:rFonts w:cs="Calibri"/>
                <w:b/>
                <w:sz w:val="10"/>
                <w:szCs w:val="10"/>
                <w:lang w:eastAsia="zh-CN"/>
              </w:rPr>
            </w:pPr>
          </w:p>
          <w:p w:rsidR="0061799C" w:rsidRPr="00323F70" w:rsidRDefault="0061799C" w:rsidP="00120AC1">
            <w:pPr>
              <w:ind w:left="127" w:right="25"/>
              <w:jc w:val="both"/>
              <w:rPr>
                <w:b/>
              </w:rPr>
            </w:pPr>
          </w:p>
        </w:tc>
      </w:tr>
      <w:tr w:rsidR="0061799C" w:rsidRPr="00D20BE6" w:rsidTr="00A31660">
        <w:tc>
          <w:tcPr>
            <w:tcW w:w="3403" w:type="dxa"/>
            <w:vAlign w:val="center"/>
          </w:tcPr>
          <w:p w:rsidR="0061799C" w:rsidRPr="00A31660" w:rsidRDefault="0061799C" w:rsidP="00A31660">
            <w:pPr>
              <w:ind w:left="142" w:right="113"/>
              <w:jc w:val="both"/>
              <w:textAlignment w:val="top"/>
              <w:rPr>
                <w:bCs/>
              </w:rPr>
            </w:pPr>
            <w:r w:rsidRPr="00A31660">
              <w:rPr>
                <w:bCs/>
                <w:sz w:val="22"/>
                <w:szCs w:val="22"/>
              </w:rPr>
              <w:t>4. Очікувана вартість закупівлі:</w:t>
            </w:r>
          </w:p>
        </w:tc>
        <w:tc>
          <w:tcPr>
            <w:tcW w:w="6804" w:type="dxa"/>
            <w:vAlign w:val="center"/>
          </w:tcPr>
          <w:p w:rsidR="0061799C" w:rsidRPr="00024761" w:rsidRDefault="0061799C" w:rsidP="007F7D08">
            <w:pPr>
              <w:pStyle w:val="ShiftAlt"/>
              <w:spacing w:line="240" w:lineRule="auto"/>
              <w:ind w:firstLine="0"/>
              <w:rPr>
                <w:b/>
                <w:i/>
                <w:color w:val="auto"/>
                <w:szCs w:val="24"/>
                <w:u w:val="single"/>
              </w:rPr>
            </w:pPr>
            <w:r>
              <w:t xml:space="preserve"> </w:t>
            </w:r>
            <w:r w:rsidRPr="00384772">
              <w:rPr>
                <w:b/>
                <w:szCs w:val="24"/>
              </w:rPr>
              <w:t xml:space="preserve">Загальна очікувана вартість </w:t>
            </w:r>
            <w:r>
              <w:rPr>
                <w:b/>
                <w:color w:val="auto"/>
                <w:szCs w:val="24"/>
              </w:rPr>
              <w:t>закупівлі – 4 000</w:t>
            </w:r>
            <w:r w:rsidRPr="00024761">
              <w:rPr>
                <w:b/>
                <w:color w:val="auto"/>
                <w:szCs w:val="24"/>
              </w:rPr>
              <w:t xml:space="preserve"> 000, 00 грн</w:t>
            </w:r>
            <w:r>
              <w:rPr>
                <w:b/>
                <w:color w:val="auto"/>
                <w:szCs w:val="24"/>
              </w:rPr>
              <w:t>.  (Чотири</w:t>
            </w:r>
            <w:r w:rsidRPr="00024761">
              <w:rPr>
                <w:b/>
                <w:color w:val="auto"/>
                <w:szCs w:val="24"/>
              </w:rPr>
              <w:t xml:space="preserve"> мільйон</w:t>
            </w:r>
            <w:r>
              <w:rPr>
                <w:b/>
                <w:color w:val="auto"/>
                <w:szCs w:val="24"/>
              </w:rPr>
              <w:t>и гривень</w:t>
            </w:r>
            <w:r w:rsidRPr="00024761">
              <w:rPr>
                <w:b/>
                <w:color w:val="auto"/>
                <w:szCs w:val="24"/>
              </w:rPr>
              <w:t>, 00 коп</w:t>
            </w:r>
            <w:r>
              <w:rPr>
                <w:b/>
                <w:color w:val="auto"/>
                <w:szCs w:val="24"/>
              </w:rPr>
              <w:t>ійок</w:t>
            </w:r>
            <w:r w:rsidRPr="00024761">
              <w:rPr>
                <w:b/>
                <w:color w:val="auto"/>
                <w:szCs w:val="24"/>
              </w:rPr>
              <w:t>) з ПДВ</w:t>
            </w:r>
          </w:p>
          <w:p w:rsidR="0061799C" w:rsidRPr="007F7D08" w:rsidRDefault="0061799C" w:rsidP="004B6866">
            <w:pPr>
              <w:tabs>
                <w:tab w:val="left" w:pos="9160"/>
                <w:tab w:val="left" w:pos="10076"/>
                <w:tab w:val="left" w:pos="10992"/>
                <w:tab w:val="left" w:pos="11908"/>
                <w:tab w:val="left" w:pos="12824"/>
                <w:tab w:val="left" w:pos="13740"/>
                <w:tab w:val="left" w:pos="14656"/>
              </w:tabs>
              <w:ind w:right="165"/>
              <w:jc w:val="both"/>
              <w:rPr>
                <w:sz w:val="10"/>
                <w:szCs w:val="10"/>
              </w:rPr>
            </w:pPr>
          </w:p>
          <w:p w:rsidR="0061799C" w:rsidRPr="00836718" w:rsidRDefault="0061799C" w:rsidP="007F7D08">
            <w:pPr>
              <w:tabs>
                <w:tab w:val="left" w:pos="9160"/>
                <w:tab w:val="left" w:pos="10076"/>
                <w:tab w:val="left" w:pos="10992"/>
                <w:tab w:val="left" w:pos="11908"/>
                <w:tab w:val="left" w:pos="12824"/>
                <w:tab w:val="left" w:pos="13740"/>
                <w:tab w:val="left" w:pos="14656"/>
              </w:tabs>
              <w:ind w:left="453" w:right="165"/>
              <w:jc w:val="both"/>
              <w:rPr>
                <w:highlight w:val="yellow"/>
              </w:rPr>
            </w:pPr>
          </w:p>
        </w:tc>
      </w:tr>
      <w:tr w:rsidR="0061799C" w:rsidRPr="00D20BE6" w:rsidTr="00A31660">
        <w:tc>
          <w:tcPr>
            <w:tcW w:w="3403" w:type="dxa"/>
            <w:vAlign w:val="center"/>
          </w:tcPr>
          <w:p w:rsidR="0061799C" w:rsidRPr="00A31660" w:rsidRDefault="0061799C" w:rsidP="00A31660">
            <w:pPr>
              <w:ind w:left="142" w:right="113"/>
              <w:jc w:val="both"/>
              <w:textAlignment w:val="top"/>
              <w:rPr>
                <w:bCs/>
              </w:rPr>
            </w:pPr>
            <w:r w:rsidRPr="00A31660">
              <w:rPr>
                <w:bCs/>
                <w:sz w:val="22"/>
                <w:szCs w:val="22"/>
              </w:rPr>
              <w:t>5. Строк поставки товарів, виконання робіт чи надання послуг:</w:t>
            </w:r>
          </w:p>
        </w:tc>
        <w:tc>
          <w:tcPr>
            <w:tcW w:w="6804" w:type="dxa"/>
            <w:vAlign w:val="center"/>
          </w:tcPr>
          <w:p w:rsidR="0061799C" w:rsidRPr="00DD485D" w:rsidRDefault="0061799C" w:rsidP="00024761">
            <w:pPr>
              <w:ind w:left="127" w:right="25"/>
              <w:jc w:val="both"/>
              <w:rPr>
                <w:rStyle w:val="Strong"/>
                <w:bCs/>
                <w:sz w:val="10"/>
                <w:szCs w:val="10"/>
              </w:rPr>
            </w:pPr>
            <w:r>
              <w:rPr>
                <w:rFonts w:cs="Calibri"/>
                <w:b/>
                <w:lang w:eastAsia="zh-CN"/>
              </w:rPr>
              <w:t xml:space="preserve">До 31 грудня 2023 року </w:t>
            </w:r>
          </w:p>
        </w:tc>
      </w:tr>
      <w:tr w:rsidR="0061799C" w:rsidRPr="00D20BE6" w:rsidTr="00A31660">
        <w:trPr>
          <w:trHeight w:val="287"/>
        </w:trPr>
        <w:tc>
          <w:tcPr>
            <w:tcW w:w="3403" w:type="dxa"/>
            <w:vAlign w:val="center"/>
          </w:tcPr>
          <w:p w:rsidR="0061799C" w:rsidRPr="00A31660" w:rsidRDefault="0061799C" w:rsidP="00A31660">
            <w:pPr>
              <w:ind w:left="142" w:right="113"/>
              <w:textAlignment w:val="top"/>
              <w:rPr>
                <w:bCs/>
              </w:rPr>
            </w:pPr>
            <w:r w:rsidRPr="00A31660">
              <w:rPr>
                <w:bCs/>
                <w:sz w:val="22"/>
                <w:szCs w:val="22"/>
              </w:rPr>
              <w:t>6. Кінцевий строк подання тендерних пропозицій:</w:t>
            </w:r>
          </w:p>
        </w:tc>
        <w:tc>
          <w:tcPr>
            <w:tcW w:w="6804" w:type="dxa"/>
            <w:vAlign w:val="center"/>
          </w:tcPr>
          <w:p w:rsidR="0061799C" w:rsidRPr="00DE4CC0" w:rsidRDefault="0061799C" w:rsidP="00024761">
            <w:pPr>
              <w:pStyle w:val="NormalWeb"/>
              <w:spacing w:before="0" w:after="0"/>
              <w:ind w:left="127" w:right="167" w:firstLine="221"/>
              <w:jc w:val="both"/>
              <w:rPr>
                <w:b/>
                <w:szCs w:val="22"/>
                <w:lang w:val="uk-UA"/>
              </w:rPr>
            </w:pPr>
            <w:r>
              <w:rPr>
                <w:b/>
                <w:szCs w:val="22"/>
                <w:lang w:val="uk-UA"/>
              </w:rPr>
              <w:t>«_11_</w:t>
            </w:r>
            <w:r w:rsidRPr="00DE4CC0">
              <w:rPr>
                <w:b/>
                <w:szCs w:val="22"/>
                <w:lang w:val="uk-UA"/>
              </w:rPr>
              <w:t xml:space="preserve">» </w:t>
            </w:r>
            <w:r>
              <w:rPr>
                <w:b/>
                <w:szCs w:val="22"/>
                <w:lang w:val="uk-UA"/>
              </w:rPr>
              <w:t>червня</w:t>
            </w:r>
            <w:r w:rsidRPr="00DE4CC0">
              <w:rPr>
                <w:b/>
                <w:szCs w:val="22"/>
                <w:lang w:val="uk-UA"/>
              </w:rPr>
              <w:t xml:space="preserve"> 2023 року до 12:00 год.</w:t>
            </w:r>
          </w:p>
        </w:tc>
      </w:tr>
      <w:tr w:rsidR="0061799C" w:rsidRPr="00D20BE6" w:rsidTr="00A31660">
        <w:tc>
          <w:tcPr>
            <w:tcW w:w="3403" w:type="dxa"/>
            <w:vAlign w:val="center"/>
          </w:tcPr>
          <w:p w:rsidR="0061799C" w:rsidRPr="00A31660" w:rsidRDefault="0061799C" w:rsidP="00A31660">
            <w:pPr>
              <w:ind w:left="142" w:right="113"/>
              <w:textAlignment w:val="top"/>
              <w:rPr>
                <w:bCs/>
              </w:rPr>
            </w:pPr>
            <w:r w:rsidRPr="00A31660">
              <w:rPr>
                <w:bCs/>
                <w:sz w:val="22"/>
                <w:szCs w:val="22"/>
              </w:rPr>
              <w:t>7. Умови оплати:</w:t>
            </w:r>
          </w:p>
        </w:tc>
        <w:tc>
          <w:tcPr>
            <w:tcW w:w="6804" w:type="dxa"/>
            <w:vAlign w:val="center"/>
          </w:tcPr>
          <w:p w:rsidR="0061799C" w:rsidRDefault="0061799C" w:rsidP="00E53AAF">
            <w:pPr>
              <w:ind w:right="160"/>
              <w:jc w:val="both"/>
              <w:textAlignment w:val="top"/>
              <w:rPr>
                <w:bCs/>
              </w:rPr>
            </w:pPr>
            <w:r w:rsidRPr="00E53AAF">
              <w:rPr>
                <w:bCs/>
                <w:sz w:val="22"/>
                <w:szCs w:val="22"/>
              </w:rPr>
              <w:t xml:space="preserve">Тип: післяоплата; </w:t>
            </w:r>
          </w:p>
          <w:p w:rsidR="0061799C" w:rsidRPr="00E53AAF" w:rsidRDefault="0061799C" w:rsidP="00E53AAF">
            <w:pPr>
              <w:ind w:right="160"/>
              <w:jc w:val="both"/>
              <w:textAlignment w:val="top"/>
              <w:rPr>
                <w:bCs/>
              </w:rPr>
            </w:pPr>
            <w:r w:rsidRPr="00E53AAF">
              <w:rPr>
                <w:bCs/>
                <w:sz w:val="22"/>
                <w:szCs w:val="22"/>
              </w:rPr>
              <w:t xml:space="preserve">Період та тип днів: 30 </w:t>
            </w:r>
            <w:r w:rsidRPr="00E53AAF">
              <w:rPr>
                <w:color w:val="000000"/>
                <w:sz w:val="22"/>
                <w:szCs w:val="22"/>
                <w:lang w:eastAsia="en-US"/>
              </w:rPr>
              <w:t>(тридцять) календарних днів</w:t>
            </w:r>
            <w:r w:rsidRPr="00E53AAF">
              <w:rPr>
                <w:bCs/>
                <w:sz w:val="22"/>
                <w:szCs w:val="22"/>
              </w:rPr>
              <w:t xml:space="preserve">; </w:t>
            </w:r>
          </w:p>
          <w:p w:rsidR="0061799C" w:rsidRPr="00E53AAF" w:rsidRDefault="0061799C" w:rsidP="00E53AAF">
            <w:pPr>
              <w:ind w:right="160"/>
              <w:jc w:val="both"/>
              <w:textAlignment w:val="top"/>
              <w:rPr>
                <w:bCs/>
              </w:rPr>
            </w:pPr>
            <w:r w:rsidRPr="00E53AAF">
              <w:rPr>
                <w:bCs/>
                <w:sz w:val="22"/>
                <w:szCs w:val="22"/>
              </w:rPr>
              <w:t xml:space="preserve">Розмір оплати: 100%; </w:t>
            </w:r>
          </w:p>
          <w:p w:rsidR="0061799C" w:rsidRPr="00E53AAF" w:rsidRDefault="0061799C" w:rsidP="0002476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jc w:val="both"/>
              <w:rPr>
                <w:rStyle w:val="Strong"/>
                <w:b w:val="0"/>
                <w:bCs/>
              </w:rPr>
            </w:pPr>
            <w:r w:rsidRPr="00E53AAF">
              <w:rPr>
                <w:bCs/>
                <w:sz w:val="22"/>
                <w:szCs w:val="22"/>
              </w:rPr>
              <w:t xml:space="preserve">Примітка: </w:t>
            </w:r>
            <w:r w:rsidRPr="00BA2590">
              <w:rPr>
                <w:bCs/>
                <w:sz w:val="22"/>
                <w:szCs w:val="22"/>
              </w:rPr>
              <w:t>Розрахунки за Договором проводяться на підставі накладних шляхом перерахування грошових коштів на розрахунковий рахунок Постачальника.</w:t>
            </w:r>
            <w:r>
              <w:rPr>
                <w:bCs/>
              </w:rPr>
              <w:t xml:space="preserve"> </w:t>
            </w:r>
            <w:r w:rsidRPr="0046232C">
              <w:rPr>
                <w:bCs/>
                <w:sz w:val="22"/>
                <w:szCs w:val="22"/>
              </w:rPr>
              <w:t>Розрахунки проводяться протягом 30 календарних днів з моменту підписання сторонами видаткової накладної  за отриманий товар.</w:t>
            </w:r>
          </w:p>
        </w:tc>
      </w:tr>
      <w:tr w:rsidR="0061799C" w:rsidRPr="00D20BE6" w:rsidTr="00A31660">
        <w:tc>
          <w:tcPr>
            <w:tcW w:w="3403" w:type="dxa"/>
            <w:vAlign w:val="center"/>
          </w:tcPr>
          <w:p w:rsidR="0061799C" w:rsidRPr="00A31660" w:rsidRDefault="0061799C" w:rsidP="00A31660">
            <w:pPr>
              <w:ind w:left="142" w:right="113"/>
              <w:textAlignment w:val="top"/>
              <w:rPr>
                <w:bCs/>
              </w:rPr>
            </w:pPr>
            <w:r w:rsidRPr="00A31660">
              <w:rPr>
                <w:bCs/>
                <w:sz w:val="22"/>
                <w:szCs w:val="22"/>
              </w:rPr>
              <w:t>8. Мова (мови), якою (якими) повинні готуватися тендерні пропозиції</w:t>
            </w:r>
          </w:p>
        </w:tc>
        <w:tc>
          <w:tcPr>
            <w:tcW w:w="6804" w:type="dxa"/>
            <w:vAlign w:val="center"/>
          </w:tcPr>
          <w:p w:rsidR="0061799C" w:rsidRPr="00E53AAF" w:rsidRDefault="0061799C" w:rsidP="00E53AAF">
            <w:pPr>
              <w:ind w:right="160"/>
              <w:jc w:val="both"/>
              <w:rPr>
                <w:color w:val="000000"/>
                <w:lang w:eastAsia="ru-RU"/>
              </w:rPr>
            </w:pPr>
            <w:r w:rsidRPr="00E53AAF">
              <w:rPr>
                <w:color w:val="000000"/>
                <w:sz w:val="22"/>
                <w:szCs w:val="22"/>
                <w:lang w:eastAsia="ru-RU"/>
              </w:rPr>
              <w:t>Мова тендерної пропозиції – українська.</w:t>
            </w:r>
          </w:p>
          <w:p w:rsidR="0061799C" w:rsidRPr="00E53AAF" w:rsidRDefault="0061799C" w:rsidP="00E53AAF">
            <w:pPr>
              <w:ind w:right="160"/>
              <w:jc w:val="both"/>
              <w:rPr>
                <w:rStyle w:val="Strong"/>
                <w:b w:val="0"/>
                <w:color w:val="000000"/>
                <w:lang w:eastAsia="ru-RU"/>
              </w:rPr>
            </w:pPr>
            <w:r w:rsidRPr="00E53AAF">
              <w:rPr>
                <w:color w:val="000000"/>
                <w:sz w:val="22"/>
                <w:szCs w:val="22"/>
                <w:lang w:eastAsia="ru-RU"/>
              </w:rPr>
              <w:t>Під час проведення процедур за</w:t>
            </w:r>
            <w:bookmarkStart w:id="0" w:name="_GoBack"/>
            <w:bookmarkEnd w:id="0"/>
            <w:r w:rsidRPr="00E53AAF">
              <w:rPr>
                <w:color w:val="000000"/>
                <w:sz w:val="22"/>
                <w:szCs w:val="22"/>
                <w:lang w:eastAsia="ru-RU"/>
              </w:rPr>
              <w:t xml:space="preserve">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53AAF">
              <w:rPr>
                <w:sz w:val="22"/>
                <w:szCs w:val="22"/>
                <w:lang w:eastAsia="ru-RU"/>
              </w:rPr>
              <w:t>іншою мовою</w:t>
            </w:r>
            <w:r w:rsidRPr="00E53AAF">
              <w:rPr>
                <w:color w:val="000000"/>
                <w:sz w:val="22"/>
                <w:szCs w:val="22"/>
                <w:lang w:eastAsia="ru-RU"/>
              </w:rPr>
              <w:t>. Визначальним є текст, викладений українською мовою.</w:t>
            </w:r>
          </w:p>
        </w:tc>
      </w:tr>
      <w:tr w:rsidR="0061799C" w:rsidRPr="00D20BE6" w:rsidTr="00A31660">
        <w:tc>
          <w:tcPr>
            <w:tcW w:w="3403" w:type="dxa"/>
            <w:vAlign w:val="center"/>
          </w:tcPr>
          <w:p w:rsidR="0061799C" w:rsidRPr="00A31660" w:rsidRDefault="0061799C" w:rsidP="00A31660">
            <w:pPr>
              <w:ind w:left="142" w:right="113"/>
              <w:jc w:val="both"/>
              <w:textAlignment w:val="top"/>
              <w:rPr>
                <w:bCs/>
              </w:rPr>
            </w:pPr>
            <w:r w:rsidRPr="00A31660">
              <w:rPr>
                <w:bCs/>
                <w:sz w:val="22"/>
                <w:szCs w:val="22"/>
              </w:rPr>
              <w:t xml:space="preserve">9. </w:t>
            </w:r>
            <w:bookmarkStart w:id="1" w:name="_Hlk47623864"/>
            <w:r w:rsidRPr="00A31660">
              <w:rPr>
                <w:bCs/>
                <w:sz w:val="22"/>
                <w:szCs w:val="22"/>
              </w:rPr>
              <w:t>Розмір, вид та умови надання забезпечення тендерних пропозицій (якщо замовник вимагає його надати):</w:t>
            </w:r>
            <w:bookmarkEnd w:id="1"/>
          </w:p>
        </w:tc>
        <w:tc>
          <w:tcPr>
            <w:tcW w:w="6804" w:type="dxa"/>
            <w:vAlign w:val="center"/>
          </w:tcPr>
          <w:p w:rsidR="0061799C" w:rsidRPr="00172001" w:rsidRDefault="0061799C" w:rsidP="00A6349C">
            <w:pPr>
              <w:pStyle w:val="rvps2"/>
              <w:shd w:val="clear" w:color="auto" w:fill="FFFFFF"/>
              <w:spacing w:before="0" w:beforeAutospacing="0" w:after="0" w:afterAutospacing="0"/>
              <w:jc w:val="both"/>
              <w:textAlignment w:val="baseline"/>
              <w:rPr>
                <w:rStyle w:val="Strong"/>
                <w:shd w:val="clear" w:color="auto" w:fill="FFFFFF"/>
                <w:lang w:val="uk-UA"/>
              </w:rPr>
            </w:pPr>
            <w:r w:rsidRPr="00172001">
              <w:rPr>
                <w:rStyle w:val="Strong"/>
                <w:shd w:val="clear" w:color="auto" w:fill="FFFFFF"/>
                <w:lang w:val="uk-UA"/>
              </w:rPr>
              <w:t>Не вимагається</w:t>
            </w:r>
          </w:p>
        </w:tc>
      </w:tr>
      <w:tr w:rsidR="0061799C" w:rsidRPr="00D20BE6" w:rsidTr="00A31660">
        <w:tc>
          <w:tcPr>
            <w:tcW w:w="3403" w:type="dxa"/>
            <w:vAlign w:val="center"/>
          </w:tcPr>
          <w:p w:rsidR="0061799C" w:rsidRPr="00B068CD" w:rsidRDefault="0061799C" w:rsidP="00A31660">
            <w:pPr>
              <w:ind w:left="142" w:right="113"/>
              <w:jc w:val="both"/>
              <w:textAlignment w:val="top"/>
              <w:rPr>
                <w:bCs/>
              </w:rPr>
            </w:pPr>
            <w:r w:rsidRPr="00B068CD">
              <w:rPr>
                <w:bCs/>
                <w:sz w:val="22"/>
                <w:szCs w:val="22"/>
              </w:rPr>
              <w:t>10.</w:t>
            </w:r>
            <w:r w:rsidRPr="00B068CD">
              <w:rPr>
                <w:sz w:val="22"/>
                <w:szCs w:val="22"/>
              </w:rPr>
              <w:t xml:space="preserve"> Д</w:t>
            </w:r>
            <w:r w:rsidRPr="00B068CD">
              <w:rPr>
                <w:bCs/>
                <w:sz w:val="22"/>
                <w:szCs w:val="22"/>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804" w:type="dxa"/>
            <w:vAlign w:val="center"/>
          </w:tcPr>
          <w:p w:rsidR="0061799C" w:rsidRPr="00B068CD" w:rsidRDefault="0061799C" w:rsidP="00E53AAF">
            <w:pPr>
              <w:ind w:right="160"/>
              <w:jc w:val="both"/>
              <w:textAlignment w:val="top"/>
              <w:rPr>
                <w:rStyle w:val="Strong"/>
                <w:bCs/>
              </w:rPr>
            </w:pPr>
            <w:r w:rsidRPr="00B068CD">
              <w:rPr>
                <w:rStyle w:val="Strong"/>
                <w:bC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1799C" w:rsidRPr="00B068CD" w:rsidRDefault="0061799C" w:rsidP="00E53AAF">
            <w:pPr>
              <w:ind w:right="160"/>
              <w:jc w:val="both"/>
              <w:textAlignment w:val="top"/>
              <w:rPr>
                <w:rStyle w:val="Strong"/>
                <w:bCs/>
              </w:rPr>
            </w:pPr>
            <w:r w:rsidRPr="00B068CD">
              <w:rPr>
                <w:rStyle w:val="Strong"/>
                <w:bCs/>
              </w:rPr>
              <w:t>Не зазначається, адже оголошення про проведення відкритих торгів оприлюднюється не відповідно до частини третьої статті 10 Закону</w:t>
            </w:r>
          </w:p>
        </w:tc>
      </w:tr>
      <w:tr w:rsidR="0061799C" w:rsidRPr="00D20BE6" w:rsidTr="00A31660">
        <w:tc>
          <w:tcPr>
            <w:tcW w:w="3403" w:type="dxa"/>
            <w:vAlign w:val="center"/>
          </w:tcPr>
          <w:p w:rsidR="0061799C" w:rsidRPr="00A31660" w:rsidRDefault="0061799C" w:rsidP="00A31660">
            <w:pPr>
              <w:ind w:left="142" w:right="113"/>
              <w:jc w:val="both"/>
              <w:textAlignment w:val="top"/>
              <w:rPr>
                <w:bCs/>
              </w:rPr>
            </w:pPr>
            <w:r w:rsidRPr="00A31660">
              <w:rPr>
                <w:bCs/>
                <w:sz w:val="22"/>
                <w:szCs w:val="22"/>
              </w:rPr>
              <w:t>11. Математична формула для розрахунку приведеної ціни (у разі її застосування)</w:t>
            </w:r>
          </w:p>
        </w:tc>
        <w:tc>
          <w:tcPr>
            <w:tcW w:w="6804" w:type="dxa"/>
            <w:vAlign w:val="center"/>
          </w:tcPr>
          <w:p w:rsidR="0061799C" w:rsidRPr="00D20BE6" w:rsidRDefault="0061799C" w:rsidP="00E53AAF">
            <w:pPr>
              <w:ind w:right="160"/>
              <w:jc w:val="both"/>
              <w:textAlignment w:val="top"/>
              <w:rPr>
                <w:rStyle w:val="Strong"/>
                <w:bCs/>
              </w:rPr>
            </w:pPr>
            <w:r w:rsidRPr="00D20BE6">
              <w:rPr>
                <w:rStyle w:val="Strong"/>
                <w:bCs/>
              </w:rPr>
              <w:t xml:space="preserve">Не застосовується, оцінка тендерних пропозицій здійснюють на основі єдиного критерію “ціна” (питома вага критерію “ціна” – 100%) </w:t>
            </w:r>
          </w:p>
        </w:tc>
      </w:tr>
      <w:tr w:rsidR="0061799C" w:rsidRPr="00D20BE6" w:rsidTr="00A31660">
        <w:tc>
          <w:tcPr>
            <w:tcW w:w="3403" w:type="dxa"/>
            <w:vAlign w:val="center"/>
          </w:tcPr>
          <w:p w:rsidR="0061799C" w:rsidRPr="00A31660" w:rsidRDefault="0061799C" w:rsidP="00A31660">
            <w:pPr>
              <w:ind w:left="142" w:right="113"/>
              <w:jc w:val="both"/>
              <w:textAlignment w:val="top"/>
              <w:rPr>
                <w:bCs/>
              </w:rPr>
            </w:pPr>
            <w:r w:rsidRPr="00A31660">
              <w:rPr>
                <w:bCs/>
                <w:sz w:val="22"/>
                <w:szCs w:val="22"/>
              </w:rPr>
              <w:t>12. 12.</w:t>
            </w:r>
            <w:r w:rsidRPr="00A31660">
              <w:rPr>
                <w:sz w:val="22"/>
                <w:szCs w:val="22"/>
              </w:rPr>
              <w:t xml:space="preserve"> Р</w:t>
            </w:r>
            <w:r w:rsidRPr="00A31660">
              <w:rPr>
                <w:bCs/>
                <w:sz w:val="22"/>
                <w:szCs w:val="22"/>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6804" w:type="dxa"/>
            <w:vAlign w:val="center"/>
          </w:tcPr>
          <w:p w:rsidR="0061799C" w:rsidRPr="00120AC1" w:rsidRDefault="0061799C" w:rsidP="005B4E26">
            <w:pPr>
              <w:textAlignment w:val="top"/>
              <w:rPr>
                <w:rStyle w:val="Strong"/>
                <w:bCs/>
              </w:rPr>
            </w:pPr>
            <w:r>
              <w:rPr>
                <w:rStyle w:val="Strong"/>
              </w:rPr>
              <w:t xml:space="preserve"> </w:t>
            </w:r>
            <w:r w:rsidRPr="00120AC1">
              <w:rPr>
                <w:b/>
                <w:color w:val="000000"/>
                <w:lang w:eastAsia="ru-RU"/>
              </w:rPr>
              <w:t>Розмір мінімального кроку пониження ціни під час електронного аукціону складає – 0.5 відсотка від очікуваної вартості закупівлі.</w:t>
            </w:r>
          </w:p>
        </w:tc>
      </w:tr>
      <w:tr w:rsidR="0061799C" w:rsidRPr="00D20BE6" w:rsidTr="00A31660">
        <w:tc>
          <w:tcPr>
            <w:tcW w:w="3403" w:type="dxa"/>
            <w:vAlign w:val="center"/>
          </w:tcPr>
          <w:p w:rsidR="0061799C" w:rsidRPr="00A31660" w:rsidRDefault="0061799C" w:rsidP="00A31660">
            <w:pPr>
              <w:ind w:left="142" w:right="113"/>
              <w:jc w:val="both"/>
              <w:textAlignment w:val="top"/>
              <w:rPr>
                <w:bCs/>
              </w:rPr>
            </w:pPr>
            <w:r w:rsidRPr="00A31660">
              <w:rPr>
                <w:bCs/>
                <w:sz w:val="22"/>
                <w:szCs w:val="22"/>
              </w:rPr>
              <w:t>13.</w:t>
            </w:r>
            <w:r w:rsidRPr="00A31660">
              <w:rPr>
                <w:b/>
                <w:bCs/>
                <w:color w:val="000000"/>
                <w:sz w:val="22"/>
                <w:szCs w:val="22"/>
              </w:rPr>
              <w:t xml:space="preserve"> </w:t>
            </w:r>
            <w:r w:rsidRPr="00A31660">
              <w:rPr>
                <w:bCs/>
                <w:color w:val="000000"/>
                <w:sz w:val="22"/>
                <w:szCs w:val="22"/>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оголошені про проведення відкритих торгів</w:t>
            </w:r>
          </w:p>
        </w:tc>
        <w:tc>
          <w:tcPr>
            <w:tcW w:w="6804" w:type="dxa"/>
            <w:vAlign w:val="center"/>
          </w:tcPr>
          <w:p w:rsidR="0061799C" w:rsidRPr="00172001" w:rsidRDefault="0061799C" w:rsidP="00E53AAF">
            <w:pPr>
              <w:ind w:right="160"/>
              <w:jc w:val="both"/>
              <w:textAlignment w:val="top"/>
              <w:rPr>
                <w:rStyle w:val="Strong"/>
                <w:b w:val="0"/>
                <w:bCs/>
              </w:rPr>
            </w:pPr>
            <w:r w:rsidRPr="00172001">
              <w:rPr>
                <w:b/>
                <w:color w:val="000000"/>
              </w:rPr>
              <w:t>Тен</w:t>
            </w:r>
            <w:r>
              <w:rPr>
                <w:b/>
                <w:color w:val="000000"/>
              </w:rPr>
              <w:t>дерні пропозиції з ціною, вищою</w:t>
            </w:r>
            <w:r w:rsidRPr="00172001">
              <w:rPr>
                <w:b/>
                <w:color w:val="000000"/>
              </w:rPr>
              <w:t>, ніж очікуван</w:t>
            </w:r>
            <w:r>
              <w:rPr>
                <w:b/>
                <w:color w:val="000000"/>
              </w:rPr>
              <w:t>а</w:t>
            </w:r>
            <w:r w:rsidRPr="00172001">
              <w:rPr>
                <w:b/>
                <w:color w:val="000000"/>
              </w:rPr>
              <w:t xml:space="preserve"> вартість предмета закупівлі, визначена замовником в оголошенні про проведення відкритих торгів, </w:t>
            </w:r>
            <w:r w:rsidRPr="00172001">
              <w:rPr>
                <w:b/>
                <w:color w:val="000000"/>
                <w:u w:val="single"/>
              </w:rPr>
              <w:t>до розгляду не приймаються .</w:t>
            </w:r>
          </w:p>
        </w:tc>
      </w:tr>
    </w:tbl>
    <w:p w:rsidR="0061799C" w:rsidRDefault="0061799C">
      <w:pPr>
        <w:textAlignment w:val="top"/>
        <w:rPr>
          <w:sz w:val="10"/>
          <w:szCs w:val="10"/>
        </w:rPr>
      </w:pPr>
    </w:p>
    <w:p w:rsidR="0061799C" w:rsidRDefault="0061799C">
      <w:pPr>
        <w:textAlignment w:val="top"/>
        <w:rPr>
          <w:sz w:val="10"/>
          <w:szCs w:val="10"/>
        </w:rPr>
      </w:pPr>
    </w:p>
    <w:p w:rsidR="0061799C" w:rsidRPr="0097244A" w:rsidRDefault="0061799C">
      <w:pPr>
        <w:textAlignment w:val="top"/>
        <w:rPr>
          <w:sz w:val="10"/>
          <w:szCs w:val="10"/>
        </w:rPr>
      </w:pPr>
    </w:p>
    <w:p w:rsidR="0061799C" w:rsidRPr="0097244A" w:rsidRDefault="0061799C">
      <w:pPr>
        <w:textAlignment w:val="top"/>
        <w:rPr>
          <w:bCs/>
          <w:sz w:val="10"/>
          <w:szCs w:val="10"/>
        </w:rPr>
      </w:pPr>
    </w:p>
    <w:tbl>
      <w:tblPr>
        <w:tblW w:w="10038"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3664"/>
        <w:gridCol w:w="3285"/>
        <w:gridCol w:w="3089"/>
      </w:tblGrid>
      <w:tr w:rsidR="0061799C" w:rsidRPr="00B4561F" w:rsidTr="00A31660">
        <w:trPr>
          <w:trHeight w:val="85"/>
          <w:jc w:val="center"/>
        </w:trPr>
        <w:tc>
          <w:tcPr>
            <w:tcW w:w="3664" w:type="dxa"/>
            <w:tcBorders>
              <w:top w:val="single" w:sz="4" w:space="0" w:color="auto"/>
              <w:bottom w:val="single" w:sz="4" w:space="0" w:color="auto"/>
            </w:tcBorders>
          </w:tcPr>
          <w:p w:rsidR="0061799C" w:rsidRPr="00DD485D" w:rsidRDefault="0061799C" w:rsidP="00D333F0">
            <w:pPr>
              <w:tabs>
                <w:tab w:val="left" w:pos="1440"/>
              </w:tabs>
              <w:ind w:firstLine="3"/>
              <w:jc w:val="center"/>
              <w:rPr>
                <w:sz w:val="20"/>
                <w:szCs w:val="20"/>
              </w:rPr>
            </w:pPr>
            <w:r w:rsidRPr="00DD485D">
              <w:rPr>
                <w:b/>
                <w:sz w:val="20"/>
                <w:szCs w:val="20"/>
              </w:rPr>
              <w:t>Уповноважена особа</w:t>
            </w:r>
          </w:p>
          <w:p w:rsidR="0061799C" w:rsidRPr="00D20BE6" w:rsidRDefault="0061799C" w:rsidP="00A31660">
            <w:pPr>
              <w:shd w:val="clear" w:color="auto" w:fill="FFFFFF"/>
              <w:jc w:val="center"/>
              <w:rPr>
                <w:i/>
              </w:rPr>
            </w:pPr>
            <w:r w:rsidRPr="00DD485D">
              <w:rPr>
                <w:b/>
                <w:color w:val="00000A"/>
                <w:sz w:val="20"/>
                <w:szCs w:val="20"/>
              </w:rPr>
              <w:t xml:space="preserve">КНП </w:t>
            </w:r>
            <w:r w:rsidRPr="00DD485D">
              <w:rPr>
                <w:b/>
                <w:bCs/>
                <w:sz w:val="20"/>
                <w:szCs w:val="20"/>
              </w:rPr>
              <w:t>"Хмельницький обласний центр екстреної медичної допомоги та медицини катастроф" Хмельницької обласної ради</w:t>
            </w:r>
            <w:r w:rsidRPr="00804F7E">
              <w:rPr>
                <w:b/>
                <w:color w:val="00000A"/>
              </w:rPr>
              <w:t xml:space="preserve"> </w:t>
            </w:r>
            <w:r w:rsidRPr="00D20BE6">
              <w:rPr>
                <w:b/>
              </w:rPr>
              <w:t xml:space="preserve"> </w:t>
            </w:r>
          </w:p>
        </w:tc>
        <w:tc>
          <w:tcPr>
            <w:tcW w:w="3285" w:type="dxa"/>
            <w:tcBorders>
              <w:top w:val="single" w:sz="4" w:space="0" w:color="auto"/>
              <w:bottom w:val="single" w:sz="4" w:space="0" w:color="auto"/>
            </w:tcBorders>
            <w:vAlign w:val="center"/>
          </w:tcPr>
          <w:p w:rsidR="0061799C" w:rsidRPr="00D20BE6" w:rsidRDefault="0061799C" w:rsidP="00D333F0">
            <w:pPr>
              <w:tabs>
                <w:tab w:val="left" w:pos="1440"/>
              </w:tabs>
              <w:jc w:val="center"/>
            </w:pPr>
            <w:r w:rsidRPr="00D20BE6">
              <w:t>________________</w:t>
            </w:r>
          </w:p>
        </w:tc>
        <w:tc>
          <w:tcPr>
            <w:tcW w:w="3089" w:type="dxa"/>
            <w:tcBorders>
              <w:top w:val="single" w:sz="4" w:space="0" w:color="auto"/>
              <w:bottom w:val="single" w:sz="4" w:space="0" w:color="auto"/>
            </w:tcBorders>
            <w:vAlign w:val="center"/>
          </w:tcPr>
          <w:p w:rsidR="0061799C" w:rsidRPr="00B4561F" w:rsidRDefault="0061799C" w:rsidP="00D333F0">
            <w:pPr>
              <w:tabs>
                <w:tab w:val="left" w:pos="1440"/>
              </w:tabs>
              <w:jc w:val="center"/>
            </w:pPr>
            <w:r>
              <w:rPr>
                <w:b/>
              </w:rPr>
              <w:t>Рожанчук А</w:t>
            </w:r>
            <w:r w:rsidRPr="00B4561F">
              <w:rPr>
                <w:b/>
                <w:lang w:val="en-US"/>
              </w:rPr>
              <w:t>.</w:t>
            </w:r>
            <w:r>
              <w:rPr>
                <w:b/>
              </w:rPr>
              <w:t>М.</w:t>
            </w:r>
            <w:r w:rsidRPr="00B4561F">
              <w:rPr>
                <w:b/>
              </w:rPr>
              <w:t xml:space="preserve"> _______________</w:t>
            </w:r>
          </w:p>
        </w:tc>
      </w:tr>
    </w:tbl>
    <w:p w:rsidR="0061799C" w:rsidRPr="0097244A" w:rsidRDefault="0061799C" w:rsidP="00A31660">
      <w:pPr>
        <w:shd w:val="clear" w:color="auto" w:fill="FFFFFF"/>
        <w:tabs>
          <w:tab w:val="left" w:pos="720"/>
        </w:tabs>
        <w:spacing w:line="317" w:lineRule="exact"/>
        <w:rPr>
          <w:bCs/>
        </w:rPr>
      </w:pPr>
    </w:p>
    <w:sectPr w:rsidR="0061799C" w:rsidRPr="0097244A" w:rsidSect="005B6320">
      <w:pgSz w:w="11906" w:h="16838"/>
      <w:pgMar w:top="719"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99C" w:rsidRDefault="0061799C" w:rsidP="003E1630">
      <w:r>
        <w:separator/>
      </w:r>
    </w:p>
  </w:endnote>
  <w:endnote w:type="continuationSeparator" w:id="0">
    <w:p w:rsidR="0061799C" w:rsidRDefault="0061799C" w:rsidP="003E1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99C" w:rsidRDefault="0061799C" w:rsidP="003E1630">
      <w:r>
        <w:separator/>
      </w:r>
    </w:p>
  </w:footnote>
  <w:footnote w:type="continuationSeparator" w:id="0">
    <w:p w:rsidR="0061799C" w:rsidRDefault="0061799C" w:rsidP="003E1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DE5"/>
    <w:multiLevelType w:val="hybridMultilevel"/>
    <w:tmpl w:val="1CA6561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652C6E"/>
    <w:multiLevelType w:val="hybridMultilevel"/>
    <w:tmpl w:val="1CA6561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916749A"/>
    <w:multiLevelType w:val="hybridMultilevel"/>
    <w:tmpl w:val="1CA6561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cs="Times New Roman" w:hint="default"/>
        <w:b/>
        <w:bCs/>
        <w:i w:val="0"/>
        <w:iCs w:val="0"/>
        <w:color w:val="auto"/>
      </w:rPr>
    </w:lvl>
    <w:lvl w:ilvl="3">
      <w:start w:val="1"/>
      <w:numFmt w:val="lowerLetter"/>
      <w:lvlText w:val="(%4)"/>
      <w:lvlJc w:val="left"/>
      <w:pPr>
        <w:tabs>
          <w:tab w:val="num" w:pos="794"/>
        </w:tabs>
        <w:ind w:firstLine="284"/>
      </w:pPr>
      <w:rPr>
        <w:rFonts w:cs="Times New Roman" w:hint="default"/>
        <w:b/>
        <w:bCs/>
        <w:i w:val="0"/>
        <w:iCs w:val="0"/>
        <w:color w:val="auto"/>
      </w:rPr>
    </w:lvl>
    <w:lvl w:ilvl="4">
      <w:start w:val="1"/>
      <w:numFmt w:val="decimal"/>
      <w:lvlText w:val="(%4.%5)"/>
      <w:lvlJc w:val="left"/>
      <w:pPr>
        <w:tabs>
          <w:tab w:val="num" w:pos="794"/>
        </w:tabs>
        <w:ind w:firstLine="284"/>
      </w:pPr>
      <w:rPr>
        <w:rFonts w:cs="Times New Roman" w:hint="default"/>
        <w:b/>
        <w:bCs/>
        <w:i/>
        <w:iCs/>
      </w:rPr>
    </w:lvl>
    <w:lvl w:ilvl="5">
      <w:start w:val="1"/>
      <w:numFmt w:val="bullet"/>
      <w:lvlText w:val="-"/>
      <w:lvlJc w:val="left"/>
      <w:rPr>
        <w:rFonts w:ascii="Courier New" w:hAnsi="Courier New"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820"/>
    <w:rsid w:val="0000276B"/>
    <w:rsid w:val="0001226C"/>
    <w:rsid w:val="0002248E"/>
    <w:rsid w:val="0002442D"/>
    <w:rsid w:val="00024761"/>
    <w:rsid w:val="000327DD"/>
    <w:rsid w:val="0004223F"/>
    <w:rsid w:val="000523AF"/>
    <w:rsid w:val="0005610A"/>
    <w:rsid w:val="00063BEF"/>
    <w:rsid w:val="00075656"/>
    <w:rsid w:val="00090623"/>
    <w:rsid w:val="000A270B"/>
    <w:rsid w:val="000B27D3"/>
    <w:rsid w:val="000B58AF"/>
    <w:rsid w:val="000C4572"/>
    <w:rsid w:val="000C567B"/>
    <w:rsid w:val="000E2FD1"/>
    <w:rsid w:val="000E5C56"/>
    <w:rsid w:val="000F1459"/>
    <w:rsid w:val="000F2936"/>
    <w:rsid w:val="00101E0B"/>
    <w:rsid w:val="00110BB8"/>
    <w:rsid w:val="00116935"/>
    <w:rsid w:val="00120AC1"/>
    <w:rsid w:val="00124305"/>
    <w:rsid w:val="00126161"/>
    <w:rsid w:val="0013182E"/>
    <w:rsid w:val="00136276"/>
    <w:rsid w:val="00143C99"/>
    <w:rsid w:val="001453E5"/>
    <w:rsid w:val="0015045A"/>
    <w:rsid w:val="0015535E"/>
    <w:rsid w:val="00160B6C"/>
    <w:rsid w:val="00160DAA"/>
    <w:rsid w:val="00166395"/>
    <w:rsid w:val="0016651A"/>
    <w:rsid w:val="00171CD0"/>
    <w:rsid w:val="00172001"/>
    <w:rsid w:val="001750A1"/>
    <w:rsid w:val="00182219"/>
    <w:rsid w:val="0019006C"/>
    <w:rsid w:val="0019606F"/>
    <w:rsid w:val="00196C57"/>
    <w:rsid w:val="001A3F40"/>
    <w:rsid w:val="001B3881"/>
    <w:rsid w:val="001C1E72"/>
    <w:rsid w:val="001C363C"/>
    <w:rsid w:val="001E6990"/>
    <w:rsid w:val="001F43A8"/>
    <w:rsid w:val="002072EF"/>
    <w:rsid w:val="00207633"/>
    <w:rsid w:val="0020778B"/>
    <w:rsid w:val="00217F78"/>
    <w:rsid w:val="00221433"/>
    <w:rsid w:val="0022430B"/>
    <w:rsid w:val="0023440D"/>
    <w:rsid w:val="002419FF"/>
    <w:rsid w:val="00241AB5"/>
    <w:rsid w:val="00245B4C"/>
    <w:rsid w:val="002533B1"/>
    <w:rsid w:val="00256E1E"/>
    <w:rsid w:val="002676A7"/>
    <w:rsid w:val="0029390A"/>
    <w:rsid w:val="002A7FEE"/>
    <w:rsid w:val="002B049C"/>
    <w:rsid w:val="002B12B6"/>
    <w:rsid w:val="002B15FE"/>
    <w:rsid w:val="002B26F4"/>
    <w:rsid w:val="002C3D0B"/>
    <w:rsid w:val="002C4504"/>
    <w:rsid w:val="002C6104"/>
    <w:rsid w:val="002E0447"/>
    <w:rsid w:val="002E0D32"/>
    <w:rsid w:val="002E233F"/>
    <w:rsid w:val="002E559C"/>
    <w:rsid w:val="0030143F"/>
    <w:rsid w:val="00306A6A"/>
    <w:rsid w:val="00313FAB"/>
    <w:rsid w:val="0032066F"/>
    <w:rsid w:val="00323F70"/>
    <w:rsid w:val="003264A2"/>
    <w:rsid w:val="00341609"/>
    <w:rsid w:val="003516A0"/>
    <w:rsid w:val="003525C3"/>
    <w:rsid w:val="00362815"/>
    <w:rsid w:val="0036494F"/>
    <w:rsid w:val="00364B89"/>
    <w:rsid w:val="0037290F"/>
    <w:rsid w:val="00384772"/>
    <w:rsid w:val="0039489A"/>
    <w:rsid w:val="003A0AB5"/>
    <w:rsid w:val="003A1EB5"/>
    <w:rsid w:val="003A3C0C"/>
    <w:rsid w:val="003A655E"/>
    <w:rsid w:val="003C6B98"/>
    <w:rsid w:val="003C6FCA"/>
    <w:rsid w:val="003D4164"/>
    <w:rsid w:val="003D799D"/>
    <w:rsid w:val="003E1630"/>
    <w:rsid w:val="003F019D"/>
    <w:rsid w:val="003F09C9"/>
    <w:rsid w:val="003F1A1E"/>
    <w:rsid w:val="003F4476"/>
    <w:rsid w:val="003F4B0E"/>
    <w:rsid w:val="003F509B"/>
    <w:rsid w:val="003F5F15"/>
    <w:rsid w:val="00404DA0"/>
    <w:rsid w:val="004154F7"/>
    <w:rsid w:val="00437CEF"/>
    <w:rsid w:val="0044373C"/>
    <w:rsid w:val="0044528D"/>
    <w:rsid w:val="0044765D"/>
    <w:rsid w:val="00453B2A"/>
    <w:rsid w:val="0046232C"/>
    <w:rsid w:val="004662EF"/>
    <w:rsid w:val="00467DAD"/>
    <w:rsid w:val="00477126"/>
    <w:rsid w:val="0048576C"/>
    <w:rsid w:val="004860D1"/>
    <w:rsid w:val="004869B7"/>
    <w:rsid w:val="00497D4D"/>
    <w:rsid w:val="004A6178"/>
    <w:rsid w:val="004A6356"/>
    <w:rsid w:val="004A7A55"/>
    <w:rsid w:val="004A7C57"/>
    <w:rsid w:val="004A7D12"/>
    <w:rsid w:val="004B4F5F"/>
    <w:rsid w:val="004B6866"/>
    <w:rsid w:val="004C38E9"/>
    <w:rsid w:val="004C70EE"/>
    <w:rsid w:val="004E1D9D"/>
    <w:rsid w:val="004E2F92"/>
    <w:rsid w:val="004F15BE"/>
    <w:rsid w:val="004F1685"/>
    <w:rsid w:val="004F51A3"/>
    <w:rsid w:val="005031EB"/>
    <w:rsid w:val="005042AE"/>
    <w:rsid w:val="005219DF"/>
    <w:rsid w:val="00524BCF"/>
    <w:rsid w:val="00525C76"/>
    <w:rsid w:val="00525FC6"/>
    <w:rsid w:val="005309AC"/>
    <w:rsid w:val="005410AB"/>
    <w:rsid w:val="00545709"/>
    <w:rsid w:val="00555832"/>
    <w:rsid w:val="0055600D"/>
    <w:rsid w:val="00572CA1"/>
    <w:rsid w:val="00583036"/>
    <w:rsid w:val="00585FDF"/>
    <w:rsid w:val="005A081E"/>
    <w:rsid w:val="005B1F53"/>
    <w:rsid w:val="005B3DA9"/>
    <w:rsid w:val="005B4E26"/>
    <w:rsid w:val="005B6320"/>
    <w:rsid w:val="005B76F9"/>
    <w:rsid w:val="005D44A4"/>
    <w:rsid w:val="005D6553"/>
    <w:rsid w:val="005E2C70"/>
    <w:rsid w:val="005F3D82"/>
    <w:rsid w:val="005F45C5"/>
    <w:rsid w:val="006041E3"/>
    <w:rsid w:val="00604491"/>
    <w:rsid w:val="0061799C"/>
    <w:rsid w:val="00622102"/>
    <w:rsid w:val="00643E3B"/>
    <w:rsid w:val="00644760"/>
    <w:rsid w:val="006522B7"/>
    <w:rsid w:val="0067051C"/>
    <w:rsid w:val="0067297A"/>
    <w:rsid w:val="0067431C"/>
    <w:rsid w:val="0067577D"/>
    <w:rsid w:val="00675DF1"/>
    <w:rsid w:val="00694272"/>
    <w:rsid w:val="0069526D"/>
    <w:rsid w:val="006A2141"/>
    <w:rsid w:val="006A2FBC"/>
    <w:rsid w:val="006A5525"/>
    <w:rsid w:val="006A63C7"/>
    <w:rsid w:val="006B3F4C"/>
    <w:rsid w:val="006B4089"/>
    <w:rsid w:val="006B7D4D"/>
    <w:rsid w:val="006D0209"/>
    <w:rsid w:val="006D61FE"/>
    <w:rsid w:val="006E0EB2"/>
    <w:rsid w:val="006F0E52"/>
    <w:rsid w:val="006F312E"/>
    <w:rsid w:val="006F6DEB"/>
    <w:rsid w:val="00702812"/>
    <w:rsid w:val="00704B3D"/>
    <w:rsid w:val="00712F9B"/>
    <w:rsid w:val="00717E0B"/>
    <w:rsid w:val="007220D5"/>
    <w:rsid w:val="007253C1"/>
    <w:rsid w:val="0072576A"/>
    <w:rsid w:val="0072743E"/>
    <w:rsid w:val="00733B25"/>
    <w:rsid w:val="00737E26"/>
    <w:rsid w:val="007508F7"/>
    <w:rsid w:val="00754418"/>
    <w:rsid w:val="00754919"/>
    <w:rsid w:val="00757866"/>
    <w:rsid w:val="00776BB2"/>
    <w:rsid w:val="007773B3"/>
    <w:rsid w:val="007A274E"/>
    <w:rsid w:val="007A6C39"/>
    <w:rsid w:val="007B25B7"/>
    <w:rsid w:val="007C0B28"/>
    <w:rsid w:val="007C47C3"/>
    <w:rsid w:val="007E0B2C"/>
    <w:rsid w:val="007E1F82"/>
    <w:rsid w:val="007E6553"/>
    <w:rsid w:val="007F4540"/>
    <w:rsid w:val="007F7D08"/>
    <w:rsid w:val="00802CB4"/>
    <w:rsid w:val="00804312"/>
    <w:rsid w:val="00804F7E"/>
    <w:rsid w:val="00805A6C"/>
    <w:rsid w:val="0081000C"/>
    <w:rsid w:val="008208F9"/>
    <w:rsid w:val="0082124D"/>
    <w:rsid w:val="0082778D"/>
    <w:rsid w:val="00831824"/>
    <w:rsid w:val="00831AD0"/>
    <w:rsid w:val="00836718"/>
    <w:rsid w:val="00842F48"/>
    <w:rsid w:val="00843071"/>
    <w:rsid w:val="00846810"/>
    <w:rsid w:val="0084691D"/>
    <w:rsid w:val="00855062"/>
    <w:rsid w:val="00863FC8"/>
    <w:rsid w:val="00870263"/>
    <w:rsid w:val="0087064B"/>
    <w:rsid w:val="00871F39"/>
    <w:rsid w:val="008739E0"/>
    <w:rsid w:val="00883CE4"/>
    <w:rsid w:val="00890E36"/>
    <w:rsid w:val="008A46FA"/>
    <w:rsid w:val="008A6814"/>
    <w:rsid w:val="008A71D3"/>
    <w:rsid w:val="008B0006"/>
    <w:rsid w:val="008C048E"/>
    <w:rsid w:val="008C5578"/>
    <w:rsid w:val="008C5DEB"/>
    <w:rsid w:val="008D5CA7"/>
    <w:rsid w:val="008D7546"/>
    <w:rsid w:val="008E2B7F"/>
    <w:rsid w:val="008F42BE"/>
    <w:rsid w:val="00906366"/>
    <w:rsid w:val="009307DA"/>
    <w:rsid w:val="009404CF"/>
    <w:rsid w:val="0094519B"/>
    <w:rsid w:val="009466B3"/>
    <w:rsid w:val="00970633"/>
    <w:rsid w:val="0097244A"/>
    <w:rsid w:val="00974770"/>
    <w:rsid w:val="009751D5"/>
    <w:rsid w:val="00980C1A"/>
    <w:rsid w:val="0098127B"/>
    <w:rsid w:val="009829B2"/>
    <w:rsid w:val="009839BC"/>
    <w:rsid w:val="00984F0A"/>
    <w:rsid w:val="009914A2"/>
    <w:rsid w:val="0099273F"/>
    <w:rsid w:val="0099526B"/>
    <w:rsid w:val="009A4507"/>
    <w:rsid w:val="009B3455"/>
    <w:rsid w:val="009B6F35"/>
    <w:rsid w:val="009B7602"/>
    <w:rsid w:val="009C352E"/>
    <w:rsid w:val="009C4D25"/>
    <w:rsid w:val="009D0A26"/>
    <w:rsid w:val="009D1124"/>
    <w:rsid w:val="009E2608"/>
    <w:rsid w:val="009E35E5"/>
    <w:rsid w:val="009F4382"/>
    <w:rsid w:val="00A005B0"/>
    <w:rsid w:val="00A00C9F"/>
    <w:rsid w:val="00A027FD"/>
    <w:rsid w:val="00A07F47"/>
    <w:rsid w:val="00A156BC"/>
    <w:rsid w:val="00A173D3"/>
    <w:rsid w:val="00A2482A"/>
    <w:rsid w:val="00A30FBB"/>
    <w:rsid w:val="00A31660"/>
    <w:rsid w:val="00A429C6"/>
    <w:rsid w:val="00A47D35"/>
    <w:rsid w:val="00A559FF"/>
    <w:rsid w:val="00A6038A"/>
    <w:rsid w:val="00A6349C"/>
    <w:rsid w:val="00A656D4"/>
    <w:rsid w:val="00A65A26"/>
    <w:rsid w:val="00A96B26"/>
    <w:rsid w:val="00AA3DAF"/>
    <w:rsid w:val="00AC7386"/>
    <w:rsid w:val="00AD07F0"/>
    <w:rsid w:val="00AD51E5"/>
    <w:rsid w:val="00AE134F"/>
    <w:rsid w:val="00AE38E3"/>
    <w:rsid w:val="00AF1334"/>
    <w:rsid w:val="00B00A4A"/>
    <w:rsid w:val="00B02DE8"/>
    <w:rsid w:val="00B068CD"/>
    <w:rsid w:val="00B14E48"/>
    <w:rsid w:val="00B15FEA"/>
    <w:rsid w:val="00B16E1D"/>
    <w:rsid w:val="00B21C41"/>
    <w:rsid w:val="00B222C6"/>
    <w:rsid w:val="00B43349"/>
    <w:rsid w:val="00B447BB"/>
    <w:rsid w:val="00B4561F"/>
    <w:rsid w:val="00B473BF"/>
    <w:rsid w:val="00B50682"/>
    <w:rsid w:val="00B510B8"/>
    <w:rsid w:val="00B51DF5"/>
    <w:rsid w:val="00B549FB"/>
    <w:rsid w:val="00B70B42"/>
    <w:rsid w:val="00B70C4D"/>
    <w:rsid w:val="00B7233D"/>
    <w:rsid w:val="00B84BA3"/>
    <w:rsid w:val="00B92E25"/>
    <w:rsid w:val="00B95839"/>
    <w:rsid w:val="00BA2590"/>
    <w:rsid w:val="00BA73AA"/>
    <w:rsid w:val="00BA7CDF"/>
    <w:rsid w:val="00BB5942"/>
    <w:rsid w:val="00BC264A"/>
    <w:rsid w:val="00BE3DC4"/>
    <w:rsid w:val="00BE6648"/>
    <w:rsid w:val="00BF61CD"/>
    <w:rsid w:val="00BF7A2C"/>
    <w:rsid w:val="00C01ECF"/>
    <w:rsid w:val="00C0445E"/>
    <w:rsid w:val="00C12720"/>
    <w:rsid w:val="00C15740"/>
    <w:rsid w:val="00C1627C"/>
    <w:rsid w:val="00C23228"/>
    <w:rsid w:val="00C25637"/>
    <w:rsid w:val="00C270BE"/>
    <w:rsid w:val="00C40B55"/>
    <w:rsid w:val="00C42B11"/>
    <w:rsid w:val="00C47F69"/>
    <w:rsid w:val="00C51275"/>
    <w:rsid w:val="00C67D5C"/>
    <w:rsid w:val="00C67E50"/>
    <w:rsid w:val="00C901C4"/>
    <w:rsid w:val="00C91E53"/>
    <w:rsid w:val="00CA1A24"/>
    <w:rsid w:val="00CA2FF3"/>
    <w:rsid w:val="00CA4AEA"/>
    <w:rsid w:val="00CB6A14"/>
    <w:rsid w:val="00CB73B3"/>
    <w:rsid w:val="00CC2367"/>
    <w:rsid w:val="00CC5CD2"/>
    <w:rsid w:val="00CC68E3"/>
    <w:rsid w:val="00CC71B1"/>
    <w:rsid w:val="00CD20D3"/>
    <w:rsid w:val="00CD34A5"/>
    <w:rsid w:val="00CF036F"/>
    <w:rsid w:val="00CF2194"/>
    <w:rsid w:val="00CF30CE"/>
    <w:rsid w:val="00CF3911"/>
    <w:rsid w:val="00CF4E08"/>
    <w:rsid w:val="00D109C8"/>
    <w:rsid w:val="00D1388F"/>
    <w:rsid w:val="00D20208"/>
    <w:rsid w:val="00D20BE6"/>
    <w:rsid w:val="00D2619D"/>
    <w:rsid w:val="00D333F0"/>
    <w:rsid w:val="00D65685"/>
    <w:rsid w:val="00D77A86"/>
    <w:rsid w:val="00D871FA"/>
    <w:rsid w:val="00D938F2"/>
    <w:rsid w:val="00D96634"/>
    <w:rsid w:val="00D96B14"/>
    <w:rsid w:val="00DA2D71"/>
    <w:rsid w:val="00DB50D7"/>
    <w:rsid w:val="00DB53E9"/>
    <w:rsid w:val="00DC1AA4"/>
    <w:rsid w:val="00DC4C29"/>
    <w:rsid w:val="00DD10E9"/>
    <w:rsid w:val="00DD485D"/>
    <w:rsid w:val="00DD54A4"/>
    <w:rsid w:val="00DE4CC0"/>
    <w:rsid w:val="00DE615C"/>
    <w:rsid w:val="00DE7E8C"/>
    <w:rsid w:val="00E028F2"/>
    <w:rsid w:val="00E06F47"/>
    <w:rsid w:val="00E24D5A"/>
    <w:rsid w:val="00E36022"/>
    <w:rsid w:val="00E37DAA"/>
    <w:rsid w:val="00E4624C"/>
    <w:rsid w:val="00E53AAF"/>
    <w:rsid w:val="00E61EDB"/>
    <w:rsid w:val="00E71B3B"/>
    <w:rsid w:val="00E72C96"/>
    <w:rsid w:val="00E8019D"/>
    <w:rsid w:val="00E81C17"/>
    <w:rsid w:val="00E869EB"/>
    <w:rsid w:val="00E86E39"/>
    <w:rsid w:val="00E87444"/>
    <w:rsid w:val="00E87870"/>
    <w:rsid w:val="00E90FD9"/>
    <w:rsid w:val="00E92C7D"/>
    <w:rsid w:val="00EA11B9"/>
    <w:rsid w:val="00EA1F4A"/>
    <w:rsid w:val="00EA4E5F"/>
    <w:rsid w:val="00EA5717"/>
    <w:rsid w:val="00EA6DE9"/>
    <w:rsid w:val="00EB2ED6"/>
    <w:rsid w:val="00EC1376"/>
    <w:rsid w:val="00EF218C"/>
    <w:rsid w:val="00EF7A4C"/>
    <w:rsid w:val="00F0561E"/>
    <w:rsid w:val="00F1374E"/>
    <w:rsid w:val="00F15CEC"/>
    <w:rsid w:val="00F163C5"/>
    <w:rsid w:val="00F16C66"/>
    <w:rsid w:val="00F17110"/>
    <w:rsid w:val="00F26CF5"/>
    <w:rsid w:val="00F31F87"/>
    <w:rsid w:val="00F430CD"/>
    <w:rsid w:val="00F440BB"/>
    <w:rsid w:val="00F5688C"/>
    <w:rsid w:val="00F734EE"/>
    <w:rsid w:val="00F768B8"/>
    <w:rsid w:val="00F8308A"/>
    <w:rsid w:val="00F93373"/>
    <w:rsid w:val="00F949E8"/>
    <w:rsid w:val="00FA3EF1"/>
    <w:rsid w:val="00FA4FD6"/>
    <w:rsid w:val="00FB4820"/>
    <w:rsid w:val="00FC0494"/>
    <w:rsid w:val="00FD6BD3"/>
    <w:rsid w:val="00FE1F74"/>
    <w:rsid w:val="00FE76C9"/>
    <w:rsid w:val="00FF2126"/>
    <w:rsid w:val="00FF31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4D"/>
    <w:rPr>
      <w:sz w:val="24"/>
      <w:szCs w:val="24"/>
      <w:lang w:val="uk-UA" w:eastAsia="uk-UA"/>
    </w:rPr>
  </w:style>
  <w:style w:type="paragraph" w:styleId="Heading1">
    <w:name w:val="heading 1"/>
    <w:basedOn w:val="Heading2"/>
    <w:next w:val="Normal"/>
    <w:link w:val="Heading1Char"/>
    <w:autoRedefine/>
    <w:uiPriority w:val="99"/>
    <w:qFormat/>
    <w:rsid w:val="0022430B"/>
    <w:pPr>
      <w:keepNext/>
      <w:spacing w:before="120" w:beforeAutospacing="0" w:after="120"/>
      <w:jc w:val="center"/>
      <w:outlineLvl w:val="0"/>
    </w:pPr>
    <w:rPr>
      <w:rFonts w:ascii="Times New Roman" w:hAnsi="Times New Roman"/>
      <w:b/>
      <w:bCs/>
      <w:color w:val="auto"/>
      <w:sz w:val="24"/>
      <w:szCs w:val="24"/>
    </w:rPr>
  </w:style>
  <w:style w:type="paragraph" w:styleId="Heading2">
    <w:name w:val="heading 2"/>
    <w:basedOn w:val="Normal"/>
    <w:link w:val="Heading2Char"/>
    <w:uiPriority w:val="99"/>
    <w:qFormat/>
    <w:rsid w:val="0082124D"/>
    <w:pPr>
      <w:spacing w:before="100" w:beforeAutospacing="1"/>
      <w:outlineLvl w:val="1"/>
    </w:pPr>
    <w:rPr>
      <w:rFonts w:ascii="Calibri Light" w:hAnsi="Calibri Light"/>
      <w:color w:val="2E74B5"/>
      <w:sz w:val="26"/>
      <w:szCs w:val="26"/>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430B"/>
    <w:rPr>
      <w:rFonts w:cs="Times New Roman"/>
      <w:b/>
      <w:sz w:val="24"/>
    </w:rPr>
  </w:style>
  <w:style w:type="character" w:customStyle="1" w:styleId="Heading2Char">
    <w:name w:val="Heading 2 Char"/>
    <w:basedOn w:val="DefaultParagraphFont"/>
    <w:link w:val="Heading2"/>
    <w:uiPriority w:val="99"/>
    <w:semiHidden/>
    <w:locked/>
    <w:rsid w:val="0082124D"/>
    <w:rPr>
      <w:rFonts w:ascii="Calibri Light" w:hAnsi="Calibri Light" w:cs="Times New Roman"/>
      <w:color w:val="2E74B5"/>
      <w:sz w:val="26"/>
    </w:rPr>
  </w:style>
  <w:style w:type="paragraph" w:customStyle="1" w:styleId="msonormal0">
    <w:name w:val="msonormal"/>
    <w:basedOn w:val="Normal"/>
    <w:uiPriority w:val="99"/>
    <w:rsid w:val="0082124D"/>
    <w:pPr>
      <w:spacing w:before="100" w:beforeAutospacing="1" w:after="100" w:afterAutospacing="1"/>
    </w:pPr>
  </w:style>
  <w:style w:type="paragraph" w:customStyle="1" w:styleId="small">
    <w:name w:val="small"/>
    <w:basedOn w:val="Normal"/>
    <w:uiPriority w:val="99"/>
    <w:rsid w:val="0082124D"/>
    <w:pPr>
      <w:spacing w:before="100" w:beforeAutospacing="1" w:after="100" w:afterAutospacing="1"/>
    </w:pPr>
    <w:rPr>
      <w:sz w:val="18"/>
      <w:szCs w:val="18"/>
    </w:rPr>
  </w:style>
  <w:style w:type="character" w:styleId="Strong">
    <w:name w:val="Strong"/>
    <w:basedOn w:val="DefaultParagraphFont"/>
    <w:uiPriority w:val="99"/>
    <w:qFormat/>
    <w:rsid w:val="0082124D"/>
    <w:rPr>
      <w:rFonts w:cs="Times New Roman"/>
      <w:b/>
    </w:rPr>
  </w:style>
  <w:style w:type="paragraph" w:styleId="Header">
    <w:name w:val="header"/>
    <w:basedOn w:val="Normal"/>
    <w:link w:val="HeaderChar"/>
    <w:uiPriority w:val="99"/>
    <w:rsid w:val="003E1630"/>
    <w:pPr>
      <w:tabs>
        <w:tab w:val="center" w:pos="4819"/>
        <w:tab w:val="right" w:pos="9639"/>
      </w:tabs>
    </w:pPr>
    <w:rPr>
      <w:lang w:val="ru-RU" w:eastAsia="ru-RU"/>
    </w:rPr>
  </w:style>
  <w:style w:type="character" w:customStyle="1" w:styleId="HeaderChar">
    <w:name w:val="Header Char"/>
    <w:basedOn w:val="DefaultParagraphFont"/>
    <w:link w:val="Header"/>
    <w:uiPriority w:val="99"/>
    <w:locked/>
    <w:rsid w:val="003E1630"/>
    <w:rPr>
      <w:rFonts w:eastAsia="Times New Roman" w:cs="Times New Roman"/>
      <w:sz w:val="24"/>
    </w:rPr>
  </w:style>
  <w:style w:type="paragraph" w:styleId="Footer">
    <w:name w:val="footer"/>
    <w:basedOn w:val="Normal"/>
    <w:link w:val="FooterChar"/>
    <w:uiPriority w:val="99"/>
    <w:rsid w:val="003E1630"/>
    <w:pPr>
      <w:tabs>
        <w:tab w:val="center" w:pos="4819"/>
        <w:tab w:val="right" w:pos="9639"/>
      </w:tabs>
    </w:pPr>
    <w:rPr>
      <w:lang w:val="ru-RU" w:eastAsia="ru-RU"/>
    </w:rPr>
  </w:style>
  <w:style w:type="character" w:customStyle="1" w:styleId="FooterChar">
    <w:name w:val="Footer Char"/>
    <w:basedOn w:val="DefaultParagraphFont"/>
    <w:link w:val="Footer"/>
    <w:uiPriority w:val="99"/>
    <w:locked/>
    <w:rsid w:val="003E1630"/>
    <w:rPr>
      <w:rFonts w:eastAsia="Times New Roman" w:cs="Times New Roman"/>
      <w:sz w:val="24"/>
    </w:rPr>
  </w:style>
  <w:style w:type="paragraph" w:styleId="BalloonText">
    <w:name w:val="Balloon Text"/>
    <w:basedOn w:val="Normal"/>
    <w:link w:val="BalloonTextChar"/>
    <w:uiPriority w:val="99"/>
    <w:semiHidden/>
    <w:rsid w:val="00E06F47"/>
    <w:rPr>
      <w:rFonts w:ascii="Segoe UI" w:hAnsi="Segoe UI"/>
      <w:sz w:val="18"/>
      <w:szCs w:val="18"/>
      <w:lang w:val="ru-RU" w:eastAsia="ru-RU"/>
    </w:rPr>
  </w:style>
  <w:style w:type="character" w:customStyle="1" w:styleId="BalloonTextChar">
    <w:name w:val="Balloon Text Char"/>
    <w:basedOn w:val="DefaultParagraphFont"/>
    <w:link w:val="BalloonText"/>
    <w:uiPriority w:val="99"/>
    <w:semiHidden/>
    <w:locked/>
    <w:rsid w:val="00E06F47"/>
    <w:rPr>
      <w:rFonts w:ascii="Segoe UI" w:hAnsi="Segoe UI" w:cs="Times New Roman"/>
      <w:sz w:val="18"/>
    </w:rPr>
  </w:style>
  <w:style w:type="character" w:styleId="Hyperlink">
    <w:name w:val="Hyperlink"/>
    <w:basedOn w:val="DefaultParagraphFont"/>
    <w:uiPriority w:val="99"/>
    <w:rsid w:val="00CB73B3"/>
    <w:rPr>
      <w:rFonts w:cs="Times New Roman"/>
      <w:color w:val="0000FF"/>
      <w:u w:val="single"/>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З"/>
    <w:basedOn w:val="Normal"/>
    <w:link w:val="NormalWebChar"/>
    <w:uiPriority w:val="99"/>
    <w:rsid w:val="00101E0B"/>
    <w:pPr>
      <w:suppressAutoHyphens/>
      <w:spacing w:before="280" w:after="280"/>
    </w:pPr>
    <w:rPr>
      <w:szCs w:val="20"/>
      <w:lang w:val="ru-RU" w:eastAsia="zh-CN"/>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З Char"/>
    <w:link w:val="NormalWeb"/>
    <w:uiPriority w:val="99"/>
    <w:locked/>
    <w:rsid w:val="00101E0B"/>
    <w:rPr>
      <w:sz w:val="24"/>
      <w:lang w:eastAsia="zh-CN"/>
    </w:rPr>
  </w:style>
  <w:style w:type="paragraph" w:customStyle="1" w:styleId="rvps2">
    <w:name w:val="rvps2"/>
    <w:basedOn w:val="Normal"/>
    <w:uiPriority w:val="99"/>
    <w:rsid w:val="001C363C"/>
    <w:pPr>
      <w:spacing w:before="100" w:beforeAutospacing="1" w:after="100" w:afterAutospacing="1"/>
    </w:pPr>
    <w:rPr>
      <w:lang w:val="ru-RU" w:eastAsia="ru-RU"/>
    </w:rPr>
  </w:style>
  <w:style w:type="paragraph" w:styleId="NoSpacing">
    <w:name w:val="No Spacing"/>
    <w:link w:val="NoSpacingChar"/>
    <w:uiPriority w:val="99"/>
    <w:qFormat/>
    <w:rsid w:val="00B70B42"/>
    <w:pPr>
      <w:suppressAutoHyphens/>
    </w:pPr>
    <w:rPr>
      <w:rFonts w:ascii="Calibri" w:hAnsi="Calibri"/>
      <w:lang w:eastAsia="zh-CN"/>
    </w:rPr>
  </w:style>
  <w:style w:type="character" w:customStyle="1" w:styleId="NoSpacingChar">
    <w:name w:val="No Spacing Char"/>
    <w:link w:val="NoSpacing"/>
    <w:uiPriority w:val="99"/>
    <w:locked/>
    <w:rsid w:val="00B70B42"/>
    <w:rPr>
      <w:rFonts w:ascii="Calibri" w:hAnsi="Calibri"/>
      <w:sz w:val="22"/>
      <w:lang w:eastAsia="zh-CN"/>
    </w:rPr>
  </w:style>
  <w:style w:type="paragraph" w:customStyle="1" w:styleId="ListParagraph1">
    <w:name w:val="List Paragraph1"/>
    <w:basedOn w:val="Normal"/>
    <w:uiPriority w:val="99"/>
    <w:rsid w:val="00A6349C"/>
    <w:pPr>
      <w:suppressAutoHyphens/>
      <w:ind w:left="720"/>
    </w:pPr>
    <w:rPr>
      <w:lang w:val="ru-RU" w:eastAsia="ar-SA"/>
    </w:rPr>
  </w:style>
  <w:style w:type="paragraph" w:customStyle="1" w:styleId="ShiftAlt">
    <w:name w:val="Додаток_основной_текст (Додаток___Shift+Alt)"/>
    <w:uiPriority w:val="99"/>
    <w:rsid w:val="00C67D5C"/>
    <w:pPr>
      <w:autoSpaceDE w:val="0"/>
      <w:autoSpaceDN w:val="0"/>
      <w:adjustRightInd w:val="0"/>
      <w:spacing w:line="210" w:lineRule="atLeast"/>
      <w:ind w:firstLine="227"/>
      <w:jc w:val="both"/>
    </w:pPr>
    <w:rPr>
      <w:rFonts w:cs="Myriad Pro"/>
      <w:color w:val="000000"/>
      <w:sz w:val="24"/>
      <w:szCs w:val="18"/>
      <w:lang w:val="uk-UA" w:eastAsia="en-US"/>
    </w:rPr>
  </w:style>
  <w:style w:type="character" w:customStyle="1" w:styleId="11">
    <w:name w:val="Знак Знак11"/>
    <w:uiPriority w:val="99"/>
    <w:rsid w:val="00E53AAF"/>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57656633">
      <w:marLeft w:val="0"/>
      <w:marRight w:val="0"/>
      <w:marTop w:val="0"/>
      <w:marBottom w:val="0"/>
      <w:divBdr>
        <w:top w:val="none" w:sz="0" w:space="0" w:color="auto"/>
        <w:left w:val="none" w:sz="0" w:space="0" w:color="auto"/>
        <w:bottom w:val="none" w:sz="0" w:space="0" w:color="auto"/>
        <w:right w:val="none" w:sz="0" w:space="0" w:color="auto"/>
      </w:divBdr>
    </w:div>
    <w:div w:id="657656634">
      <w:marLeft w:val="0"/>
      <w:marRight w:val="0"/>
      <w:marTop w:val="0"/>
      <w:marBottom w:val="0"/>
      <w:divBdr>
        <w:top w:val="none" w:sz="0" w:space="0" w:color="auto"/>
        <w:left w:val="none" w:sz="0" w:space="0" w:color="auto"/>
        <w:bottom w:val="none" w:sz="0" w:space="0" w:color="auto"/>
        <w:right w:val="none" w:sz="0" w:space="0" w:color="auto"/>
      </w:divBdr>
    </w:div>
    <w:div w:id="657656635">
      <w:marLeft w:val="0"/>
      <w:marRight w:val="0"/>
      <w:marTop w:val="0"/>
      <w:marBottom w:val="0"/>
      <w:divBdr>
        <w:top w:val="none" w:sz="0" w:space="0" w:color="auto"/>
        <w:left w:val="none" w:sz="0" w:space="0" w:color="auto"/>
        <w:bottom w:val="none" w:sz="0" w:space="0" w:color="auto"/>
        <w:right w:val="none" w:sz="0" w:space="0" w:color="auto"/>
      </w:divBdr>
    </w:div>
    <w:div w:id="657656636">
      <w:marLeft w:val="0"/>
      <w:marRight w:val="0"/>
      <w:marTop w:val="0"/>
      <w:marBottom w:val="0"/>
      <w:divBdr>
        <w:top w:val="none" w:sz="0" w:space="0" w:color="auto"/>
        <w:left w:val="none" w:sz="0" w:space="0" w:color="auto"/>
        <w:bottom w:val="none" w:sz="0" w:space="0" w:color="auto"/>
        <w:right w:val="none" w:sz="0" w:space="0" w:color="auto"/>
      </w:divBdr>
    </w:div>
    <w:div w:id="657656637">
      <w:marLeft w:val="0"/>
      <w:marRight w:val="0"/>
      <w:marTop w:val="0"/>
      <w:marBottom w:val="0"/>
      <w:divBdr>
        <w:top w:val="none" w:sz="0" w:space="0" w:color="auto"/>
        <w:left w:val="none" w:sz="0" w:space="0" w:color="auto"/>
        <w:bottom w:val="none" w:sz="0" w:space="0" w:color="auto"/>
        <w:right w:val="none" w:sz="0" w:space="0" w:color="auto"/>
      </w:divBdr>
    </w:div>
    <w:div w:id="657656638">
      <w:marLeft w:val="0"/>
      <w:marRight w:val="0"/>
      <w:marTop w:val="0"/>
      <w:marBottom w:val="0"/>
      <w:divBdr>
        <w:top w:val="none" w:sz="0" w:space="0" w:color="auto"/>
        <w:left w:val="none" w:sz="0" w:space="0" w:color="auto"/>
        <w:bottom w:val="none" w:sz="0" w:space="0" w:color="auto"/>
        <w:right w:val="none" w:sz="0" w:space="0" w:color="auto"/>
      </w:divBdr>
    </w:div>
    <w:div w:id="657656639">
      <w:marLeft w:val="0"/>
      <w:marRight w:val="0"/>
      <w:marTop w:val="0"/>
      <w:marBottom w:val="0"/>
      <w:divBdr>
        <w:top w:val="none" w:sz="0" w:space="0" w:color="auto"/>
        <w:left w:val="none" w:sz="0" w:space="0" w:color="auto"/>
        <w:bottom w:val="none" w:sz="0" w:space="0" w:color="auto"/>
        <w:right w:val="none" w:sz="0" w:space="0" w:color="auto"/>
      </w:divBdr>
    </w:div>
    <w:div w:id="657656640">
      <w:marLeft w:val="0"/>
      <w:marRight w:val="0"/>
      <w:marTop w:val="0"/>
      <w:marBottom w:val="0"/>
      <w:divBdr>
        <w:top w:val="none" w:sz="0" w:space="0" w:color="auto"/>
        <w:left w:val="none" w:sz="0" w:space="0" w:color="auto"/>
        <w:bottom w:val="none" w:sz="0" w:space="0" w:color="auto"/>
        <w:right w:val="none" w:sz="0" w:space="0" w:color="auto"/>
      </w:divBdr>
    </w:div>
    <w:div w:id="657656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3</Pages>
  <Words>1172</Words>
  <Characters>6685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30</cp:revision>
  <cp:lastPrinted>2023-06-02T13:30:00Z</cp:lastPrinted>
  <dcterms:created xsi:type="dcterms:W3CDTF">2023-03-02T08:45:00Z</dcterms:created>
  <dcterms:modified xsi:type="dcterms:W3CDTF">2023-06-02T13:30:00Z</dcterms:modified>
</cp:coreProperties>
</file>