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0"/>
        </w:tabs>
        <w:spacing w:after="0"/>
        <w:jc w:val="right"/>
        <w:rPr>
          <w:rFonts w:ascii="Times New Roman" w:hAnsi="Times New Roman" w:cs="Times New Roman"/>
          <w:b/>
          <w:color w:val="000000"/>
          <w:sz w:val="24"/>
          <w:szCs w:val="24"/>
        </w:rPr>
      </w:pPr>
      <w:bookmarkStart w:id="0" w:name="_Hlk117175727"/>
      <w:r>
        <w:rPr>
          <w:rFonts w:ascii="Times New Roman" w:hAnsi="Times New Roman" w:cs="Times New Roman"/>
          <w:b/>
          <w:color w:val="000000"/>
          <w:sz w:val="24"/>
          <w:szCs w:val="24"/>
        </w:rPr>
        <w:t>ДОДАТОК 1</w:t>
      </w:r>
    </w:p>
    <w:p>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ТЕХНІЧНЕ ЗАВДАННЯ</w:t>
      </w:r>
    </w:p>
    <w:p>
      <w:pPr>
        <w:widowControl w:val="0"/>
        <w:suppressAutoHyphens/>
        <w:autoSpaceDN w:val="0"/>
        <w:spacing w:after="0" w:line="240" w:lineRule="auto"/>
        <w:ind w:firstLine="708"/>
        <w:jc w:val="center"/>
        <w:textAlignment w:val="baseline"/>
        <w:rPr>
          <w:rFonts w:ascii="Times New Roman" w:hAnsi="Times New Roman" w:cs="Times New Roman"/>
          <w:sz w:val="24"/>
          <w:szCs w:val="24"/>
        </w:rPr>
      </w:pPr>
      <w:r>
        <w:rPr>
          <w:rFonts w:ascii="Times New Roman" w:hAnsi="Times New Roman" w:cs="Times New Roman"/>
          <w:b/>
          <w:bCs/>
          <w:color w:val="000000"/>
          <w:sz w:val="24"/>
          <w:szCs w:val="24"/>
        </w:rPr>
        <w:t xml:space="preserve">Предмет закупівлі: </w:t>
      </w:r>
      <w:r>
        <w:rPr>
          <w:rFonts w:ascii="Times New Roman" w:hAnsi="Times New Roman" w:eastAsia="Times New Roman" w:cs="Times New Roman"/>
          <w:kern w:val="3"/>
          <w:sz w:val="24"/>
          <w:szCs w:val="24"/>
          <w:lang w:eastAsia="ru-RU"/>
        </w:rPr>
        <w:t>«</w:t>
      </w:r>
      <w:r>
        <w:rPr>
          <w:rFonts w:ascii="Times New Roman" w:hAnsi="Times New Roman" w:cs="Times New Roman"/>
          <w:b/>
          <w:bCs/>
          <w:sz w:val="24"/>
          <w:szCs w:val="24"/>
        </w:rPr>
        <w:t>Послуги з утримання і благоустрою територій загального користування  Приморського  району міста Одеси площею 133 850 кв.м</w:t>
      </w:r>
      <w:r>
        <w:rPr>
          <w:rFonts w:ascii="Times New Roman" w:hAnsi="Times New Roman" w:cs="Times New Roman"/>
          <w:sz w:val="24"/>
          <w:szCs w:val="24"/>
        </w:rPr>
        <w:t>»</w:t>
      </w:r>
    </w:p>
    <w:p>
      <w:pPr>
        <w:widowControl w:val="0"/>
        <w:suppressAutoHyphens/>
        <w:autoSpaceDN w:val="0"/>
        <w:spacing w:after="0" w:line="240" w:lineRule="auto"/>
        <w:ind w:firstLine="708"/>
        <w:jc w:val="center"/>
        <w:textAlignment w:val="baseline"/>
        <w:rPr>
          <w:rFonts w:ascii="Times New Roman" w:hAnsi="Times New Roman" w:eastAsia="Times New Roman" w:cs="Times New Roman"/>
          <w:sz w:val="24"/>
          <w:szCs w:val="24"/>
          <w:lang w:eastAsia="ru-RU"/>
        </w:rPr>
      </w:pPr>
      <w:r>
        <w:rPr>
          <w:rFonts w:ascii="Times New Roman" w:hAnsi="Times New Roman" w:cs="Times New Roman"/>
          <w:sz w:val="24"/>
          <w:szCs w:val="24"/>
        </w:rPr>
        <w:t xml:space="preserve"> (ДК 021:2015 –90610000-6 Послуги з прибирання та підмітання вулиць)</w:t>
      </w:r>
    </w:p>
    <w:p>
      <w:pPr>
        <w:spacing w:after="0" w:line="240" w:lineRule="auto"/>
        <w:jc w:val="center"/>
        <w:rPr>
          <w:rFonts w:ascii="Times New Roman" w:hAnsi="Times New Roman" w:cs="Times New Roman"/>
          <w:b/>
          <w:bCs/>
          <w:color w:val="000000"/>
          <w:sz w:val="24"/>
          <w:szCs w:val="24"/>
        </w:rPr>
      </w:pPr>
    </w:p>
    <w:p>
      <w:pPr>
        <w:spacing w:after="0" w:line="240" w:lineRule="auto"/>
        <w:ind w:firstLine="708"/>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До уваги учасників: </w:t>
      </w:r>
    </w:p>
    <w:p>
      <w:pPr>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Вважати зазначені у технічному завданні посилання на конкретну марку чи виробника, або конкретний процес, що характеризує продукт чи послугу певного суб’єкта господарювання, чи на торгову марку, патент, тип, або конкретне місце походження, чи спосіб виробництва такими, що містять вираз «або еквівалент».</w:t>
      </w:r>
    </w:p>
    <w:p>
      <w:pPr>
        <w:spacing w:after="0" w:line="240" w:lineRule="auto"/>
        <w:ind w:firstLine="709"/>
        <w:jc w:val="center"/>
        <w:rPr>
          <w:rFonts w:ascii="Times New Roman" w:hAnsi="Times New Roman" w:eastAsia="Times New Roman" w:cs="Times New Roman"/>
          <w:b/>
          <w:color w:val="000000"/>
          <w:sz w:val="24"/>
          <w:szCs w:val="24"/>
          <w:lang w:eastAsia="ru-RU"/>
        </w:rPr>
      </w:pP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Виконавець повинен:</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надати замовнику послуги, якість яких відповідає умовам чинного законодавства, нормативно-технічним актам та санітарним нормам;</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r>
        <w:rPr>
          <w:color w:val="auto"/>
        </w:rPr>
        <w:t xml:space="preserve"> </w:t>
      </w:r>
      <w:r>
        <w:rPr>
          <w:rFonts w:ascii="Times New Roman" w:hAnsi="Times New Roman" w:eastAsia="Times New Roman" w:cs="Times New Roman"/>
          <w:color w:val="auto"/>
          <w:sz w:val="24"/>
          <w:szCs w:val="24"/>
          <w:lang w:eastAsia="ru-RU"/>
        </w:rPr>
        <w:tab/>
      </w:r>
      <w:r>
        <w:rPr>
          <w:rFonts w:ascii="Times New Roman" w:hAnsi="Times New Roman" w:eastAsia="Times New Roman" w:cs="Times New Roman"/>
          <w:color w:val="auto"/>
          <w:sz w:val="24"/>
          <w:szCs w:val="24"/>
          <w:lang w:eastAsia="ru-RU"/>
        </w:rPr>
        <w:t>розробити схеми дільниць територій загального користування Приморського району, що плануються до виконання, та узгодити їх із Замовником.</w:t>
      </w:r>
    </w:p>
    <w:p>
      <w:pPr>
        <w:spacing w:after="0" w:line="240" w:lineRule="auto"/>
        <w:jc w:val="both"/>
        <w:rPr>
          <w:rFonts w:ascii="Times New Roman" w:hAnsi="Times New Roman" w:cs="Times New Roman"/>
          <w:color w:val="auto"/>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Перелік та періодичність</w:t>
      </w:r>
    </w:p>
    <w:p>
      <w:pPr>
        <w:spacing w:after="0" w:line="240" w:lineRule="auto"/>
        <w:jc w:val="center"/>
        <w:rPr>
          <w:rFonts w:ascii="Times New Roman" w:hAnsi="Times New Roman" w:eastAsia="Calibri" w:cs="Times New Roman"/>
          <w:b/>
          <w:bCs/>
          <w:sz w:val="24"/>
          <w:szCs w:val="24"/>
        </w:rPr>
      </w:pPr>
      <w:r>
        <w:rPr>
          <w:rFonts w:ascii="Times New Roman" w:hAnsi="Times New Roman" w:cs="Times New Roman"/>
          <w:b/>
          <w:sz w:val="24"/>
          <w:szCs w:val="24"/>
        </w:rPr>
        <w:t xml:space="preserve"> надання послуг з </w:t>
      </w:r>
      <w:r>
        <w:rPr>
          <w:rFonts w:ascii="Times New Roman" w:hAnsi="Times New Roman" w:eastAsia="Calibri" w:cs="Times New Roman"/>
          <w:b/>
          <w:bCs/>
          <w:sz w:val="24"/>
          <w:szCs w:val="24"/>
        </w:rPr>
        <w:t>утримання і благоустрою територій загального користування територіальної громади міста Одеси у Приморському районі</w:t>
      </w:r>
    </w:p>
    <w:tbl>
      <w:tblPr>
        <w:tblStyle w:val="3"/>
        <w:tblW w:w="9853" w:type="dxa"/>
        <w:tblInd w:w="0" w:type="dxa"/>
        <w:tblLayout w:type="fixed"/>
        <w:tblCellMar>
          <w:top w:w="0" w:type="dxa"/>
          <w:left w:w="108" w:type="dxa"/>
          <w:bottom w:w="0" w:type="dxa"/>
          <w:right w:w="108" w:type="dxa"/>
        </w:tblCellMar>
      </w:tblPr>
      <w:tblGrid>
        <w:gridCol w:w="789"/>
        <w:gridCol w:w="4385"/>
        <w:gridCol w:w="3314"/>
        <w:gridCol w:w="1365"/>
      </w:tblGrid>
      <w:tr>
        <w:tblPrEx>
          <w:tblCellMar>
            <w:top w:w="0" w:type="dxa"/>
            <w:left w:w="108" w:type="dxa"/>
            <w:bottom w:w="0" w:type="dxa"/>
            <w:right w:w="108" w:type="dxa"/>
          </w:tblCellMar>
        </w:tblPrEx>
        <w:trPr>
          <w:trHeight w:val="1058"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 з/п</w:t>
            </w:r>
          </w:p>
        </w:tc>
        <w:tc>
          <w:tcPr>
            <w:tcW w:w="438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Найменування послуг</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Загальна кількість послуг за місяць</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Загальна кількість місяців</w:t>
            </w:r>
          </w:p>
        </w:tc>
      </w:tr>
      <w:tr>
        <w:tblPrEx>
          <w:tblCellMar>
            <w:top w:w="0" w:type="dxa"/>
            <w:left w:w="108" w:type="dxa"/>
            <w:bottom w:w="0" w:type="dxa"/>
            <w:right w:w="108" w:type="dxa"/>
          </w:tblCellMar>
        </w:tblPrEx>
        <w:tc>
          <w:tcPr>
            <w:tcW w:w="9853" w:type="dxa"/>
            <w:gridSpan w:val="4"/>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b/>
                <w:sz w:val="24"/>
                <w:szCs w:val="24"/>
                <w:lang w:eastAsia="zh-CN"/>
              </w:rPr>
              <w:t xml:space="preserve">         Утримання території в осінній період:</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1"/>
              </w:numPr>
              <w:suppressAutoHyphens/>
              <w:snapToGrid w:val="0"/>
              <w:spacing w:after="0" w:line="240" w:lineRule="auto"/>
              <w:ind w:left="0"/>
              <w:jc w:val="center"/>
              <w:rPr>
                <w:rFonts w:ascii="Times New Roman" w:hAnsi="Times New Roman" w:cs="Times New Roman"/>
                <w:sz w:val="24"/>
                <w:szCs w:val="24"/>
                <w:lang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zh-CN"/>
              </w:rPr>
              <w:t xml:space="preserve">Підмітання території з удосконаленим покриттям </w:t>
            </w:r>
          </w:p>
        </w:tc>
        <w:tc>
          <w:tcPr>
            <w:tcW w:w="3314"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8</w:t>
            </w:r>
          </w:p>
          <w:p>
            <w:pPr>
              <w:widowControl w:val="0"/>
              <w:suppressAutoHyphens/>
              <w:spacing w:after="0" w:line="240" w:lineRule="auto"/>
              <w:jc w:val="center"/>
              <w:rPr>
                <w:rFonts w:ascii="Times New Roman" w:hAnsi="Times New Roman" w:cs="Times New Roman"/>
                <w:sz w:val="24"/>
                <w:szCs w:val="24"/>
                <w:lang w:eastAsia="en-US"/>
              </w:rPr>
            </w:pP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color w:val="auto"/>
                <w:sz w:val="24"/>
                <w:szCs w:val="24"/>
                <w:lang w:val="ru-RU" w:eastAsia="en-US"/>
              </w:rPr>
            </w:pPr>
            <w:r>
              <w:rPr>
                <w:rFonts w:ascii="Times New Roman" w:hAnsi="Times New Roman" w:cs="Times New Roman"/>
                <w:color w:val="auto"/>
                <w:sz w:val="24"/>
                <w:szCs w:val="24"/>
                <w:lang w:val="ru-RU"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1"/>
              </w:numPr>
              <w:suppressAutoHyphens/>
              <w:snapToGrid w:val="0"/>
              <w:spacing w:after="0" w:line="240" w:lineRule="auto"/>
              <w:ind w:left="0"/>
              <w:jc w:val="center"/>
              <w:rPr>
                <w:rFonts w:ascii="Times New Roman" w:hAnsi="Times New Roman" w:cs="Times New Roman"/>
                <w:sz w:val="24"/>
                <w:szCs w:val="24"/>
                <w:lang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zh-CN"/>
              </w:rPr>
              <w:t xml:space="preserve">Очищення ділянки територій під час механізованих робіт з прибирання </w:t>
            </w:r>
          </w:p>
        </w:tc>
        <w:tc>
          <w:tcPr>
            <w:tcW w:w="3314"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У разі потреби, але не менше </w:t>
            </w:r>
          </w:p>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2 разів на місяць</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napToGrid w:val="0"/>
              <w:spacing w:after="0" w:line="240" w:lineRule="auto"/>
              <w:jc w:val="center"/>
              <w:rPr>
                <w:rFonts w:ascii="Times New Roman" w:hAnsi="Times New Roman" w:cs="Times New Roman"/>
                <w:color w:val="auto"/>
                <w:sz w:val="24"/>
                <w:szCs w:val="24"/>
                <w:lang w:val="ru-RU" w:eastAsia="zh-CN"/>
              </w:rPr>
            </w:pPr>
            <w:r>
              <w:rPr>
                <w:rFonts w:ascii="Times New Roman" w:hAnsi="Times New Roman" w:cs="Times New Roman"/>
                <w:color w:val="auto"/>
                <w:sz w:val="24"/>
                <w:szCs w:val="24"/>
                <w:lang w:val="ru-RU"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1"/>
              </w:numPr>
              <w:suppressAutoHyphens/>
              <w:snapToGrid w:val="0"/>
              <w:spacing w:after="0" w:line="240" w:lineRule="auto"/>
              <w:ind w:left="0"/>
              <w:jc w:val="center"/>
              <w:rPr>
                <w:rFonts w:ascii="Times New Roman" w:hAnsi="Times New Roman" w:cs="Times New Roman"/>
                <w:sz w:val="24"/>
                <w:szCs w:val="24"/>
                <w:lang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zh-CN"/>
              </w:rPr>
              <w:t xml:space="preserve">Прибирання газонів від сміття </w:t>
            </w:r>
          </w:p>
        </w:tc>
        <w:tc>
          <w:tcPr>
            <w:tcW w:w="3314"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8</w:t>
            </w:r>
          </w:p>
          <w:p>
            <w:pPr>
              <w:widowControl w:val="0"/>
              <w:suppressAutoHyphens/>
              <w:spacing w:after="0" w:line="240" w:lineRule="auto"/>
              <w:jc w:val="center"/>
              <w:rPr>
                <w:rFonts w:ascii="Times New Roman" w:hAnsi="Times New Roman" w:cs="Times New Roman"/>
                <w:sz w:val="24"/>
                <w:szCs w:val="24"/>
                <w:lang w:eastAsia="en-US"/>
              </w:rPr>
            </w:pP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color w:val="auto"/>
                <w:sz w:val="24"/>
                <w:szCs w:val="24"/>
                <w:lang w:val="ru-RU" w:eastAsia="en-US"/>
              </w:rPr>
            </w:pPr>
            <w:r>
              <w:rPr>
                <w:rFonts w:ascii="Times New Roman" w:hAnsi="Times New Roman" w:cs="Times New Roman"/>
                <w:color w:val="auto"/>
                <w:sz w:val="24"/>
                <w:szCs w:val="24"/>
                <w:lang w:val="ru-RU" w:eastAsia="zh-CN"/>
              </w:rPr>
              <w:t>1</w:t>
            </w:r>
          </w:p>
        </w:tc>
      </w:tr>
      <w:tr>
        <w:tblPrEx>
          <w:tblCellMar>
            <w:top w:w="0" w:type="dxa"/>
            <w:left w:w="108" w:type="dxa"/>
            <w:bottom w:w="0" w:type="dxa"/>
            <w:right w:w="108" w:type="dxa"/>
          </w:tblCellMar>
        </w:tblPrEx>
        <w:tc>
          <w:tcPr>
            <w:tcW w:w="9853" w:type="dxa"/>
            <w:gridSpan w:val="4"/>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color w:val="auto"/>
                <w:sz w:val="24"/>
                <w:szCs w:val="24"/>
                <w:lang w:eastAsia="en-US"/>
              </w:rPr>
            </w:pPr>
            <w:r>
              <w:rPr>
                <w:rFonts w:ascii="Times New Roman" w:hAnsi="Times New Roman" w:cs="Times New Roman"/>
                <w:b/>
                <w:color w:val="auto"/>
                <w:sz w:val="24"/>
                <w:szCs w:val="24"/>
                <w:lang w:eastAsia="zh-CN"/>
              </w:rPr>
              <w:t>Додаткові роботи:</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1"/>
              </w:numPr>
              <w:suppressAutoHyphens/>
              <w:snapToGrid w:val="0"/>
              <w:spacing w:after="0" w:line="240" w:lineRule="auto"/>
              <w:ind w:left="0"/>
              <w:jc w:val="center"/>
              <w:rPr>
                <w:rFonts w:ascii="Times New Roman" w:hAnsi="Times New Roman" w:cs="Times New Roman"/>
                <w:sz w:val="24"/>
                <w:szCs w:val="24"/>
                <w:lang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zh-CN"/>
              </w:rPr>
              <w:t xml:space="preserve">Прибирання покриття машиною вакуумною підмітально-прибиральною </w:t>
            </w:r>
          </w:p>
        </w:tc>
        <w:tc>
          <w:tcPr>
            <w:tcW w:w="3314"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У разі потреби</w:t>
            </w:r>
          </w:p>
          <w:p>
            <w:pPr>
              <w:widowControl w:val="0"/>
              <w:suppressAutoHyphens/>
              <w:spacing w:after="0" w:line="240" w:lineRule="auto"/>
              <w:jc w:val="center"/>
              <w:rPr>
                <w:rFonts w:ascii="Times New Roman" w:hAnsi="Times New Roman" w:cs="Times New Roman"/>
                <w:sz w:val="24"/>
                <w:szCs w:val="24"/>
                <w:lang w:eastAsia="en-US"/>
              </w:rPr>
            </w:pP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color w:val="auto"/>
                <w:sz w:val="24"/>
                <w:szCs w:val="24"/>
                <w:lang w:val="ru-RU" w:eastAsia="en-US"/>
              </w:rPr>
            </w:pPr>
            <w:r>
              <w:rPr>
                <w:rFonts w:ascii="Times New Roman" w:hAnsi="Times New Roman" w:cs="Times New Roman"/>
                <w:color w:val="auto"/>
                <w:sz w:val="24"/>
                <w:szCs w:val="24"/>
                <w:lang w:val="ru-RU"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1"/>
              </w:numPr>
              <w:suppressAutoHyphens/>
              <w:snapToGrid w:val="0"/>
              <w:spacing w:after="0" w:line="240" w:lineRule="auto"/>
              <w:ind w:left="0"/>
              <w:jc w:val="center"/>
              <w:rPr>
                <w:rFonts w:ascii="Times New Roman" w:hAnsi="Times New Roman" w:cs="Times New Roman"/>
                <w:sz w:val="24"/>
                <w:szCs w:val="24"/>
                <w:lang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zh-CN"/>
              </w:rPr>
              <w:t xml:space="preserve">Збирання окремих предметів, сміття, гілля та листя з тротуарів, газонів, вагою до 10 кг, з навантаженням на супровідні транспортні засоби </w:t>
            </w:r>
          </w:p>
        </w:tc>
        <w:tc>
          <w:tcPr>
            <w:tcW w:w="3314"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У разі потреби, але не менше </w:t>
            </w:r>
          </w:p>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2 разів на місяць</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color w:val="auto"/>
                <w:sz w:val="24"/>
                <w:szCs w:val="24"/>
                <w:lang w:val="ru-RU" w:eastAsia="en-US"/>
              </w:rPr>
            </w:pPr>
            <w:r>
              <w:rPr>
                <w:rFonts w:ascii="Times New Roman" w:hAnsi="Times New Roman" w:cs="Times New Roman"/>
                <w:color w:val="auto"/>
                <w:sz w:val="24"/>
                <w:szCs w:val="24"/>
                <w:lang w:val="ru-RU" w:eastAsia="zh-CN"/>
              </w:rPr>
              <w:t>1</w:t>
            </w:r>
          </w:p>
        </w:tc>
      </w:tr>
      <w:tr>
        <w:tblPrEx>
          <w:tblCellMar>
            <w:top w:w="0" w:type="dxa"/>
            <w:left w:w="108" w:type="dxa"/>
            <w:bottom w:w="0" w:type="dxa"/>
            <w:right w:w="108" w:type="dxa"/>
          </w:tblCellMar>
        </w:tblPrEx>
        <w:tc>
          <w:tcPr>
            <w:tcW w:w="789" w:type="dxa"/>
            <w:tcBorders>
              <w:top w:val="nil"/>
              <w:left w:val="single" w:color="000000" w:sz="4" w:space="0"/>
              <w:bottom w:val="single" w:color="000000" w:sz="4" w:space="0"/>
              <w:right w:val="single" w:color="000000" w:sz="4" w:space="0"/>
            </w:tcBorders>
          </w:tcPr>
          <w:p>
            <w:pPr>
              <w:widowControl w:val="0"/>
              <w:numPr>
                <w:ilvl w:val="0"/>
                <w:numId w:val="1"/>
              </w:numPr>
              <w:suppressAutoHyphens/>
              <w:snapToGrid w:val="0"/>
              <w:spacing w:after="0" w:line="240" w:lineRule="auto"/>
              <w:ind w:left="0"/>
              <w:jc w:val="center"/>
              <w:rPr>
                <w:rFonts w:ascii="Times New Roman" w:hAnsi="Times New Roman" w:cs="Times New Roman"/>
                <w:sz w:val="24"/>
                <w:szCs w:val="24"/>
                <w:lang w:eastAsia="en-US"/>
              </w:rPr>
            </w:pPr>
          </w:p>
        </w:tc>
        <w:tc>
          <w:tcPr>
            <w:tcW w:w="4385" w:type="dxa"/>
            <w:tcBorders>
              <w:top w:val="nil"/>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zh-CN"/>
              </w:rPr>
              <w:t xml:space="preserve">Навантаження неущільненого сміття на транспортний засіб та вивіз сміття: дерево, листя, гілля та крупногабаритне сміття </w:t>
            </w:r>
          </w:p>
        </w:tc>
        <w:tc>
          <w:tcPr>
            <w:tcW w:w="3314" w:type="dxa"/>
            <w:tcBorders>
              <w:top w:val="nil"/>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У разі потреби</w:t>
            </w:r>
          </w:p>
          <w:p>
            <w:pPr>
              <w:widowControl w:val="0"/>
              <w:suppressAutoHyphens/>
              <w:spacing w:after="0" w:line="240" w:lineRule="auto"/>
              <w:jc w:val="center"/>
              <w:rPr>
                <w:rFonts w:ascii="Times New Roman" w:hAnsi="Times New Roman" w:cs="Times New Roman"/>
                <w:sz w:val="24"/>
                <w:szCs w:val="24"/>
                <w:lang w:eastAsia="en-US"/>
              </w:rPr>
            </w:pPr>
          </w:p>
        </w:tc>
        <w:tc>
          <w:tcPr>
            <w:tcW w:w="1365" w:type="dxa"/>
            <w:tcBorders>
              <w:top w:val="nil"/>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color w:val="auto"/>
                <w:sz w:val="24"/>
                <w:szCs w:val="24"/>
                <w:lang w:val="ru-RU" w:eastAsia="en-US"/>
              </w:rPr>
            </w:pPr>
            <w:r>
              <w:rPr>
                <w:rFonts w:ascii="Times New Roman" w:hAnsi="Times New Roman" w:cs="Times New Roman"/>
                <w:color w:val="auto"/>
                <w:sz w:val="24"/>
                <w:szCs w:val="24"/>
                <w:lang w:val="ru-RU" w:eastAsia="zh-CN"/>
              </w:rPr>
              <w:t>1</w:t>
            </w:r>
          </w:p>
        </w:tc>
      </w:tr>
      <w:tr>
        <w:tblPrEx>
          <w:tblCellMar>
            <w:top w:w="0" w:type="dxa"/>
            <w:left w:w="108" w:type="dxa"/>
            <w:bottom w:w="0" w:type="dxa"/>
            <w:right w:w="108" w:type="dxa"/>
          </w:tblCellMar>
        </w:tblPrEx>
        <w:tc>
          <w:tcPr>
            <w:tcW w:w="9853" w:type="dxa"/>
            <w:gridSpan w:val="4"/>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         </w:t>
            </w:r>
          </w:p>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b/>
                <w:sz w:val="24"/>
                <w:szCs w:val="24"/>
                <w:lang w:eastAsia="zh-CN"/>
              </w:rPr>
              <w:t xml:space="preserve"> Утримання території в зимовий період:</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1"/>
              </w:numPr>
              <w:suppressAutoHyphens/>
              <w:snapToGrid w:val="0"/>
              <w:spacing w:after="0" w:line="240" w:lineRule="auto"/>
              <w:ind w:left="0"/>
              <w:jc w:val="center"/>
              <w:rPr>
                <w:rFonts w:ascii="Times New Roman" w:hAnsi="Times New Roman" w:cs="Times New Roman"/>
                <w:sz w:val="24"/>
                <w:szCs w:val="24"/>
                <w:lang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zh-CN"/>
              </w:rPr>
              <w:t>Підмітання території з удосконаленим покриттям</w:t>
            </w:r>
          </w:p>
        </w:tc>
        <w:tc>
          <w:tcPr>
            <w:tcW w:w="3314"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 xml:space="preserve">Не менше </w:t>
            </w:r>
          </w:p>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8 разів на місяць</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1"/>
              </w:numPr>
              <w:suppressAutoHyphens/>
              <w:snapToGrid w:val="0"/>
              <w:spacing w:after="0" w:line="240" w:lineRule="auto"/>
              <w:ind w:left="0"/>
              <w:jc w:val="center"/>
              <w:rPr>
                <w:rFonts w:ascii="Times New Roman" w:hAnsi="Times New Roman" w:cs="Times New Roman"/>
                <w:sz w:val="24"/>
                <w:szCs w:val="24"/>
                <w:lang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zh-CN"/>
              </w:rPr>
              <w:t>Прибирання газонів від сміття</w:t>
            </w:r>
          </w:p>
        </w:tc>
        <w:tc>
          <w:tcPr>
            <w:tcW w:w="3314"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 xml:space="preserve">Не менше </w:t>
            </w:r>
          </w:p>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8 разів на місяць</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1"/>
              </w:numPr>
              <w:suppressAutoHyphens/>
              <w:snapToGrid w:val="0"/>
              <w:spacing w:after="0" w:line="240" w:lineRule="auto"/>
              <w:ind w:left="0"/>
              <w:jc w:val="center"/>
              <w:rPr>
                <w:rFonts w:ascii="Times New Roman" w:hAnsi="Times New Roman" w:cs="Times New Roman"/>
                <w:sz w:val="24"/>
                <w:szCs w:val="24"/>
                <w:lang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zh-CN"/>
              </w:rPr>
              <w:t xml:space="preserve">Підмітання снігу з території удосконаленого покриття, який щойно випав, товщиною шару до 2 см </w:t>
            </w:r>
          </w:p>
        </w:tc>
        <w:tc>
          <w:tcPr>
            <w:tcW w:w="3314"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Не менше 1 разу на добу під час снігопаду</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1"/>
              </w:numPr>
              <w:suppressAutoHyphens/>
              <w:snapToGrid w:val="0"/>
              <w:spacing w:after="0" w:line="240" w:lineRule="auto"/>
              <w:ind w:left="0"/>
              <w:jc w:val="center"/>
              <w:rPr>
                <w:rFonts w:ascii="Times New Roman" w:hAnsi="Times New Roman" w:cs="Times New Roman"/>
                <w:sz w:val="24"/>
                <w:szCs w:val="24"/>
                <w:lang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zh-CN"/>
              </w:rPr>
              <w:t xml:space="preserve">Зсування снігу з території удосконаленого покриття, який щойно випав, товщиною шару до 2 см </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 xml:space="preserve">Періодичність визначається з урахуванням інтенсивності випадіння снігу, але не перевищено товщини свіжоопалого снігу 2 см  </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1"/>
              </w:numPr>
              <w:suppressAutoHyphens/>
              <w:snapToGrid w:val="0"/>
              <w:spacing w:after="0" w:line="240" w:lineRule="auto"/>
              <w:ind w:left="0"/>
              <w:jc w:val="center"/>
              <w:rPr>
                <w:rFonts w:ascii="Times New Roman" w:hAnsi="Times New Roman" w:cs="Times New Roman"/>
                <w:sz w:val="24"/>
                <w:szCs w:val="24"/>
                <w:lang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zh-CN"/>
              </w:rPr>
              <w:t xml:space="preserve">Очищення від снігу, який щойно випав </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 xml:space="preserve">1 раз на добу під час снігопаду </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1"/>
              </w:numPr>
              <w:suppressAutoHyphens/>
              <w:snapToGrid w:val="0"/>
              <w:spacing w:after="0" w:line="240" w:lineRule="auto"/>
              <w:ind w:left="0"/>
              <w:jc w:val="center"/>
              <w:rPr>
                <w:rFonts w:ascii="Times New Roman" w:hAnsi="Times New Roman" w:cs="Times New Roman"/>
                <w:sz w:val="24"/>
                <w:szCs w:val="24"/>
                <w:lang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zh-CN"/>
              </w:rPr>
              <w:t xml:space="preserve">Очищення ділянок території від снігу при виконанні зимових механізованих робіт з прибирання </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 xml:space="preserve">Залежно від періодичності механізованих робіт </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1"/>
              </w:numPr>
              <w:suppressAutoHyphens/>
              <w:snapToGrid w:val="0"/>
              <w:spacing w:after="0" w:line="240" w:lineRule="auto"/>
              <w:ind w:left="0"/>
              <w:jc w:val="center"/>
              <w:rPr>
                <w:rFonts w:ascii="Times New Roman" w:hAnsi="Times New Roman" w:cs="Times New Roman"/>
                <w:sz w:val="24"/>
                <w:szCs w:val="24"/>
                <w:lang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zh-CN"/>
              </w:rPr>
              <w:t xml:space="preserve">Складання снігу у вали або купи після механізованого прибирання </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Залежно від періодичності механізованих робіт</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1"/>
              </w:numPr>
              <w:suppressAutoHyphens/>
              <w:snapToGrid w:val="0"/>
              <w:spacing w:after="0" w:line="240" w:lineRule="auto"/>
              <w:ind w:left="0"/>
              <w:jc w:val="center"/>
              <w:rPr>
                <w:rFonts w:ascii="Times New Roman" w:hAnsi="Times New Roman" w:cs="Times New Roman"/>
                <w:sz w:val="24"/>
                <w:szCs w:val="24"/>
                <w:lang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zh-CN"/>
              </w:rPr>
              <w:t xml:space="preserve">Підмітання снігу з території удосконаленого покриття, який щойно в випав, після обробки сумішшю піску з хлоридами   </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 xml:space="preserve">Періодичність визначається залежно від частоти посипання території протиожеледними засобами </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1"/>
              </w:numPr>
              <w:suppressAutoHyphens/>
              <w:snapToGrid w:val="0"/>
              <w:spacing w:after="0" w:line="240" w:lineRule="auto"/>
              <w:ind w:left="0"/>
              <w:jc w:val="center"/>
              <w:rPr>
                <w:rFonts w:ascii="Times New Roman" w:hAnsi="Times New Roman" w:cs="Times New Roman"/>
                <w:sz w:val="24"/>
                <w:szCs w:val="24"/>
                <w:lang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zh-CN"/>
              </w:rPr>
              <w:t xml:space="preserve">Очищення території з удосконаленим покриттям від ущільненого снігу та льоду після обробки реагентами </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Періодичність визначається залежно від частоти посипання території протиожеледними засобами</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1"/>
              </w:numPr>
              <w:suppressAutoHyphens/>
              <w:snapToGrid w:val="0"/>
              <w:spacing w:after="0" w:line="240" w:lineRule="auto"/>
              <w:ind w:left="0"/>
              <w:jc w:val="center"/>
              <w:rPr>
                <w:rFonts w:ascii="Times New Roman" w:hAnsi="Times New Roman" w:cs="Times New Roman"/>
                <w:sz w:val="24"/>
                <w:szCs w:val="24"/>
                <w:lang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zh-CN"/>
              </w:rPr>
              <w:t xml:space="preserve">Перекидання снігу і відколу </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 xml:space="preserve">Протягом 24 годин після закінчення снігопаду </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1"/>
              </w:numPr>
              <w:suppressAutoHyphens/>
              <w:snapToGrid w:val="0"/>
              <w:spacing w:after="0" w:line="240" w:lineRule="auto"/>
              <w:ind w:left="0"/>
              <w:jc w:val="center"/>
              <w:rPr>
                <w:rFonts w:ascii="Times New Roman" w:hAnsi="Times New Roman" w:cs="Times New Roman"/>
                <w:sz w:val="24"/>
                <w:szCs w:val="24"/>
                <w:lang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zh-CN"/>
              </w:rPr>
              <w:t xml:space="preserve">Підготування суміші піску з хлоридами </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 xml:space="preserve">Перед кожним посипанням </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1"/>
              </w:numPr>
              <w:suppressAutoHyphens/>
              <w:snapToGrid w:val="0"/>
              <w:spacing w:after="0" w:line="240" w:lineRule="auto"/>
              <w:ind w:left="0"/>
              <w:jc w:val="center"/>
              <w:rPr>
                <w:rFonts w:ascii="Times New Roman" w:hAnsi="Times New Roman" w:cs="Times New Roman"/>
                <w:sz w:val="24"/>
                <w:szCs w:val="24"/>
                <w:lang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zh-CN"/>
              </w:rPr>
              <w:t xml:space="preserve">Транспортування суміші піску з хлоридами до місця посипання </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 xml:space="preserve">Перед кожним посипанням </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1"/>
              </w:numPr>
              <w:suppressAutoHyphens/>
              <w:snapToGrid w:val="0"/>
              <w:spacing w:after="0" w:line="240" w:lineRule="auto"/>
              <w:ind w:left="0"/>
              <w:jc w:val="center"/>
              <w:rPr>
                <w:rFonts w:ascii="Times New Roman" w:hAnsi="Times New Roman" w:cs="Times New Roman"/>
                <w:sz w:val="24"/>
                <w:szCs w:val="24"/>
                <w:lang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zh-CN"/>
              </w:rPr>
              <w:t xml:space="preserve">Посипання територій аварійно-небезпечних ділянок </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 xml:space="preserve">1 раз на добу </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nil"/>
            </w:tcBorders>
          </w:tcPr>
          <w:p>
            <w:pPr>
              <w:widowControl w:val="0"/>
              <w:suppressAutoHyphens/>
              <w:snapToGrid w:val="0"/>
              <w:spacing w:after="0" w:line="240" w:lineRule="auto"/>
              <w:rPr>
                <w:rFonts w:ascii="Times New Roman" w:hAnsi="Times New Roman" w:cs="Times New Roman"/>
                <w:b/>
                <w:sz w:val="24"/>
                <w:szCs w:val="24"/>
                <w:lang w:eastAsia="zh-CN"/>
              </w:rPr>
            </w:pPr>
          </w:p>
        </w:tc>
        <w:tc>
          <w:tcPr>
            <w:tcW w:w="4385" w:type="dxa"/>
            <w:tcBorders>
              <w:top w:val="single" w:color="000000" w:sz="4" w:space="0"/>
              <w:left w:val="nil"/>
              <w:bottom w:val="single" w:color="000000" w:sz="4" w:space="0"/>
              <w:right w:val="nil"/>
            </w:tcBorders>
          </w:tcPr>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b/>
                <w:sz w:val="24"/>
                <w:szCs w:val="24"/>
                <w:lang w:eastAsia="zh-CN"/>
              </w:rPr>
              <w:t>Додаткові роботи:</w:t>
            </w:r>
          </w:p>
        </w:tc>
        <w:tc>
          <w:tcPr>
            <w:tcW w:w="3314" w:type="dxa"/>
            <w:tcBorders>
              <w:top w:val="single" w:color="000000" w:sz="4" w:space="0"/>
              <w:left w:val="nil"/>
              <w:bottom w:val="single" w:color="000000" w:sz="4" w:space="0"/>
              <w:right w:val="nil"/>
            </w:tcBorders>
          </w:tcPr>
          <w:p>
            <w:pPr>
              <w:widowControl w:val="0"/>
              <w:suppressAutoHyphens/>
              <w:snapToGrid w:val="0"/>
              <w:spacing w:after="0" w:line="240" w:lineRule="auto"/>
              <w:rPr>
                <w:rFonts w:ascii="Times New Roman" w:hAnsi="Times New Roman" w:cs="Times New Roman"/>
                <w:b/>
                <w:sz w:val="24"/>
                <w:szCs w:val="24"/>
                <w:lang w:eastAsia="zh-CN"/>
              </w:rPr>
            </w:pPr>
          </w:p>
        </w:tc>
        <w:tc>
          <w:tcPr>
            <w:tcW w:w="1365" w:type="dxa"/>
            <w:tcBorders>
              <w:top w:val="single" w:color="000000" w:sz="4" w:space="0"/>
              <w:left w:val="nil"/>
              <w:bottom w:val="single" w:color="000000" w:sz="4" w:space="0"/>
              <w:right w:val="single" w:color="000000" w:sz="4" w:space="0"/>
            </w:tcBorders>
          </w:tcPr>
          <w:p>
            <w:pPr>
              <w:widowControl w:val="0"/>
              <w:suppressAutoHyphens/>
              <w:snapToGrid w:val="0"/>
              <w:spacing w:after="0" w:line="240" w:lineRule="auto"/>
              <w:rPr>
                <w:rFonts w:ascii="Times New Roman" w:hAnsi="Times New Roman" w:cs="Times New Roman"/>
                <w:b/>
                <w:sz w:val="24"/>
                <w:szCs w:val="24"/>
                <w:lang w:eastAsia="zh-CN"/>
              </w:rPr>
            </w:pP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1"/>
              </w:numPr>
              <w:suppressAutoHyphens/>
              <w:snapToGrid w:val="0"/>
              <w:spacing w:after="0" w:line="240" w:lineRule="auto"/>
              <w:ind w:left="0"/>
              <w:jc w:val="center"/>
              <w:rPr>
                <w:rFonts w:ascii="Times New Roman" w:hAnsi="Times New Roman" w:cs="Times New Roman"/>
                <w:sz w:val="24"/>
                <w:szCs w:val="24"/>
                <w:lang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zh-CN"/>
              </w:rPr>
              <w:t>Очищення покриття від снігу, який щойно випав, навісною щіткою (машини та механізми)</w:t>
            </w:r>
          </w:p>
        </w:tc>
        <w:tc>
          <w:tcPr>
            <w:tcW w:w="3314"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Періодичність визначається з урахуванням інтенсивності випадання снігу, у проміжку між основними прибираннями двірниками</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1</w:t>
            </w:r>
          </w:p>
        </w:tc>
      </w:tr>
      <w:tr>
        <w:tblPrEx>
          <w:tblCellMar>
            <w:top w:w="0" w:type="dxa"/>
            <w:left w:w="108" w:type="dxa"/>
            <w:bottom w:w="0" w:type="dxa"/>
            <w:right w:w="108" w:type="dxa"/>
          </w:tblCellMar>
        </w:tblPrEx>
        <w:tc>
          <w:tcPr>
            <w:tcW w:w="789" w:type="dxa"/>
            <w:tcBorders>
              <w:top w:val="nil"/>
              <w:left w:val="single" w:color="000000" w:sz="4" w:space="0"/>
              <w:bottom w:val="single" w:color="000000" w:sz="4" w:space="0"/>
              <w:right w:val="single" w:color="000000" w:sz="4" w:space="0"/>
            </w:tcBorders>
          </w:tcPr>
          <w:p>
            <w:pPr>
              <w:widowControl w:val="0"/>
              <w:numPr>
                <w:ilvl w:val="0"/>
                <w:numId w:val="1"/>
              </w:numPr>
              <w:suppressAutoHyphens/>
              <w:snapToGrid w:val="0"/>
              <w:spacing w:after="0" w:line="240" w:lineRule="auto"/>
              <w:ind w:left="0"/>
              <w:jc w:val="center"/>
              <w:rPr>
                <w:rFonts w:ascii="Times New Roman" w:hAnsi="Times New Roman" w:cs="Times New Roman"/>
                <w:sz w:val="24"/>
                <w:szCs w:val="24"/>
                <w:lang w:eastAsia="en-US"/>
              </w:rPr>
            </w:pPr>
          </w:p>
        </w:tc>
        <w:tc>
          <w:tcPr>
            <w:tcW w:w="4385" w:type="dxa"/>
            <w:tcBorders>
              <w:top w:val="nil"/>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zh-CN"/>
              </w:rPr>
              <w:t xml:space="preserve">Збирання окремих предметів, сміття, гілля та листя з тротуарів, газонів, вагою до 10 кг, з навантаженням на супровідні транспортні засоби  </w:t>
            </w:r>
          </w:p>
        </w:tc>
        <w:tc>
          <w:tcPr>
            <w:tcW w:w="3314" w:type="dxa"/>
            <w:tcBorders>
              <w:top w:val="nil"/>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У разі потреби, але не менше </w:t>
            </w:r>
          </w:p>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2 разів на місяць</w:t>
            </w:r>
          </w:p>
        </w:tc>
        <w:tc>
          <w:tcPr>
            <w:tcW w:w="1365" w:type="dxa"/>
            <w:tcBorders>
              <w:top w:val="nil"/>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1</w:t>
            </w:r>
          </w:p>
        </w:tc>
      </w:tr>
      <w:tr>
        <w:tblPrEx>
          <w:tblCellMar>
            <w:top w:w="0" w:type="dxa"/>
            <w:left w:w="108" w:type="dxa"/>
            <w:bottom w:w="0" w:type="dxa"/>
            <w:right w:w="108" w:type="dxa"/>
          </w:tblCellMar>
        </w:tblPrEx>
        <w:tc>
          <w:tcPr>
            <w:tcW w:w="789" w:type="dxa"/>
            <w:tcBorders>
              <w:top w:val="single" w:color="000000" w:sz="4" w:space="0"/>
              <w:left w:val="single" w:color="000000" w:sz="4" w:space="0"/>
              <w:bottom w:val="single" w:color="000000" w:sz="4" w:space="0"/>
              <w:right w:val="single" w:color="000000" w:sz="4" w:space="0"/>
            </w:tcBorders>
          </w:tcPr>
          <w:p>
            <w:pPr>
              <w:widowControl w:val="0"/>
              <w:numPr>
                <w:ilvl w:val="0"/>
                <w:numId w:val="1"/>
              </w:numPr>
              <w:suppressAutoHyphens/>
              <w:snapToGrid w:val="0"/>
              <w:spacing w:after="0" w:line="240" w:lineRule="auto"/>
              <w:ind w:left="0"/>
              <w:jc w:val="center"/>
              <w:rPr>
                <w:rFonts w:ascii="Times New Roman" w:hAnsi="Times New Roman" w:cs="Times New Roman"/>
                <w:sz w:val="24"/>
                <w:szCs w:val="24"/>
                <w:lang w:eastAsia="en-US"/>
              </w:rPr>
            </w:pPr>
          </w:p>
        </w:tc>
        <w:tc>
          <w:tcPr>
            <w:tcW w:w="43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zh-CN"/>
              </w:rPr>
              <w:t xml:space="preserve">Навантаження неущільненого сміття на транспортний засіб та вивіз сміття: дерево, листя, гілля та крупногабаритне сміття </w:t>
            </w:r>
          </w:p>
        </w:tc>
        <w:tc>
          <w:tcPr>
            <w:tcW w:w="3314"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У разі потреби, але не менше </w:t>
            </w:r>
          </w:p>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2 разів на місяць</w:t>
            </w:r>
          </w:p>
        </w:tc>
        <w:tc>
          <w:tcPr>
            <w:tcW w:w="136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zh-CN"/>
              </w:rPr>
              <w:t>1</w:t>
            </w:r>
          </w:p>
        </w:tc>
      </w:tr>
    </w:tbl>
    <w:p>
      <w:pPr>
        <w:spacing w:after="0" w:line="240" w:lineRule="auto"/>
        <w:jc w:val="both"/>
        <w:rPr>
          <w:rFonts w:ascii="Times New Roman" w:hAnsi="Times New Roman" w:cs="Times New Roman"/>
          <w:b/>
          <w:sz w:val="24"/>
          <w:szCs w:val="24"/>
        </w:rPr>
      </w:pPr>
    </w:p>
    <w:p>
      <w:pPr>
        <w:spacing w:after="0" w:line="240" w:lineRule="auto"/>
        <w:ind w:firstLine="439" w:firstLineChars="183"/>
        <w:jc w:val="both"/>
        <w:rPr>
          <w:rFonts w:ascii="Times New Roman" w:hAnsi="Times New Roman" w:cs="Times New Roman"/>
          <w:sz w:val="24"/>
          <w:szCs w:val="24"/>
          <w:lang w:val="ru-RU"/>
        </w:rPr>
      </w:pPr>
      <w:r>
        <w:rPr>
          <w:rFonts w:ascii="Times New Roman" w:hAnsi="Times New Roman" w:cs="Times New Roman"/>
          <w:sz w:val="24"/>
          <w:szCs w:val="24"/>
        </w:rPr>
        <w:t xml:space="preserve"> Постійно проводити моніторинг стану </w:t>
      </w:r>
      <w:r>
        <w:rPr>
          <w:rFonts w:ascii="Times New Roman" w:hAnsi="Times New Roman" w:eastAsia="Calibri" w:cs="Times New Roman"/>
          <w:bCs/>
          <w:sz w:val="24"/>
          <w:szCs w:val="24"/>
        </w:rPr>
        <w:t>територій загального користування територіальної громади міста Одеси у Приморському районі</w:t>
      </w:r>
      <w:r>
        <w:rPr>
          <w:rFonts w:ascii="Times New Roman" w:hAnsi="Times New Roman" w:cs="Times New Roman"/>
          <w:sz w:val="24"/>
          <w:szCs w:val="24"/>
        </w:rPr>
        <w:t>. У випадку виявлення недоліків (відкриті люки колодязів інженерних мереж, просідання покриття, утворення провалів на проїжджій частині та тротуарах, пошкодження огородження, установлення неузгодженої реклами тощо) повідомити замовника, власника мереж, та самостійно вжити першочергові заходи з забезпечення безпеки руху транспорту та пішоходів (встановлення огорож, сигнальних тумб тощо). Приступити до негайного усунення пошкоджених елементів благоустрою, що не відносяться до інженерних мереж, об’єктів та елементів дорожньої інфраструктури інших власників.</w:t>
      </w:r>
    </w:p>
    <w:p>
      <w:pPr>
        <w:spacing w:after="0" w:line="240" w:lineRule="auto"/>
        <w:ind w:firstLine="439" w:firstLineChars="183"/>
        <w:jc w:val="both"/>
        <w:rPr>
          <w:rFonts w:ascii="Times New Roman" w:hAnsi="Times New Roman" w:cs="Times New Roman"/>
          <w:sz w:val="24"/>
          <w:szCs w:val="24"/>
          <w:lang w:val="ru-RU"/>
        </w:rPr>
      </w:pPr>
    </w:p>
    <w:p>
      <w:pPr>
        <w:spacing w:after="0" w:line="240" w:lineRule="auto"/>
        <w:ind w:firstLine="439" w:firstLineChars="183"/>
        <w:jc w:val="both"/>
        <w:rPr>
          <w:rFonts w:ascii="Times New Roman" w:hAnsi="Times New Roman" w:cs="Times New Roman"/>
          <w:sz w:val="24"/>
          <w:szCs w:val="24"/>
          <w:lang w:val="ru-RU"/>
        </w:rPr>
      </w:pPr>
    </w:p>
    <w:p>
      <w:pPr>
        <w:spacing w:after="0" w:line="240" w:lineRule="auto"/>
        <w:ind w:firstLine="439" w:firstLineChars="183"/>
        <w:jc w:val="both"/>
        <w:rPr>
          <w:rFonts w:ascii="Times New Roman" w:hAnsi="Times New Roman" w:cs="Times New Roman"/>
          <w:sz w:val="24"/>
          <w:szCs w:val="24"/>
          <w:lang w:val="ru-RU"/>
        </w:rPr>
      </w:pPr>
    </w:p>
    <w:p>
      <w:pPr>
        <w:spacing w:after="0" w:line="240" w:lineRule="auto"/>
        <w:ind w:firstLine="439" w:firstLineChars="183"/>
        <w:jc w:val="both"/>
        <w:rPr>
          <w:rFonts w:ascii="Times New Roman" w:hAnsi="Times New Roman" w:cs="Times New Roman"/>
          <w:sz w:val="24"/>
          <w:szCs w:val="24"/>
          <w:lang w:val="ru-RU"/>
        </w:rPr>
      </w:pPr>
    </w:p>
    <w:p>
      <w:pPr>
        <w:spacing w:after="0" w:line="240" w:lineRule="auto"/>
        <w:ind w:firstLine="439" w:firstLineChars="183"/>
        <w:jc w:val="both"/>
        <w:rPr>
          <w:rFonts w:ascii="Times New Roman" w:hAnsi="Times New Roman" w:cs="Times New Roman"/>
          <w:sz w:val="24"/>
          <w:szCs w:val="24"/>
          <w:lang w:val="ru-RU"/>
        </w:rPr>
      </w:pPr>
    </w:p>
    <w:p>
      <w:pPr>
        <w:spacing w:after="0" w:line="240" w:lineRule="auto"/>
        <w:ind w:firstLine="439" w:firstLineChars="183"/>
        <w:jc w:val="both"/>
        <w:rPr>
          <w:rFonts w:ascii="Times New Roman" w:hAnsi="Times New Roman" w:cs="Times New Roman"/>
          <w:sz w:val="24"/>
          <w:szCs w:val="24"/>
          <w:lang w:val="ru-RU"/>
        </w:rPr>
      </w:pPr>
    </w:p>
    <w:p>
      <w:pPr>
        <w:spacing w:after="0" w:line="240" w:lineRule="auto"/>
        <w:jc w:val="both"/>
        <w:rPr>
          <w:rFonts w:ascii="Times New Roman" w:hAnsi="Times New Roman" w:cs="Times New Roman"/>
          <w:sz w:val="24"/>
          <w:szCs w:val="24"/>
        </w:rPr>
      </w:pPr>
    </w:p>
    <w:p>
      <w:pPr>
        <w:spacing w:after="0" w:line="240" w:lineRule="auto"/>
        <w:jc w:val="right"/>
        <w:rPr>
          <w:rFonts w:ascii="Times New Roman" w:hAnsi="Times New Roman" w:cs="Times New Roman"/>
          <w:b/>
          <w:i/>
          <w:caps/>
          <w:sz w:val="24"/>
          <w:szCs w:val="24"/>
        </w:rPr>
      </w:pPr>
      <w:r>
        <w:rPr>
          <w:rFonts w:ascii="Times New Roman" w:hAnsi="Times New Roman" w:cs="Times New Roman"/>
          <w:b/>
          <w:i/>
          <w:caps/>
          <w:sz w:val="24"/>
          <w:szCs w:val="24"/>
        </w:rPr>
        <w:t>Таблиця 1</w:t>
      </w:r>
    </w:p>
    <w:p>
      <w:pPr>
        <w:spacing w:after="0" w:line="240" w:lineRule="auto"/>
        <w:jc w:val="right"/>
        <w:rPr>
          <w:rFonts w:ascii="Times New Roman" w:hAnsi="Times New Roman" w:cs="Times New Roman"/>
          <w:b/>
          <w:i/>
          <w:caps/>
          <w:sz w:val="24"/>
          <w:szCs w:val="24"/>
        </w:rPr>
      </w:pPr>
    </w:p>
    <w:p>
      <w:pPr>
        <w:spacing w:after="0" w:line="240" w:lineRule="auto"/>
        <w:jc w:val="center"/>
        <w:rPr>
          <w:rFonts w:ascii="Times New Roman" w:hAnsi="Times New Roman" w:eastAsia="Calibri" w:cs="Times New Roman"/>
          <w:b/>
          <w:sz w:val="24"/>
          <w:szCs w:val="24"/>
          <w:lang w:eastAsia="en-US"/>
        </w:rPr>
      </w:pPr>
      <w:r>
        <w:rPr>
          <w:rFonts w:ascii="Times New Roman" w:hAnsi="Times New Roman" w:eastAsia="Calibri" w:cs="Times New Roman"/>
          <w:b/>
          <w:sz w:val="24"/>
          <w:szCs w:val="24"/>
          <w:lang w:eastAsia="en-US"/>
        </w:rPr>
        <w:t xml:space="preserve">Перелік дільниць територій загального користування </w:t>
      </w:r>
    </w:p>
    <w:p>
      <w:pPr>
        <w:spacing w:after="0" w:line="240" w:lineRule="auto"/>
        <w:jc w:val="center"/>
        <w:rPr>
          <w:rFonts w:ascii="Times New Roman" w:hAnsi="Times New Roman" w:eastAsia="Calibri" w:cs="Times New Roman"/>
          <w:b/>
          <w:sz w:val="24"/>
          <w:szCs w:val="24"/>
          <w:lang w:eastAsia="en-US"/>
        </w:rPr>
      </w:pPr>
      <w:r>
        <w:rPr>
          <w:rFonts w:ascii="Times New Roman" w:hAnsi="Times New Roman" w:eastAsia="Calibri" w:cs="Times New Roman"/>
          <w:b/>
          <w:sz w:val="24"/>
          <w:szCs w:val="24"/>
          <w:lang w:eastAsia="en-US"/>
        </w:rPr>
        <w:t>Приморського району міста Одеси,</w:t>
      </w:r>
    </w:p>
    <w:p>
      <w:pPr>
        <w:spacing w:after="0" w:line="240" w:lineRule="auto"/>
        <w:jc w:val="center"/>
        <w:rPr>
          <w:rFonts w:ascii="Times New Roman" w:hAnsi="Times New Roman" w:eastAsia="Calibri" w:cs="Times New Roman"/>
          <w:b/>
          <w:sz w:val="24"/>
          <w:szCs w:val="24"/>
          <w:lang w:eastAsia="en-US"/>
        </w:rPr>
      </w:pPr>
      <w:r>
        <w:rPr>
          <w:rFonts w:ascii="Times New Roman" w:hAnsi="Times New Roman" w:eastAsia="Calibri" w:cs="Times New Roman"/>
          <w:b/>
          <w:sz w:val="24"/>
          <w:szCs w:val="24"/>
          <w:lang w:eastAsia="en-US"/>
        </w:rPr>
        <w:t xml:space="preserve"> що підлягають утриманню у 2022 році</w:t>
      </w:r>
    </w:p>
    <w:p>
      <w:pPr>
        <w:spacing w:after="0" w:line="240" w:lineRule="auto"/>
        <w:jc w:val="center"/>
        <w:rPr>
          <w:rFonts w:ascii="Times New Roman" w:hAnsi="Times New Roman" w:eastAsia="Calibri" w:cs="Times New Roman"/>
          <w:b/>
          <w:sz w:val="24"/>
          <w:szCs w:val="24"/>
          <w:lang w:eastAsia="en-US"/>
        </w:rPr>
      </w:pPr>
    </w:p>
    <w:tbl>
      <w:tblPr>
        <w:tblStyle w:val="9"/>
        <w:tblW w:w="10309" w:type="dxa"/>
        <w:tblInd w:w="-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50"/>
        <w:gridCol w:w="3265"/>
        <w:gridCol w:w="850"/>
        <w:gridCol w:w="851"/>
        <w:gridCol w:w="850"/>
        <w:gridCol w:w="1134"/>
        <w:gridCol w:w="840"/>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single" w:color="auto" w:sz="4" w:space="0"/>
              <w:left w:val="single" w:color="auto" w:sz="4" w:space="0"/>
              <w:bottom w:val="nil"/>
              <w:right w:val="single" w:color="auto" w:sz="4" w:space="0"/>
            </w:tcBorders>
          </w:tcPr>
          <w:p>
            <w:pPr>
              <w:tabs>
                <w:tab w:val="left" w:pos="176"/>
              </w:tabs>
              <w:spacing w:after="0" w:line="240" w:lineRule="auto"/>
              <w:ind w:left="-142" w:right="-9" w:hanging="144"/>
              <w:jc w:val="right"/>
              <w:rPr>
                <w:rFonts w:ascii="Times New Roman" w:hAnsi="Times New Roman" w:eastAsia="Times New Roman" w:cs="Times New Roman"/>
                <w:bCs/>
                <w:sz w:val="24"/>
                <w:szCs w:val="24"/>
              </w:rPr>
            </w:pPr>
          </w:p>
        </w:tc>
        <w:tc>
          <w:tcPr>
            <w:tcW w:w="850" w:type="dxa"/>
            <w:vMerge w:val="restart"/>
            <w:tcBorders>
              <w:left w:val="single" w:color="auto" w:sz="4" w:space="0"/>
              <w:right w:val="single" w:color="auto" w:sz="4" w:space="0"/>
            </w:tcBorders>
          </w:tcPr>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 на схемі (експлі-кації) </w:t>
            </w:r>
          </w:p>
        </w:tc>
        <w:tc>
          <w:tcPr>
            <w:tcW w:w="3265" w:type="dxa"/>
            <w:vMerge w:val="restart"/>
            <w:tcBorders>
              <w:left w:val="single" w:color="auto" w:sz="4" w:space="0"/>
            </w:tcBorders>
            <w:vAlign w:val="center"/>
          </w:tcPr>
          <w:p>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color w:val="000000"/>
                <w:sz w:val="24"/>
                <w:szCs w:val="24"/>
              </w:rPr>
              <w:t>Назва об'єктів</w:t>
            </w:r>
          </w:p>
        </w:tc>
        <w:tc>
          <w:tcPr>
            <w:tcW w:w="850" w:type="dxa"/>
            <w:vMerge w:val="restart"/>
            <w:textDirection w:val="btLr"/>
            <w:vAlign w:val="center"/>
          </w:tcPr>
          <w:p>
            <w:pPr>
              <w:spacing w:after="0" w:line="240" w:lineRule="auto"/>
              <w:ind w:left="-108" w:right="-108"/>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Загальна площа,</w:t>
            </w:r>
          </w:p>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color w:val="000000"/>
                <w:sz w:val="24"/>
                <w:szCs w:val="24"/>
              </w:rPr>
              <w:t>га</w:t>
            </w:r>
          </w:p>
        </w:tc>
        <w:tc>
          <w:tcPr>
            <w:tcW w:w="1701" w:type="dxa"/>
            <w:gridSpan w:val="2"/>
            <w:vAlign w:val="center"/>
          </w:tcPr>
          <w:p>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В тому числі площа</w:t>
            </w:r>
          </w:p>
        </w:tc>
        <w:tc>
          <w:tcPr>
            <w:tcW w:w="1134" w:type="dxa"/>
            <w:vMerge w:val="restart"/>
            <w:textDirection w:val="btLr"/>
            <w:vAlign w:val="center"/>
          </w:tcPr>
          <w:p>
            <w:pPr>
              <w:spacing w:after="0" w:line="240" w:lineRule="auto"/>
              <w:ind w:left="113" w:right="113"/>
              <w:jc w:val="center"/>
              <w:rPr>
                <w:rFonts w:ascii="Times New Roman" w:hAnsi="Times New Roman" w:eastAsia="Times New Roman" w:cs="Times New Roman"/>
                <w:bCs/>
                <w:sz w:val="24"/>
                <w:szCs w:val="24"/>
              </w:rPr>
            </w:pPr>
            <w:r>
              <w:rPr>
                <w:rFonts w:ascii="Times New Roman" w:hAnsi="Times New Roman" w:eastAsia="Times New Roman" w:cs="Times New Roman"/>
                <w:color w:val="000000"/>
                <w:sz w:val="24"/>
                <w:szCs w:val="24"/>
              </w:rPr>
              <w:t>Вартість утримання зеленої зони, грн.</w:t>
            </w:r>
          </w:p>
        </w:tc>
        <w:tc>
          <w:tcPr>
            <w:tcW w:w="840" w:type="dxa"/>
            <w:vMerge w:val="restart"/>
            <w:textDirection w:val="btLr"/>
          </w:tcPr>
          <w:p>
            <w:pPr>
              <w:spacing w:after="0" w:line="240" w:lineRule="auto"/>
              <w:ind w:left="113" w:right="113"/>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Вартість утримання твердого покриття, грн.</w:t>
            </w:r>
          </w:p>
        </w:tc>
        <w:tc>
          <w:tcPr>
            <w:tcW w:w="959" w:type="dxa"/>
            <w:vMerge w:val="restart"/>
            <w:textDirection w:val="btLr"/>
          </w:tcPr>
          <w:p>
            <w:pPr>
              <w:spacing w:after="0" w:line="240" w:lineRule="auto"/>
              <w:ind w:left="113" w:right="113"/>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Загальна вартість утримання територій,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3" w:hRule="atLeast"/>
        </w:trPr>
        <w:tc>
          <w:tcPr>
            <w:tcW w:w="710" w:type="dxa"/>
            <w:tcBorders>
              <w:top w:val="nil"/>
              <w:left w:val="single" w:color="auto" w:sz="4" w:space="0"/>
              <w:bottom w:val="single" w:color="auto" w:sz="4" w:space="0"/>
              <w:right w:val="single" w:color="auto" w:sz="4" w:space="0"/>
            </w:tcBorders>
            <w:textDirection w:val="btLr"/>
          </w:tcPr>
          <w:p>
            <w:pPr>
              <w:tabs>
                <w:tab w:val="left" w:pos="176"/>
              </w:tabs>
              <w:spacing w:after="0" w:line="240" w:lineRule="auto"/>
              <w:ind w:left="-142" w:right="-9" w:hanging="144"/>
              <w:jc w:val="right"/>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з/п</w:t>
            </w:r>
          </w:p>
        </w:tc>
        <w:tc>
          <w:tcPr>
            <w:tcW w:w="850" w:type="dxa"/>
            <w:vMerge w:val="continue"/>
            <w:tcBorders>
              <w:left w:val="single" w:color="auto" w:sz="4" w:space="0"/>
              <w:right w:val="single" w:color="auto" w:sz="4" w:space="0"/>
            </w:tcBorders>
          </w:tcPr>
          <w:p>
            <w:pPr>
              <w:spacing w:after="0" w:line="240" w:lineRule="auto"/>
              <w:jc w:val="center"/>
              <w:rPr>
                <w:rFonts w:ascii="Times New Roman" w:hAnsi="Times New Roman" w:eastAsia="Times New Roman" w:cs="Times New Roman"/>
                <w:b/>
                <w:color w:val="000000"/>
                <w:sz w:val="24"/>
                <w:szCs w:val="24"/>
              </w:rPr>
            </w:pPr>
          </w:p>
        </w:tc>
        <w:tc>
          <w:tcPr>
            <w:tcW w:w="3265" w:type="dxa"/>
            <w:vMerge w:val="continue"/>
            <w:tcBorders>
              <w:left w:val="single" w:color="auto" w:sz="4" w:space="0"/>
            </w:tcBorders>
            <w:vAlign w:val="center"/>
          </w:tcPr>
          <w:p>
            <w:pPr>
              <w:spacing w:after="0" w:line="240" w:lineRule="auto"/>
              <w:jc w:val="center"/>
              <w:rPr>
                <w:rFonts w:ascii="Times New Roman" w:hAnsi="Times New Roman" w:eastAsia="Times New Roman" w:cs="Times New Roman"/>
                <w:color w:val="000000"/>
                <w:sz w:val="24"/>
                <w:szCs w:val="24"/>
              </w:rPr>
            </w:pPr>
          </w:p>
        </w:tc>
        <w:tc>
          <w:tcPr>
            <w:tcW w:w="850" w:type="dxa"/>
            <w:vMerge w:val="continue"/>
            <w:textDirection w:val="btLr"/>
            <w:vAlign w:val="center"/>
          </w:tcPr>
          <w:p>
            <w:pPr>
              <w:spacing w:after="0" w:line="240" w:lineRule="auto"/>
              <w:ind w:left="-108" w:right="-108"/>
              <w:jc w:val="center"/>
              <w:rPr>
                <w:rFonts w:ascii="Times New Roman" w:hAnsi="Times New Roman" w:eastAsia="Times New Roman" w:cs="Times New Roman"/>
                <w:color w:val="000000"/>
                <w:sz w:val="24"/>
                <w:szCs w:val="24"/>
              </w:rPr>
            </w:pPr>
          </w:p>
        </w:tc>
        <w:tc>
          <w:tcPr>
            <w:tcW w:w="851" w:type="dxa"/>
            <w:textDirection w:val="btLr"/>
            <w:vAlign w:val="center"/>
          </w:tcPr>
          <w:p>
            <w:pPr>
              <w:spacing w:after="0" w:line="240" w:lineRule="auto"/>
              <w:ind w:left="113" w:right="113"/>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твердого покриття, га </w:t>
            </w:r>
          </w:p>
        </w:tc>
        <w:tc>
          <w:tcPr>
            <w:tcW w:w="850" w:type="dxa"/>
            <w:textDirection w:val="btLr"/>
            <w:vAlign w:val="center"/>
          </w:tcPr>
          <w:p>
            <w:pPr>
              <w:spacing w:after="0" w:line="240" w:lineRule="auto"/>
              <w:ind w:left="113" w:right="113"/>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зеленої зони,</w:t>
            </w:r>
          </w:p>
          <w:p>
            <w:pPr>
              <w:spacing w:after="0" w:line="240" w:lineRule="auto"/>
              <w:ind w:left="113" w:right="113"/>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га</w:t>
            </w:r>
          </w:p>
        </w:tc>
        <w:tc>
          <w:tcPr>
            <w:tcW w:w="1134" w:type="dxa"/>
            <w:vMerge w:val="continue"/>
            <w:vAlign w:val="center"/>
          </w:tcPr>
          <w:p>
            <w:pPr>
              <w:spacing w:after="0" w:line="240" w:lineRule="auto"/>
              <w:jc w:val="center"/>
              <w:rPr>
                <w:rFonts w:ascii="Times New Roman" w:hAnsi="Times New Roman" w:eastAsia="Times New Roman" w:cs="Times New Roman"/>
                <w:color w:val="000000"/>
                <w:sz w:val="24"/>
                <w:szCs w:val="24"/>
              </w:rPr>
            </w:pPr>
          </w:p>
        </w:tc>
        <w:tc>
          <w:tcPr>
            <w:tcW w:w="840" w:type="dxa"/>
            <w:vMerge w:val="continue"/>
          </w:tcPr>
          <w:p>
            <w:pPr>
              <w:spacing w:after="0" w:line="240" w:lineRule="auto"/>
              <w:jc w:val="center"/>
              <w:rPr>
                <w:rFonts w:ascii="Times New Roman" w:hAnsi="Times New Roman" w:eastAsia="Times New Roman" w:cs="Times New Roman"/>
                <w:color w:val="000000"/>
                <w:sz w:val="24"/>
                <w:szCs w:val="24"/>
              </w:rPr>
            </w:pPr>
          </w:p>
        </w:tc>
        <w:tc>
          <w:tcPr>
            <w:tcW w:w="959" w:type="dxa"/>
            <w:vMerge w:val="continue"/>
          </w:tcPr>
          <w:p>
            <w:pPr>
              <w:spacing w:after="0" w:line="240" w:lineRule="auto"/>
              <w:jc w:val="center"/>
              <w:rPr>
                <w:rFonts w:ascii="Times New Roman" w:hAnsi="Times New Roman" w:eastAsia="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single" w:color="auto" w:sz="4" w:space="0"/>
            </w:tcBorders>
          </w:tcPr>
          <w:p>
            <w:pPr>
              <w:tabs>
                <w:tab w:val="left" w:pos="176"/>
              </w:tabs>
              <w:spacing w:after="0" w:line="240" w:lineRule="auto"/>
              <w:ind w:left="-142" w:right="-9" w:hanging="144"/>
              <w:jc w:val="right"/>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w:t>
            </w:r>
          </w:p>
        </w:tc>
        <w:tc>
          <w:tcPr>
            <w:tcW w:w="850" w:type="dxa"/>
          </w:tcPr>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w:t>
            </w:r>
          </w:p>
        </w:tc>
        <w:tc>
          <w:tcPr>
            <w:tcW w:w="3265" w:type="dxa"/>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850" w:type="dxa"/>
            <w:vAlign w:val="center"/>
          </w:tcPr>
          <w:p>
            <w:pPr>
              <w:spacing w:after="0" w:line="240" w:lineRule="auto"/>
              <w:ind w:left="-108" w:right="-108"/>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851" w:type="dxa"/>
          </w:tcPr>
          <w:p>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5</w:t>
            </w:r>
          </w:p>
        </w:tc>
        <w:tc>
          <w:tcPr>
            <w:tcW w:w="850" w:type="dxa"/>
          </w:tcPr>
          <w:p>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6</w:t>
            </w:r>
          </w:p>
        </w:tc>
        <w:tc>
          <w:tcPr>
            <w:tcW w:w="1134" w:type="dxa"/>
            <w:vAlign w:val="cente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w:t>
            </w:r>
          </w:p>
        </w:tc>
        <w:tc>
          <w:tcPr>
            <w:tcW w:w="840" w:type="dxa"/>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w:t>
            </w:r>
          </w:p>
        </w:tc>
        <w:tc>
          <w:tcPr>
            <w:tcW w:w="959" w:type="dxa"/>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bottom"/>
          </w:tcPr>
          <w:p>
            <w:pPr>
              <w:widowControl w:val="0"/>
              <w:spacing w:after="0" w:line="240" w:lineRule="auto"/>
              <w:ind w:left="26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10</w:t>
            </w:r>
          </w:p>
        </w:tc>
        <w:tc>
          <w:tcPr>
            <w:tcW w:w="3265" w:type="dxa"/>
            <w:vAlign w:val="center"/>
          </w:tcPr>
          <w:p>
            <w:pPr>
              <w:widowControl w:val="0"/>
              <w:spacing w:after="0" w:line="240" w:lineRule="auto"/>
              <w:ind w:left="160"/>
              <w:rPr>
                <w:rFonts w:ascii="Times New Roman" w:hAnsi="Times New Roman" w:eastAsia="Times New Roman" w:cs="Times New Roman"/>
                <w:sz w:val="24"/>
                <w:szCs w:val="24"/>
              </w:rPr>
            </w:pPr>
            <w:r>
              <w:rPr>
                <w:rFonts w:ascii="Times New Roman" w:hAnsi="Times New Roman" w:eastAsia="Arial Unicode MS" w:cs="Times New Roman"/>
                <w:sz w:val="24"/>
                <w:szCs w:val="24"/>
                <w:shd w:val="clear" w:color="auto" w:fill="FFFFFF"/>
                <w:lang w:bidi="uk-UA"/>
              </w:rPr>
              <w:t>вул. Скиданівська,4</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0,060</w:t>
            </w:r>
          </w:p>
        </w:tc>
        <w:tc>
          <w:tcPr>
            <w:tcW w:w="851"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0,060</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bottom"/>
          </w:tcPr>
          <w:p>
            <w:pPr>
              <w:widowControl w:val="0"/>
              <w:spacing w:after="0" w:line="240" w:lineRule="auto"/>
              <w:ind w:left="26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11</w:t>
            </w:r>
          </w:p>
        </w:tc>
        <w:tc>
          <w:tcPr>
            <w:tcW w:w="3265" w:type="dxa"/>
            <w:vAlign w:val="bottom"/>
          </w:tcPr>
          <w:p>
            <w:pPr>
              <w:widowControl w:val="0"/>
              <w:spacing w:after="0" w:line="240" w:lineRule="auto"/>
              <w:rPr>
                <w:rFonts w:ascii="Times New Roman" w:hAnsi="Times New Roman" w:eastAsia="Times New Roman" w:cs="Times New Roman"/>
                <w:sz w:val="24"/>
                <w:szCs w:val="24"/>
              </w:rPr>
            </w:pPr>
            <w:r>
              <w:rPr>
                <w:rFonts w:ascii="Times New Roman" w:hAnsi="Times New Roman" w:eastAsia="Arial Unicode MS" w:cs="Times New Roman"/>
                <w:sz w:val="24"/>
                <w:szCs w:val="24"/>
                <w:shd w:val="clear" w:color="auto" w:fill="FFFFFF"/>
                <w:lang w:bidi="uk-UA"/>
              </w:rPr>
              <w:t>пров. Митракова, 13 (схил)</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0,034</w:t>
            </w:r>
          </w:p>
        </w:tc>
        <w:tc>
          <w:tcPr>
            <w:tcW w:w="851"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0,034</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bottom"/>
          </w:tcPr>
          <w:p>
            <w:pPr>
              <w:widowControl w:val="0"/>
              <w:spacing w:after="0" w:line="240" w:lineRule="auto"/>
              <w:ind w:left="26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12</w:t>
            </w:r>
          </w:p>
        </w:tc>
        <w:tc>
          <w:tcPr>
            <w:tcW w:w="3265" w:type="dxa"/>
            <w:vAlign w:val="center"/>
          </w:tcPr>
          <w:p>
            <w:pPr>
              <w:widowControl w:val="0"/>
              <w:spacing w:after="0" w:line="240" w:lineRule="auto"/>
              <w:ind w:left="160"/>
              <w:rPr>
                <w:rFonts w:ascii="Times New Roman" w:hAnsi="Times New Roman" w:eastAsia="Times New Roman" w:cs="Times New Roman"/>
                <w:sz w:val="24"/>
                <w:szCs w:val="24"/>
              </w:rPr>
            </w:pPr>
            <w:r>
              <w:rPr>
                <w:rFonts w:ascii="Times New Roman" w:hAnsi="Times New Roman" w:eastAsia="Arial Unicode MS" w:cs="Times New Roman"/>
                <w:sz w:val="24"/>
                <w:szCs w:val="24"/>
                <w:shd w:val="clear" w:color="auto" w:fill="FFFFFF"/>
                <w:lang w:bidi="uk-UA"/>
              </w:rPr>
              <w:t>вул. Князівська, 1</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0,100</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0,100</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6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13</w:t>
            </w:r>
          </w:p>
        </w:tc>
        <w:tc>
          <w:tcPr>
            <w:tcW w:w="3265" w:type="dxa"/>
            <w:vAlign w:val="center"/>
          </w:tcPr>
          <w:p>
            <w:pPr>
              <w:widowControl w:val="0"/>
              <w:spacing w:after="0" w:line="240" w:lineRule="auto"/>
              <w:ind w:left="160"/>
              <w:rPr>
                <w:rFonts w:ascii="Times New Roman" w:hAnsi="Times New Roman" w:eastAsia="Times New Roman" w:cs="Times New Roman"/>
                <w:sz w:val="24"/>
                <w:szCs w:val="24"/>
              </w:rPr>
            </w:pPr>
            <w:r>
              <w:rPr>
                <w:rFonts w:ascii="Times New Roman" w:hAnsi="Times New Roman" w:eastAsia="Arial Unicode MS" w:cs="Times New Roman"/>
                <w:sz w:val="24"/>
                <w:szCs w:val="24"/>
                <w:shd w:val="clear" w:color="auto" w:fill="FFFFFF"/>
                <w:lang w:bidi="uk-UA"/>
              </w:rPr>
              <w:t>вул. Мечнікова, 2а</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0,101</w:t>
            </w:r>
          </w:p>
        </w:tc>
        <w:tc>
          <w:tcPr>
            <w:tcW w:w="851"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0,101</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6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14</w:t>
            </w:r>
          </w:p>
        </w:tc>
        <w:tc>
          <w:tcPr>
            <w:tcW w:w="3265" w:type="dxa"/>
            <w:vAlign w:val="center"/>
          </w:tcPr>
          <w:p>
            <w:pPr>
              <w:widowControl w:val="0"/>
              <w:spacing w:after="0" w:line="240" w:lineRule="auto"/>
              <w:ind w:left="160"/>
              <w:rPr>
                <w:rFonts w:ascii="Times New Roman" w:hAnsi="Times New Roman" w:eastAsia="Times New Roman" w:cs="Times New Roman"/>
                <w:sz w:val="24"/>
                <w:szCs w:val="24"/>
              </w:rPr>
            </w:pPr>
            <w:r>
              <w:rPr>
                <w:rFonts w:ascii="Times New Roman" w:hAnsi="Times New Roman" w:eastAsia="Arial Unicode MS" w:cs="Times New Roman"/>
                <w:sz w:val="24"/>
                <w:szCs w:val="24"/>
                <w:shd w:val="clear" w:color="auto" w:fill="FFFFFF"/>
                <w:lang w:bidi="uk-UA"/>
              </w:rPr>
              <w:t>вул. Манежна, 16</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0,077</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0,077</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6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15</w:t>
            </w:r>
          </w:p>
        </w:tc>
        <w:tc>
          <w:tcPr>
            <w:tcW w:w="3265" w:type="dxa"/>
            <w:vAlign w:val="center"/>
          </w:tcPr>
          <w:p>
            <w:pPr>
              <w:widowControl w:val="0"/>
              <w:spacing w:after="0" w:line="240" w:lineRule="auto"/>
              <w:ind w:left="160"/>
              <w:rPr>
                <w:rFonts w:ascii="Times New Roman" w:hAnsi="Times New Roman" w:eastAsia="Times New Roman" w:cs="Times New Roman"/>
                <w:sz w:val="24"/>
                <w:szCs w:val="24"/>
              </w:rPr>
            </w:pPr>
            <w:r>
              <w:rPr>
                <w:rFonts w:ascii="Times New Roman" w:hAnsi="Times New Roman" w:eastAsia="Arial Unicode MS" w:cs="Times New Roman"/>
                <w:sz w:val="24"/>
                <w:szCs w:val="24"/>
                <w:shd w:val="clear" w:color="auto" w:fill="FFFFFF"/>
                <w:lang w:bidi="uk-UA"/>
              </w:rPr>
              <w:t>вул. Мечнікова, 6а</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0,015</w:t>
            </w:r>
          </w:p>
        </w:tc>
        <w:tc>
          <w:tcPr>
            <w:tcW w:w="851"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0,015</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6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16</w:t>
            </w:r>
          </w:p>
        </w:tc>
        <w:tc>
          <w:tcPr>
            <w:tcW w:w="3265" w:type="dxa"/>
            <w:vAlign w:val="center"/>
          </w:tcPr>
          <w:p>
            <w:pPr>
              <w:widowControl w:val="0"/>
              <w:spacing w:after="0" w:line="240" w:lineRule="auto"/>
              <w:ind w:left="160"/>
              <w:rPr>
                <w:rFonts w:ascii="Times New Roman" w:hAnsi="Times New Roman" w:eastAsia="Times New Roman" w:cs="Times New Roman"/>
                <w:sz w:val="24"/>
                <w:szCs w:val="24"/>
              </w:rPr>
            </w:pPr>
            <w:r>
              <w:rPr>
                <w:rFonts w:ascii="Times New Roman" w:hAnsi="Times New Roman" w:eastAsia="Arial Unicode MS" w:cs="Times New Roman"/>
                <w:sz w:val="24"/>
                <w:szCs w:val="24"/>
                <w:shd w:val="clear" w:color="auto" w:fill="FFFFFF"/>
                <w:lang w:bidi="uk-UA"/>
              </w:rPr>
              <w:t>вул. Скиданівська,7</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0,097</w:t>
            </w:r>
          </w:p>
        </w:tc>
        <w:tc>
          <w:tcPr>
            <w:tcW w:w="851"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0,097</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bottom"/>
          </w:tcPr>
          <w:p>
            <w:pPr>
              <w:widowControl w:val="0"/>
              <w:spacing w:after="0" w:line="240" w:lineRule="auto"/>
              <w:ind w:left="26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17</w:t>
            </w:r>
          </w:p>
        </w:tc>
        <w:tc>
          <w:tcPr>
            <w:tcW w:w="3265" w:type="dxa"/>
            <w:vAlign w:val="bottom"/>
          </w:tcPr>
          <w:p>
            <w:pPr>
              <w:widowControl w:val="0"/>
              <w:spacing w:after="0" w:line="240" w:lineRule="auto"/>
              <w:ind w:left="160"/>
              <w:rPr>
                <w:rFonts w:ascii="Times New Roman" w:hAnsi="Times New Roman" w:eastAsia="Times New Roman" w:cs="Times New Roman"/>
                <w:sz w:val="24"/>
                <w:szCs w:val="24"/>
              </w:rPr>
            </w:pPr>
            <w:r>
              <w:rPr>
                <w:rFonts w:ascii="Times New Roman" w:hAnsi="Times New Roman" w:eastAsia="Arial Unicode MS" w:cs="Times New Roman"/>
                <w:sz w:val="24"/>
                <w:szCs w:val="24"/>
                <w:shd w:val="clear" w:color="auto" w:fill="FFFFFF"/>
                <w:lang w:bidi="uk-UA"/>
              </w:rPr>
              <w:t>вул. Скиданівська / вул. Балківська</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0,046</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0,046</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bottom"/>
          </w:tcPr>
          <w:p>
            <w:pPr>
              <w:widowControl w:val="0"/>
              <w:spacing w:after="0" w:line="240" w:lineRule="auto"/>
              <w:ind w:left="26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18</w:t>
            </w:r>
          </w:p>
        </w:tc>
        <w:tc>
          <w:tcPr>
            <w:tcW w:w="3265" w:type="dxa"/>
            <w:vAlign w:val="center"/>
          </w:tcPr>
          <w:p>
            <w:pPr>
              <w:widowControl w:val="0"/>
              <w:spacing w:after="0" w:line="240" w:lineRule="auto"/>
              <w:ind w:left="160"/>
              <w:rPr>
                <w:rFonts w:ascii="Times New Roman" w:hAnsi="Times New Roman" w:eastAsia="Times New Roman" w:cs="Times New Roman"/>
                <w:sz w:val="24"/>
                <w:szCs w:val="24"/>
              </w:rPr>
            </w:pPr>
            <w:r>
              <w:rPr>
                <w:rFonts w:ascii="Times New Roman" w:hAnsi="Times New Roman" w:eastAsia="Arial Unicode MS" w:cs="Times New Roman"/>
                <w:sz w:val="24"/>
                <w:szCs w:val="24"/>
                <w:shd w:val="clear" w:color="auto" w:fill="FFFFFF"/>
                <w:lang w:bidi="uk-UA"/>
              </w:rPr>
              <w:t>вул. Балківська 7,7а</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0,092</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0,006</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0,086</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42</w:t>
            </w:r>
          </w:p>
        </w:tc>
        <w:tc>
          <w:tcPr>
            <w:tcW w:w="3265" w:type="dxa"/>
            <w:vAlign w:val="center"/>
          </w:tcPr>
          <w:p>
            <w:pPr>
              <w:widowControl w:val="0"/>
              <w:spacing w:after="0" w:line="240" w:lineRule="auto"/>
              <w:rPr>
                <w:rFonts w:ascii="Times New Roman" w:hAnsi="Times New Roman" w:eastAsia="Times New Roman" w:cs="Times New Roman"/>
                <w:sz w:val="24"/>
                <w:szCs w:val="24"/>
              </w:rPr>
            </w:pPr>
            <w:r>
              <w:rPr>
                <w:rFonts w:ascii="Times New Roman" w:hAnsi="Times New Roman" w:eastAsia="Arial Unicode MS" w:cs="Times New Roman"/>
                <w:sz w:val="24"/>
                <w:szCs w:val="24"/>
                <w:shd w:val="clear" w:color="auto" w:fill="FFFFFF"/>
                <w:lang w:bidi="uk-UA"/>
              </w:rPr>
              <w:t>вул. Олександра Кутузакія, 22</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0,058</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0,058</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bottom"/>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43</w:t>
            </w:r>
          </w:p>
        </w:tc>
        <w:tc>
          <w:tcPr>
            <w:tcW w:w="3265" w:type="dxa"/>
            <w:vAlign w:val="bottom"/>
          </w:tcPr>
          <w:p>
            <w:pPr>
              <w:widowControl w:val="0"/>
              <w:spacing w:after="0" w:line="240" w:lineRule="auto"/>
              <w:ind w:left="160"/>
              <w:rPr>
                <w:rFonts w:ascii="Times New Roman" w:hAnsi="Times New Roman" w:eastAsia="Times New Roman" w:cs="Times New Roman"/>
                <w:sz w:val="24"/>
                <w:szCs w:val="24"/>
              </w:rPr>
            </w:pPr>
            <w:r>
              <w:rPr>
                <w:rFonts w:ascii="Times New Roman" w:hAnsi="Times New Roman" w:eastAsia="Arial Unicode MS" w:cs="Times New Roman"/>
                <w:sz w:val="24"/>
                <w:szCs w:val="24"/>
                <w:shd w:val="clear" w:color="auto" w:fill="FFFFFF"/>
                <w:lang w:bidi="uk-UA"/>
              </w:rPr>
              <w:t>вул. Балківська, 57...89</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0,635</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0,431</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0,204</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sz w:val="24"/>
                <w:szCs w:val="24"/>
              </w:rPr>
            </w:pPr>
          </w:p>
        </w:tc>
        <w:tc>
          <w:tcPr>
            <w:tcW w:w="850" w:type="dxa"/>
            <w:vAlign w:val="center"/>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sz w:val="24"/>
                <w:szCs w:val="24"/>
                <w:shd w:val="clear" w:color="auto" w:fill="FFFFFF"/>
                <w:lang w:bidi="uk-UA"/>
              </w:rPr>
              <w:t>44</w:t>
            </w:r>
          </w:p>
        </w:tc>
        <w:tc>
          <w:tcPr>
            <w:tcW w:w="3265" w:type="dxa"/>
            <w:vAlign w:val="center"/>
          </w:tcPr>
          <w:p>
            <w:pPr>
              <w:widowControl w:val="0"/>
              <w:spacing w:after="0" w:line="240" w:lineRule="auto"/>
              <w:ind w:left="160"/>
              <w:rPr>
                <w:rFonts w:ascii="Times New Roman" w:hAnsi="Times New Roman" w:eastAsia="Times New Roman" w:cs="Times New Roman"/>
                <w:sz w:val="24"/>
                <w:szCs w:val="24"/>
              </w:rPr>
            </w:pPr>
            <w:r>
              <w:rPr>
                <w:rFonts w:ascii="Times New Roman" w:hAnsi="Times New Roman" w:eastAsia="Arial Unicode MS" w:cs="Times New Roman"/>
                <w:sz w:val="24"/>
                <w:szCs w:val="24"/>
                <w:shd w:val="clear" w:color="auto" w:fill="FFFFFF"/>
                <w:lang w:bidi="uk-UA"/>
              </w:rPr>
              <w:t>пров. Поперечний, 1 ...17</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sz w:val="24"/>
                <w:szCs w:val="24"/>
                <w:shd w:val="clear" w:color="auto" w:fill="FFFFFF"/>
                <w:lang w:bidi="uk-UA"/>
              </w:rPr>
              <w:t>0,212</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sz w:val="24"/>
                <w:szCs w:val="24"/>
                <w:shd w:val="clear" w:color="auto" w:fill="FFFFFF"/>
                <w:lang w:bidi="uk-UA"/>
              </w:rPr>
              <w:t>0,130</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sz w:val="24"/>
                <w:szCs w:val="24"/>
                <w:shd w:val="clear" w:color="auto" w:fill="FFFFFF"/>
                <w:lang w:bidi="uk-UA"/>
              </w:rPr>
              <w:t>0,082</w:t>
            </w:r>
          </w:p>
        </w:tc>
        <w:tc>
          <w:tcPr>
            <w:tcW w:w="1134" w:type="dxa"/>
          </w:tcPr>
          <w:p>
            <w:pPr>
              <w:spacing w:after="0" w:line="240" w:lineRule="auto"/>
              <w:jc w:val="center"/>
              <w:rPr>
                <w:rFonts w:ascii="Times New Roman" w:hAnsi="Times New Roman" w:eastAsia="Times New Roman" w:cs="Times New Roman"/>
                <w:bCs/>
                <w:color w:val="FF0000"/>
                <w:sz w:val="24"/>
                <w:szCs w:val="24"/>
              </w:rPr>
            </w:pPr>
          </w:p>
        </w:tc>
        <w:tc>
          <w:tcPr>
            <w:tcW w:w="840" w:type="dxa"/>
          </w:tcPr>
          <w:p>
            <w:pPr>
              <w:spacing w:after="0" w:line="240" w:lineRule="auto"/>
              <w:jc w:val="center"/>
              <w:rPr>
                <w:rFonts w:ascii="Times New Roman" w:hAnsi="Times New Roman" w:eastAsia="Times New Roman" w:cs="Times New Roman"/>
                <w:bCs/>
                <w:color w:val="FF0000"/>
                <w:sz w:val="24"/>
                <w:szCs w:val="24"/>
              </w:rPr>
            </w:pPr>
          </w:p>
        </w:tc>
        <w:tc>
          <w:tcPr>
            <w:tcW w:w="959" w:type="dxa"/>
          </w:tcPr>
          <w:p>
            <w:pPr>
              <w:spacing w:after="0" w:line="240" w:lineRule="auto"/>
              <w:jc w:val="center"/>
              <w:rPr>
                <w:rFonts w:ascii="Times New Roman" w:hAnsi="Times New Roman" w:eastAsia="Times New Roman" w:cs="Times New Roman"/>
                <w:bCs/>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    54</w:t>
            </w:r>
          </w:p>
        </w:tc>
        <w:tc>
          <w:tcPr>
            <w:tcW w:w="3265" w:type="dxa"/>
            <w:vAlign w:val="center"/>
          </w:tcPr>
          <w:p>
            <w:pPr>
              <w:widowControl w:val="0"/>
              <w:spacing w:after="0" w:line="240" w:lineRule="auto"/>
              <w:ind w:left="160"/>
              <w:rPr>
                <w:rFonts w:ascii="Times New Roman" w:hAnsi="Times New Roman" w:eastAsia="Times New Roman" w:cs="Times New Roman"/>
                <w:sz w:val="24"/>
                <w:szCs w:val="24"/>
              </w:rPr>
            </w:pPr>
            <w:r>
              <w:rPr>
                <w:rFonts w:ascii="Times New Roman" w:hAnsi="Times New Roman" w:eastAsia="Arial Unicode MS" w:cs="Times New Roman"/>
                <w:sz w:val="24"/>
                <w:szCs w:val="24"/>
                <w:shd w:val="clear" w:color="auto" w:fill="FFFFFF"/>
                <w:lang w:bidi="uk-UA"/>
              </w:rPr>
              <w:t>вул. Троїцька, 1</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0,099</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0,099</w:t>
            </w:r>
          </w:p>
        </w:tc>
        <w:tc>
          <w:tcPr>
            <w:tcW w:w="850"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6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64</w:t>
            </w:r>
          </w:p>
        </w:tc>
        <w:tc>
          <w:tcPr>
            <w:tcW w:w="3265" w:type="dxa"/>
            <w:vAlign w:val="center"/>
          </w:tcPr>
          <w:p>
            <w:pPr>
              <w:widowControl w:val="0"/>
              <w:spacing w:after="0" w:line="240" w:lineRule="auto"/>
              <w:ind w:left="160"/>
              <w:rPr>
                <w:rFonts w:ascii="Times New Roman" w:hAnsi="Times New Roman" w:eastAsia="Times New Roman" w:cs="Times New Roman"/>
                <w:color w:val="000000"/>
                <w:sz w:val="24"/>
                <w:szCs w:val="24"/>
              </w:rPr>
            </w:pPr>
            <w:r>
              <w:rPr>
                <w:rFonts w:ascii="Times New Roman" w:hAnsi="Times New Roman" w:eastAsia="Arial Unicode MS" w:cs="Times New Roman"/>
                <w:color w:val="000000"/>
                <w:sz w:val="24"/>
                <w:szCs w:val="24"/>
                <w:shd w:val="clear" w:color="auto" w:fill="FFFFFF"/>
                <w:lang w:bidi="uk-UA"/>
              </w:rPr>
              <w:t>вул. Базарна, 77</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0,013</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0,013</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6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74</w:t>
            </w:r>
          </w:p>
        </w:tc>
        <w:tc>
          <w:tcPr>
            <w:tcW w:w="3265" w:type="dxa"/>
            <w:vAlign w:val="center"/>
          </w:tcPr>
          <w:p>
            <w:pPr>
              <w:widowControl w:val="0"/>
              <w:spacing w:after="0" w:line="240" w:lineRule="auto"/>
              <w:ind w:left="160"/>
              <w:rPr>
                <w:rFonts w:ascii="Times New Roman" w:hAnsi="Times New Roman" w:eastAsia="Times New Roman" w:cs="Times New Roman"/>
                <w:color w:val="000000"/>
                <w:sz w:val="24"/>
                <w:szCs w:val="24"/>
              </w:rPr>
            </w:pPr>
            <w:r>
              <w:rPr>
                <w:rFonts w:ascii="Times New Roman" w:hAnsi="Times New Roman" w:eastAsia="Arial Unicode MS" w:cs="Times New Roman"/>
                <w:color w:val="000000"/>
                <w:sz w:val="24"/>
                <w:szCs w:val="24"/>
                <w:shd w:val="clear" w:color="auto" w:fill="FFFFFF"/>
                <w:lang w:bidi="uk-UA"/>
              </w:rPr>
              <w:t>вул. Кузнечна (Ковальська), 47</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0,013</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0,013</w:t>
            </w:r>
          </w:p>
        </w:tc>
        <w:tc>
          <w:tcPr>
            <w:tcW w:w="850"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85</w:t>
            </w:r>
          </w:p>
        </w:tc>
        <w:tc>
          <w:tcPr>
            <w:tcW w:w="3265" w:type="dxa"/>
            <w:vAlign w:val="center"/>
          </w:tcPr>
          <w:p>
            <w:pPr>
              <w:widowControl w:val="0"/>
              <w:spacing w:after="0" w:line="240" w:lineRule="auto"/>
              <w:ind w:left="220"/>
              <w:rPr>
                <w:rFonts w:ascii="Times New Roman" w:hAnsi="Times New Roman" w:eastAsia="Times New Roman" w:cs="Times New Roman"/>
                <w:color w:val="000000"/>
                <w:sz w:val="24"/>
                <w:szCs w:val="24"/>
              </w:rPr>
            </w:pPr>
            <w:r>
              <w:rPr>
                <w:rFonts w:ascii="Times New Roman" w:hAnsi="Times New Roman" w:eastAsia="Arial Unicode MS" w:cs="Times New Roman"/>
                <w:color w:val="000000"/>
                <w:sz w:val="24"/>
                <w:szCs w:val="24"/>
                <w:shd w:val="clear" w:color="auto" w:fill="FFFFFF"/>
                <w:lang w:bidi="uk-UA"/>
              </w:rPr>
              <w:t>пров. Щіпний, 3</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0,06</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0,06</w:t>
            </w:r>
          </w:p>
        </w:tc>
        <w:tc>
          <w:tcPr>
            <w:tcW w:w="850"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79</w:t>
            </w:r>
          </w:p>
        </w:tc>
        <w:tc>
          <w:tcPr>
            <w:tcW w:w="3265" w:type="dxa"/>
            <w:vAlign w:val="center"/>
          </w:tcPr>
          <w:p>
            <w:pPr>
              <w:widowControl w:val="0"/>
              <w:spacing w:after="0" w:line="240" w:lineRule="auto"/>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Новосельського , 84а</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0,058</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0,058</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118</w:t>
            </w:r>
          </w:p>
        </w:tc>
        <w:tc>
          <w:tcPr>
            <w:tcW w:w="3265" w:type="dxa"/>
            <w:vAlign w:val="center"/>
          </w:tcPr>
          <w:p>
            <w:pPr>
              <w:widowControl w:val="0"/>
              <w:spacing w:after="0" w:line="240" w:lineRule="auto"/>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пров. Обсерваторний, 3 (6)</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0,035</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0,035</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122</w:t>
            </w:r>
          </w:p>
        </w:tc>
        <w:tc>
          <w:tcPr>
            <w:tcW w:w="3265" w:type="dxa"/>
            <w:vAlign w:val="center"/>
          </w:tcPr>
          <w:p>
            <w:pPr>
              <w:widowControl w:val="0"/>
              <w:spacing w:after="0" w:line="240" w:lineRule="auto"/>
              <w:ind w:lef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Вздовж залізниці (Водопровідна/ 3-й Водопровідний пров.)</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0,68</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0,047</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0,633</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123</w:t>
            </w:r>
          </w:p>
        </w:tc>
        <w:tc>
          <w:tcPr>
            <w:tcW w:w="3265" w:type="dxa"/>
          </w:tcPr>
          <w:p>
            <w:pPr>
              <w:widowControl w:val="0"/>
              <w:spacing w:after="0" w:line="240" w:lineRule="auto"/>
              <w:ind w:lef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Вздовж залізниці (3-й Водопровідний пров./Старосінна пл.)</w:t>
            </w:r>
          </w:p>
        </w:tc>
        <w:tc>
          <w:tcPr>
            <w:tcW w:w="850" w:type="dxa"/>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0,215</w:t>
            </w:r>
          </w:p>
        </w:tc>
        <w:tc>
          <w:tcPr>
            <w:tcW w:w="851" w:type="dxa"/>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0,184</w:t>
            </w:r>
          </w:p>
        </w:tc>
        <w:tc>
          <w:tcPr>
            <w:tcW w:w="850" w:type="dxa"/>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0,031</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126</w:t>
            </w:r>
          </w:p>
        </w:tc>
        <w:tc>
          <w:tcPr>
            <w:tcW w:w="3265" w:type="dxa"/>
            <w:vAlign w:val="center"/>
          </w:tcPr>
          <w:p>
            <w:pPr>
              <w:widowControl w:val="0"/>
              <w:spacing w:after="0" w:line="240" w:lineRule="auto"/>
              <w:ind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пров. Єлисаветградський, 11</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0,125</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0,125</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bottom"/>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129</w:t>
            </w:r>
          </w:p>
        </w:tc>
        <w:tc>
          <w:tcPr>
            <w:tcW w:w="3265" w:type="dxa"/>
            <w:vAlign w:val="bottom"/>
          </w:tcPr>
          <w:p>
            <w:pPr>
              <w:widowControl w:val="0"/>
              <w:spacing w:after="0" w:line="240" w:lineRule="auto"/>
              <w:ind w:left="220" w:hanging="187"/>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просп. Гагаріна, 16/4</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0,031</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0,009</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130</w:t>
            </w:r>
          </w:p>
        </w:tc>
        <w:tc>
          <w:tcPr>
            <w:tcW w:w="3265" w:type="dxa"/>
            <w:vAlign w:val="center"/>
          </w:tcPr>
          <w:p>
            <w:pPr>
              <w:widowControl w:val="0"/>
              <w:spacing w:after="0" w:line="240" w:lineRule="auto"/>
              <w:ind w:left="220" w:hanging="187"/>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просп. Гагаріна, 16/2</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0,037</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0,037</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bottom"/>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131</w:t>
            </w:r>
          </w:p>
        </w:tc>
        <w:tc>
          <w:tcPr>
            <w:tcW w:w="3265" w:type="dxa"/>
            <w:vAlign w:val="bottom"/>
          </w:tcPr>
          <w:p>
            <w:pPr>
              <w:widowControl w:val="0"/>
              <w:spacing w:after="0" w:line="240" w:lineRule="auto"/>
              <w:ind w:left="220" w:hanging="187"/>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просп. Гагаріна, 16/2,16/1</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0,024</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0,011</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0,013</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132</w:t>
            </w:r>
          </w:p>
        </w:tc>
        <w:tc>
          <w:tcPr>
            <w:tcW w:w="3265" w:type="dxa"/>
            <w:vAlign w:val="center"/>
          </w:tcPr>
          <w:p>
            <w:pPr>
              <w:widowControl w:val="0"/>
              <w:spacing w:after="0" w:line="240" w:lineRule="auto"/>
              <w:ind w:left="220" w:hanging="187"/>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просп. Гагаріна, 16/1</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0,025</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0,025</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134</w:t>
            </w:r>
          </w:p>
        </w:tc>
        <w:tc>
          <w:tcPr>
            <w:tcW w:w="3265" w:type="dxa"/>
            <w:vAlign w:val="center"/>
          </w:tcPr>
          <w:p>
            <w:pPr>
              <w:widowControl w:val="0"/>
              <w:spacing w:after="0" w:line="240" w:lineRule="auto"/>
              <w:ind w:right="-108" w:hanging="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Середньофонтанська, 32а</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0,019</w:t>
            </w:r>
          </w:p>
        </w:tc>
        <w:tc>
          <w:tcPr>
            <w:tcW w:w="851"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0,019</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135</w:t>
            </w:r>
          </w:p>
        </w:tc>
        <w:tc>
          <w:tcPr>
            <w:tcW w:w="3265" w:type="dxa"/>
            <w:vAlign w:val="center"/>
          </w:tcPr>
          <w:p>
            <w:pPr>
              <w:widowControl w:val="0"/>
              <w:spacing w:after="0" w:line="240" w:lineRule="auto"/>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Середньофонтанська, 32а (спортмайданчик)</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0,018</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0,018</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140</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Фонтанська дорога, 2</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0,036</w:t>
            </w:r>
          </w:p>
        </w:tc>
        <w:tc>
          <w:tcPr>
            <w:tcW w:w="851"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0,036</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141</w:t>
            </w:r>
          </w:p>
        </w:tc>
        <w:tc>
          <w:tcPr>
            <w:tcW w:w="3265" w:type="dxa"/>
            <w:vAlign w:val="center"/>
          </w:tcPr>
          <w:p>
            <w:pPr>
              <w:widowControl w:val="0"/>
              <w:spacing w:after="0" w:line="240" w:lineRule="auto"/>
              <w:ind w:left="220" w:hanging="32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Середньофонтанська, 28</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0,036</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0,036</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142</w:t>
            </w:r>
          </w:p>
        </w:tc>
        <w:tc>
          <w:tcPr>
            <w:tcW w:w="3265" w:type="dxa"/>
            <w:vAlign w:val="center"/>
          </w:tcPr>
          <w:p>
            <w:pPr>
              <w:widowControl w:val="0"/>
              <w:spacing w:after="0" w:line="240" w:lineRule="auto"/>
              <w:ind w:left="220" w:hanging="32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Середньофонтанська, 26</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w:t>
            </w:r>
          </w:p>
        </w:tc>
        <w:tc>
          <w:tcPr>
            <w:tcW w:w="851"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bottom"/>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150</w:t>
            </w:r>
          </w:p>
        </w:tc>
        <w:tc>
          <w:tcPr>
            <w:tcW w:w="3265" w:type="dxa"/>
            <w:vAlign w:val="bottom"/>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пров. Слепньова, 1/1</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0,332</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0,248</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0,084</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151</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просп. Гагаріна, 12</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0,055</w:t>
            </w:r>
          </w:p>
        </w:tc>
        <w:tc>
          <w:tcPr>
            <w:tcW w:w="851"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0,055</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bottom"/>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155</w:t>
            </w:r>
          </w:p>
        </w:tc>
        <w:tc>
          <w:tcPr>
            <w:tcW w:w="3265" w:type="dxa"/>
            <w:vAlign w:val="bottom"/>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Транспортна, 7</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0,27</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0,247</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0,023</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156</w:t>
            </w:r>
          </w:p>
        </w:tc>
        <w:tc>
          <w:tcPr>
            <w:tcW w:w="3265" w:type="dxa"/>
            <w:vAlign w:val="bottom"/>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Транспортна, 8</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0,168</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0,152</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0,016</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157</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Транспортна, 10</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0,066</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0,057</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0,009</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158</w:t>
            </w:r>
          </w:p>
        </w:tc>
        <w:tc>
          <w:tcPr>
            <w:tcW w:w="3265" w:type="dxa"/>
            <w:vAlign w:val="center"/>
          </w:tcPr>
          <w:p>
            <w:pPr>
              <w:widowControl w:val="0"/>
              <w:spacing w:after="0" w:line="240" w:lineRule="auto"/>
              <w:ind w:left="220" w:hanging="32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Середньофонтанська, 34а</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0,005</w:t>
            </w:r>
          </w:p>
        </w:tc>
        <w:tc>
          <w:tcPr>
            <w:tcW w:w="851"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0,005</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159</w:t>
            </w:r>
          </w:p>
        </w:tc>
        <w:tc>
          <w:tcPr>
            <w:tcW w:w="3265" w:type="dxa"/>
            <w:vAlign w:val="center"/>
          </w:tcPr>
          <w:p>
            <w:pPr>
              <w:widowControl w:val="0"/>
              <w:spacing w:after="0" w:line="240" w:lineRule="auto"/>
              <w:ind w:left="220" w:right="-108" w:hanging="32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Середньофонтанська, 40/1</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0,033</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0,033</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160</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пров. Слепньова (автостоянка)</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0,033</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0,033</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165</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Семінарська, 18,20</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0,084</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0,06</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0,024</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166</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Канатна, 100/2</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0,116</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0,016</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bottom"/>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167</w:t>
            </w:r>
          </w:p>
        </w:tc>
        <w:tc>
          <w:tcPr>
            <w:tcW w:w="3265" w:type="dxa"/>
            <w:vAlign w:val="bottom"/>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Канатна, 100/3</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0,065</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0,058</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0,007</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168</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Канатна, 101</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0,034</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0,023</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0,011</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169</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Канатна, 101а</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0,021</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0,011</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170</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Канатна, 102/4</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173</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пров. Волзький, 22</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0,075</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0,075</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176</w:t>
            </w:r>
          </w:p>
        </w:tc>
        <w:tc>
          <w:tcPr>
            <w:tcW w:w="3265" w:type="dxa"/>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Генуезька, 20</w:t>
            </w:r>
          </w:p>
        </w:tc>
        <w:tc>
          <w:tcPr>
            <w:tcW w:w="850" w:type="dxa"/>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0,348</w:t>
            </w:r>
          </w:p>
        </w:tc>
        <w:tc>
          <w:tcPr>
            <w:tcW w:w="851" w:type="dxa"/>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0,179</w:t>
            </w:r>
          </w:p>
        </w:tc>
        <w:tc>
          <w:tcPr>
            <w:tcW w:w="850" w:type="dxa"/>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0,169</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178</w:t>
            </w:r>
          </w:p>
        </w:tc>
        <w:tc>
          <w:tcPr>
            <w:tcW w:w="3265" w:type="dxa"/>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Зоопаркова, 76</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0,012</w:t>
            </w:r>
          </w:p>
        </w:tc>
        <w:tc>
          <w:tcPr>
            <w:tcW w:w="851" w:type="dxa"/>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0,003</w:t>
            </w:r>
          </w:p>
        </w:tc>
        <w:tc>
          <w:tcPr>
            <w:tcW w:w="850" w:type="dxa"/>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0,009</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180</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Зоопаркова, 17г</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0,083</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0,083</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181</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Зоопаркова, 9а</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182</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Зоопаркова, 1</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0,003</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0,003</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bottom"/>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184</w:t>
            </w:r>
          </w:p>
        </w:tc>
        <w:tc>
          <w:tcPr>
            <w:tcW w:w="3265" w:type="dxa"/>
            <w:vAlign w:val="bottom"/>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Зоопаркова, 3</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0,036</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0,027</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0,009</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185</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Зоопаркова, 17</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0,019</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0,019</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186</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Зоопаркова, 13а</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0,009</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0,009</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bottom"/>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187</w:t>
            </w:r>
          </w:p>
        </w:tc>
        <w:tc>
          <w:tcPr>
            <w:tcW w:w="3265" w:type="dxa"/>
            <w:vAlign w:val="bottom"/>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Зоопаркова,11а</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0,025</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0,022</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0,003</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188</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Зоопаркова, 156</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0,007</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0,002</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0,005</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191</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Зоопаркова, 7а</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0,018</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0,018</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192</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Зоопаркова, 96</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194</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Зоопаркова, 5а</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0,018</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0,018</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196</w:t>
            </w:r>
          </w:p>
        </w:tc>
        <w:tc>
          <w:tcPr>
            <w:tcW w:w="3265" w:type="dxa"/>
            <w:vAlign w:val="center"/>
          </w:tcPr>
          <w:p>
            <w:pPr>
              <w:widowControl w:val="0"/>
              <w:spacing w:after="0" w:line="240" w:lineRule="auto"/>
              <w:ind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Маршала Говорова, 16а</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0,011</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0,011</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197</w:t>
            </w:r>
          </w:p>
        </w:tc>
        <w:tc>
          <w:tcPr>
            <w:tcW w:w="3265" w:type="dxa"/>
            <w:vAlign w:val="center"/>
          </w:tcPr>
          <w:p>
            <w:pPr>
              <w:widowControl w:val="0"/>
              <w:spacing w:after="0" w:line="240" w:lineRule="auto"/>
              <w:ind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Маршала Говорова, 14а</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0,024</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0,024</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198</w:t>
            </w:r>
          </w:p>
        </w:tc>
        <w:tc>
          <w:tcPr>
            <w:tcW w:w="3265" w:type="dxa"/>
            <w:vAlign w:val="center"/>
          </w:tcPr>
          <w:p>
            <w:pPr>
              <w:widowControl w:val="0"/>
              <w:spacing w:after="0" w:line="240" w:lineRule="auto"/>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Маршала Говорова, 12</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0,042</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0,042</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199</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Черняховського, 12</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0,022</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0,008</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    201</w:t>
            </w:r>
          </w:p>
        </w:tc>
        <w:tc>
          <w:tcPr>
            <w:tcW w:w="3265" w:type="dxa"/>
            <w:vAlign w:val="center"/>
          </w:tcPr>
          <w:p>
            <w:p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   вул. Черняховського, 20</w:t>
            </w:r>
          </w:p>
        </w:tc>
        <w:tc>
          <w:tcPr>
            <w:tcW w:w="850" w:type="dxa"/>
            <w:vAlign w:val="center"/>
          </w:tcPr>
          <w:p>
            <w:pPr>
              <w:spacing w:after="0" w:line="240" w:lineRule="auto"/>
              <w:ind w:left="-108" w:right="-108"/>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0,188</w:t>
            </w:r>
          </w:p>
        </w:tc>
        <w:tc>
          <w:tcPr>
            <w:tcW w:w="851"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0,086</w:t>
            </w:r>
          </w:p>
        </w:tc>
        <w:tc>
          <w:tcPr>
            <w:tcW w:w="850"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0,102</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    202</w:t>
            </w:r>
          </w:p>
        </w:tc>
        <w:tc>
          <w:tcPr>
            <w:tcW w:w="3265" w:type="dxa"/>
            <w:vAlign w:val="center"/>
          </w:tcPr>
          <w:p>
            <w:p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   вул. Черняховського, 16</w:t>
            </w:r>
          </w:p>
        </w:tc>
        <w:tc>
          <w:tcPr>
            <w:tcW w:w="850" w:type="dxa"/>
            <w:vAlign w:val="center"/>
          </w:tcPr>
          <w:p>
            <w:pPr>
              <w:spacing w:after="0" w:line="240" w:lineRule="auto"/>
              <w:ind w:left="-108" w:right="-108"/>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0,071</w:t>
            </w:r>
          </w:p>
        </w:tc>
        <w:tc>
          <w:tcPr>
            <w:tcW w:w="851"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0,065</w:t>
            </w:r>
          </w:p>
        </w:tc>
        <w:tc>
          <w:tcPr>
            <w:tcW w:w="850"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0,006</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    203</w:t>
            </w:r>
          </w:p>
        </w:tc>
        <w:tc>
          <w:tcPr>
            <w:tcW w:w="3265" w:type="dxa"/>
            <w:vAlign w:val="center"/>
          </w:tcPr>
          <w:p>
            <w:p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   вул. Черняховського, 12в</w:t>
            </w:r>
          </w:p>
        </w:tc>
        <w:tc>
          <w:tcPr>
            <w:tcW w:w="850" w:type="dxa"/>
            <w:vAlign w:val="center"/>
          </w:tcPr>
          <w:p>
            <w:pPr>
              <w:spacing w:after="0" w:line="240" w:lineRule="auto"/>
              <w:ind w:left="-108" w:right="-108"/>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0,025</w:t>
            </w:r>
          </w:p>
        </w:tc>
        <w:tc>
          <w:tcPr>
            <w:tcW w:w="851"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0,025</w:t>
            </w:r>
          </w:p>
        </w:tc>
        <w:tc>
          <w:tcPr>
            <w:tcW w:w="850"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    204</w:t>
            </w:r>
          </w:p>
        </w:tc>
        <w:tc>
          <w:tcPr>
            <w:tcW w:w="3265" w:type="dxa"/>
            <w:vAlign w:val="center"/>
          </w:tcPr>
          <w:p>
            <w:p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   вул. Черняховського, 5</w:t>
            </w:r>
          </w:p>
        </w:tc>
        <w:tc>
          <w:tcPr>
            <w:tcW w:w="850" w:type="dxa"/>
            <w:vAlign w:val="center"/>
          </w:tcPr>
          <w:p>
            <w:pPr>
              <w:spacing w:after="0" w:line="240" w:lineRule="auto"/>
              <w:ind w:left="-108" w:right="-108"/>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0,016</w:t>
            </w:r>
          </w:p>
        </w:tc>
        <w:tc>
          <w:tcPr>
            <w:tcW w:w="851"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0,016</w:t>
            </w:r>
          </w:p>
        </w:tc>
        <w:tc>
          <w:tcPr>
            <w:tcW w:w="850"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    205</w:t>
            </w:r>
          </w:p>
        </w:tc>
        <w:tc>
          <w:tcPr>
            <w:tcW w:w="3265" w:type="dxa"/>
            <w:vAlign w:val="center"/>
          </w:tcPr>
          <w:p>
            <w:p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   вул. Черняховського, 9</w:t>
            </w:r>
          </w:p>
        </w:tc>
        <w:tc>
          <w:tcPr>
            <w:tcW w:w="850" w:type="dxa"/>
            <w:vAlign w:val="center"/>
          </w:tcPr>
          <w:p>
            <w:pPr>
              <w:spacing w:after="0" w:line="240" w:lineRule="auto"/>
              <w:ind w:left="-108" w:right="-108"/>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0,03</w:t>
            </w:r>
          </w:p>
        </w:tc>
        <w:tc>
          <w:tcPr>
            <w:tcW w:w="851"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0,03</w:t>
            </w:r>
          </w:p>
        </w:tc>
        <w:tc>
          <w:tcPr>
            <w:tcW w:w="850"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    206</w:t>
            </w:r>
          </w:p>
        </w:tc>
        <w:tc>
          <w:tcPr>
            <w:tcW w:w="3265" w:type="dxa"/>
            <w:vAlign w:val="center"/>
          </w:tcPr>
          <w:p>
            <w:p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   вул. Черняховського, 6</w:t>
            </w:r>
          </w:p>
        </w:tc>
        <w:tc>
          <w:tcPr>
            <w:tcW w:w="850" w:type="dxa"/>
            <w:vAlign w:val="center"/>
          </w:tcPr>
          <w:p>
            <w:pPr>
              <w:spacing w:after="0" w:line="240" w:lineRule="auto"/>
              <w:ind w:left="-108" w:right="-108"/>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0,46</w:t>
            </w:r>
          </w:p>
        </w:tc>
        <w:tc>
          <w:tcPr>
            <w:tcW w:w="851"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0,355</w:t>
            </w:r>
          </w:p>
        </w:tc>
        <w:tc>
          <w:tcPr>
            <w:tcW w:w="850"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0,105</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    207</w:t>
            </w:r>
          </w:p>
        </w:tc>
        <w:tc>
          <w:tcPr>
            <w:tcW w:w="3265" w:type="dxa"/>
            <w:vAlign w:val="center"/>
          </w:tcPr>
          <w:p>
            <w:p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   вул. Тіниста, 9</w:t>
            </w:r>
          </w:p>
        </w:tc>
        <w:tc>
          <w:tcPr>
            <w:tcW w:w="850" w:type="dxa"/>
            <w:vAlign w:val="center"/>
          </w:tcPr>
          <w:p>
            <w:pPr>
              <w:spacing w:after="0" w:line="240" w:lineRule="auto"/>
              <w:ind w:left="-108" w:right="-108"/>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0,064</w:t>
            </w:r>
          </w:p>
        </w:tc>
        <w:tc>
          <w:tcPr>
            <w:tcW w:w="851"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0,064</w:t>
            </w:r>
          </w:p>
        </w:tc>
        <w:tc>
          <w:tcPr>
            <w:tcW w:w="850"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    208</w:t>
            </w:r>
          </w:p>
        </w:tc>
        <w:tc>
          <w:tcPr>
            <w:tcW w:w="3265" w:type="dxa"/>
            <w:vAlign w:val="center"/>
          </w:tcPr>
          <w:p>
            <w:p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   пров. Топольовий,17</w:t>
            </w:r>
          </w:p>
        </w:tc>
        <w:tc>
          <w:tcPr>
            <w:tcW w:w="850" w:type="dxa"/>
            <w:vAlign w:val="center"/>
          </w:tcPr>
          <w:p>
            <w:pPr>
              <w:spacing w:after="0" w:line="240" w:lineRule="auto"/>
              <w:ind w:left="-108" w:right="-108"/>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0,052</w:t>
            </w:r>
          </w:p>
        </w:tc>
        <w:tc>
          <w:tcPr>
            <w:tcW w:w="851"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0,048</w:t>
            </w:r>
          </w:p>
        </w:tc>
        <w:tc>
          <w:tcPr>
            <w:tcW w:w="850"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0,004</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    209</w:t>
            </w:r>
          </w:p>
        </w:tc>
        <w:tc>
          <w:tcPr>
            <w:tcW w:w="3265" w:type="dxa"/>
            <w:vAlign w:val="center"/>
          </w:tcPr>
          <w:p>
            <w:p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   вул. Академічна,10</w:t>
            </w:r>
          </w:p>
        </w:tc>
        <w:tc>
          <w:tcPr>
            <w:tcW w:w="850" w:type="dxa"/>
            <w:vAlign w:val="center"/>
          </w:tcPr>
          <w:p>
            <w:pPr>
              <w:spacing w:after="0" w:line="240" w:lineRule="auto"/>
              <w:ind w:left="-108" w:right="-108"/>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0,102</w:t>
            </w:r>
          </w:p>
        </w:tc>
        <w:tc>
          <w:tcPr>
            <w:tcW w:w="851"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0,08</w:t>
            </w:r>
          </w:p>
        </w:tc>
        <w:tc>
          <w:tcPr>
            <w:tcW w:w="850"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0,022</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    210</w:t>
            </w:r>
          </w:p>
        </w:tc>
        <w:tc>
          <w:tcPr>
            <w:tcW w:w="3265" w:type="dxa"/>
            <w:vAlign w:val="center"/>
          </w:tcPr>
          <w:p>
            <w:p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   вул. Академічна, 20а</w:t>
            </w:r>
          </w:p>
        </w:tc>
        <w:tc>
          <w:tcPr>
            <w:tcW w:w="850" w:type="dxa"/>
            <w:vAlign w:val="center"/>
          </w:tcPr>
          <w:p>
            <w:pPr>
              <w:spacing w:after="0" w:line="240" w:lineRule="auto"/>
              <w:ind w:left="-108" w:right="-108"/>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0,057</w:t>
            </w:r>
          </w:p>
        </w:tc>
        <w:tc>
          <w:tcPr>
            <w:tcW w:w="851"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0,046</w:t>
            </w:r>
          </w:p>
        </w:tc>
        <w:tc>
          <w:tcPr>
            <w:tcW w:w="850"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0,011</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    211</w:t>
            </w:r>
          </w:p>
        </w:tc>
        <w:tc>
          <w:tcPr>
            <w:tcW w:w="3265" w:type="dxa"/>
            <w:vAlign w:val="center"/>
          </w:tcPr>
          <w:p>
            <w:p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   вул. Академічна,16</w:t>
            </w:r>
          </w:p>
        </w:tc>
        <w:tc>
          <w:tcPr>
            <w:tcW w:w="850" w:type="dxa"/>
            <w:vAlign w:val="center"/>
          </w:tcPr>
          <w:p>
            <w:pPr>
              <w:spacing w:after="0" w:line="240" w:lineRule="auto"/>
              <w:ind w:left="-108" w:right="-108"/>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0,07</w:t>
            </w:r>
          </w:p>
        </w:tc>
        <w:tc>
          <w:tcPr>
            <w:tcW w:w="851"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0,058</w:t>
            </w:r>
          </w:p>
        </w:tc>
        <w:tc>
          <w:tcPr>
            <w:tcW w:w="850"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0,012</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    212</w:t>
            </w:r>
          </w:p>
        </w:tc>
        <w:tc>
          <w:tcPr>
            <w:tcW w:w="3265" w:type="dxa"/>
            <w:vAlign w:val="center"/>
          </w:tcPr>
          <w:p>
            <w:p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   вул. Академічна,24а</w:t>
            </w:r>
          </w:p>
        </w:tc>
        <w:tc>
          <w:tcPr>
            <w:tcW w:w="850" w:type="dxa"/>
            <w:vAlign w:val="center"/>
          </w:tcPr>
          <w:p>
            <w:pPr>
              <w:spacing w:after="0" w:line="240" w:lineRule="auto"/>
              <w:ind w:left="-108" w:right="-108"/>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0,019</w:t>
            </w:r>
          </w:p>
        </w:tc>
        <w:tc>
          <w:tcPr>
            <w:tcW w:w="851"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0,017</w:t>
            </w:r>
          </w:p>
        </w:tc>
        <w:tc>
          <w:tcPr>
            <w:tcW w:w="850"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0,002</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    213</w:t>
            </w:r>
          </w:p>
        </w:tc>
        <w:tc>
          <w:tcPr>
            <w:tcW w:w="3265" w:type="dxa"/>
            <w:vAlign w:val="center"/>
          </w:tcPr>
          <w:p>
            <w:p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   вул. Армійська,16/1</w:t>
            </w:r>
          </w:p>
        </w:tc>
        <w:tc>
          <w:tcPr>
            <w:tcW w:w="850" w:type="dxa"/>
            <w:vAlign w:val="center"/>
          </w:tcPr>
          <w:p>
            <w:pPr>
              <w:spacing w:after="0" w:line="240" w:lineRule="auto"/>
              <w:ind w:left="-108" w:right="-108"/>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0,074</w:t>
            </w:r>
          </w:p>
        </w:tc>
        <w:tc>
          <w:tcPr>
            <w:tcW w:w="851"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0,074</w:t>
            </w:r>
          </w:p>
        </w:tc>
        <w:tc>
          <w:tcPr>
            <w:tcW w:w="850"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    214</w:t>
            </w:r>
          </w:p>
        </w:tc>
        <w:tc>
          <w:tcPr>
            <w:tcW w:w="3265" w:type="dxa"/>
            <w:vAlign w:val="center"/>
          </w:tcPr>
          <w:p>
            <w:p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   Фонтанська дорога, 19</w:t>
            </w:r>
          </w:p>
        </w:tc>
        <w:tc>
          <w:tcPr>
            <w:tcW w:w="850" w:type="dxa"/>
            <w:vAlign w:val="center"/>
          </w:tcPr>
          <w:p>
            <w:pPr>
              <w:spacing w:after="0" w:line="240" w:lineRule="auto"/>
              <w:ind w:left="-108" w:right="-108"/>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0,063</w:t>
            </w:r>
          </w:p>
        </w:tc>
        <w:tc>
          <w:tcPr>
            <w:tcW w:w="851"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0,063</w:t>
            </w:r>
          </w:p>
        </w:tc>
        <w:tc>
          <w:tcPr>
            <w:tcW w:w="850"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245</w:t>
            </w:r>
          </w:p>
        </w:tc>
        <w:tc>
          <w:tcPr>
            <w:tcW w:w="3265" w:type="dxa"/>
            <w:vAlign w:val="center"/>
          </w:tcPr>
          <w:p>
            <w:pPr>
              <w:widowControl w:val="0"/>
              <w:spacing w:after="0" w:line="240" w:lineRule="auto"/>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Старопортофранківська, 46</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0,037</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0,019</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0,018</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247</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Отрадна, 9</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0,103</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0,103</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250</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Французький бульвар, 19</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0,038</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0,038</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251</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Французький бульвар, 21</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0,026</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0,026</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252</w:t>
            </w:r>
          </w:p>
        </w:tc>
        <w:tc>
          <w:tcPr>
            <w:tcW w:w="3265" w:type="dxa"/>
            <w:vAlign w:val="center"/>
          </w:tcPr>
          <w:p>
            <w:pPr>
              <w:widowControl w:val="0"/>
              <w:spacing w:after="0" w:line="240" w:lineRule="auto"/>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Французький бульвар, 23,25</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0,025</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0,025</w:t>
            </w:r>
          </w:p>
        </w:tc>
        <w:tc>
          <w:tcPr>
            <w:tcW w:w="850" w:type="dxa"/>
            <w:vAlign w:val="center"/>
          </w:tcPr>
          <w:p>
            <w:pPr>
              <w:spacing w:after="0" w:line="240" w:lineRule="auto"/>
              <w:ind w:left="-108" w:right="-108"/>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253</w:t>
            </w:r>
          </w:p>
        </w:tc>
        <w:tc>
          <w:tcPr>
            <w:tcW w:w="3265" w:type="dxa"/>
            <w:vAlign w:val="center"/>
          </w:tcPr>
          <w:p>
            <w:pPr>
              <w:widowControl w:val="0"/>
              <w:spacing w:after="0" w:line="240" w:lineRule="auto"/>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Французький бульвар, 29</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0,083</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0,083</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255</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Ясна, 10</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0,018</w:t>
            </w:r>
          </w:p>
        </w:tc>
        <w:tc>
          <w:tcPr>
            <w:tcW w:w="851"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0,018</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257</w:t>
            </w:r>
          </w:p>
        </w:tc>
        <w:tc>
          <w:tcPr>
            <w:tcW w:w="3265" w:type="dxa"/>
            <w:vAlign w:val="center"/>
          </w:tcPr>
          <w:p>
            <w:pPr>
              <w:widowControl w:val="0"/>
              <w:spacing w:after="0" w:line="240" w:lineRule="auto"/>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Леонтовича (Бєлінського) ,15</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0,139</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0,081</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0,058</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261</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просп. Гагаріна, 8а</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0,131</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0,083</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0,048</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262</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просп. Гагаріна, 4</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0,160</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0,07</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0,09</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263</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Семінарська, 1/3</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0,40</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0,092</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0,308</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bottom"/>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264</w:t>
            </w:r>
          </w:p>
        </w:tc>
        <w:tc>
          <w:tcPr>
            <w:tcW w:w="3265" w:type="dxa"/>
            <w:vAlign w:val="bottom"/>
          </w:tcPr>
          <w:p>
            <w:pPr>
              <w:widowControl w:val="0"/>
              <w:spacing w:after="0" w:line="240" w:lineRule="auto"/>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Французький бульвар, 12/1</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0,19</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0,15</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bottom"/>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265</w:t>
            </w:r>
          </w:p>
        </w:tc>
        <w:tc>
          <w:tcPr>
            <w:tcW w:w="3265" w:type="dxa"/>
            <w:vAlign w:val="bottom"/>
          </w:tcPr>
          <w:p>
            <w:pPr>
              <w:widowControl w:val="0"/>
              <w:spacing w:after="0" w:line="240" w:lineRule="auto"/>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Французький бульвар, 12/2</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0,754</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0,348</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0,406</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bottom"/>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266</w:t>
            </w:r>
          </w:p>
        </w:tc>
        <w:tc>
          <w:tcPr>
            <w:tcW w:w="3265" w:type="dxa"/>
            <w:vAlign w:val="bottom"/>
          </w:tcPr>
          <w:p>
            <w:pPr>
              <w:widowControl w:val="0"/>
              <w:spacing w:after="0" w:line="240" w:lineRule="auto"/>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Французький бульвар, 12/3</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0,189</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0,074</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0,115</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bottom"/>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267</w:t>
            </w:r>
          </w:p>
        </w:tc>
        <w:tc>
          <w:tcPr>
            <w:tcW w:w="3265" w:type="dxa"/>
            <w:vAlign w:val="bottom"/>
          </w:tcPr>
          <w:p>
            <w:pPr>
              <w:widowControl w:val="0"/>
              <w:spacing w:after="0" w:line="240" w:lineRule="auto"/>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Французький бульвар, 14</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0,091</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0,014</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0,077</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268</w:t>
            </w:r>
          </w:p>
        </w:tc>
        <w:tc>
          <w:tcPr>
            <w:tcW w:w="3265" w:type="dxa"/>
            <w:vAlign w:val="bottom"/>
          </w:tcPr>
          <w:p>
            <w:pPr>
              <w:widowControl w:val="0"/>
              <w:spacing w:after="0" w:line="240" w:lineRule="auto"/>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Французький бульвар, 14а</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0,036</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0,024</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0,012</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269</w:t>
            </w:r>
          </w:p>
        </w:tc>
        <w:tc>
          <w:tcPr>
            <w:tcW w:w="3265" w:type="dxa"/>
            <w:vAlign w:val="center"/>
          </w:tcPr>
          <w:p>
            <w:pPr>
              <w:widowControl w:val="0"/>
              <w:spacing w:after="0" w:line="240" w:lineRule="auto"/>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Французький бульвар, 146</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0,09</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0,064</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0,026</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270</w:t>
            </w:r>
          </w:p>
        </w:tc>
        <w:tc>
          <w:tcPr>
            <w:tcW w:w="3265" w:type="dxa"/>
            <w:vAlign w:val="center"/>
          </w:tcPr>
          <w:p>
            <w:pPr>
              <w:widowControl w:val="0"/>
              <w:spacing w:after="0" w:line="240" w:lineRule="auto"/>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Французький бульвар, 16</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0,078</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0,022</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271</w:t>
            </w:r>
          </w:p>
        </w:tc>
        <w:tc>
          <w:tcPr>
            <w:tcW w:w="3265" w:type="dxa"/>
            <w:vAlign w:val="center"/>
          </w:tcPr>
          <w:p>
            <w:pPr>
              <w:widowControl w:val="0"/>
              <w:spacing w:after="0" w:line="240" w:lineRule="auto"/>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Французький бульвар, 20</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0,43</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0,218</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0,212</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272</w:t>
            </w:r>
          </w:p>
        </w:tc>
        <w:tc>
          <w:tcPr>
            <w:tcW w:w="3265" w:type="dxa"/>
            <w:vAlign w:val="center"/>
          </w:tcPr>
          <w:p>
            <w:pPr>
              <w:widowControl w:val="0"/>
              <w:spacing w:after="0" w:line="240" w:lineRule="auto"/>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Французький бульвар, 20а</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0,217</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0,061</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0,156</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273</w:t>
            </w:r>
          </w:p>
        </w:tc>
        <w:tc>
          <w:tcPr>
            <w:tcW w:w="3265" w:type="dxa"/>
            <w:vAlign w:val="center"/>
          </w:tcPr>
          <w:p>
            <w:pPr>
              <w:widowControl w:val="0"/>
              <w:spacing w:after="0" w:line="240" w:lineRule="auto"/>
              <w:ind w:left="220" w:hanging="220"/>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Французький бульвар, 37</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275</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просп. Гагаріна, 13</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0,138</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0,081</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0,057</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277</w:t>
            </w:r>
          </w:p>
        </w:tc>
        <w:tc>
          <w:tcPr>
            <w:tcW w:w="3265" w:type="dxa"/>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Довженка, 10</w:t>
            </w:r>
          </w:p>
        </w:tc>
        <w:tc>
          <w:tcPr>
            <w:tcW w:w="850" w:type="dxa"/>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w:t>
            </w:r>
          </w:p>
        </w:tc>
        <w:tc>
          <w:tcPr>
            <w:tcW w:w="851" w:type="dxa"/>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0,015</w:t>
            </w:r>
          </w:p>
        </w:tc>
        <w:tc>
          <w:tcPr>
            <w:tcW w:w="850" w:type="dxa"/>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0,025</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278</w:t>
            </w:r>
          </w:p>
        </w:tc>
        <w:tc>
          <w:tcPr>
            <w:tcW w:w="3265" w:type="dxa"/>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просп. Шевченка, 13а</w:t>
            </w:r>
          </w:p>
        </w:tc>
        <w:tc>
          <w:tcPr>
            <w:tcW w:w="850" w:type="dxa"/>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0,049</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0,002</w:t>
            </w:r>
          </w:p>
        </w:tc>
        <w:tc>
          <w:tcPr>
            <w:tcW w:w="850" w:type="dxa"/>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0,047</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bottom"/>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279</w:t>
            </w:r>
          </w:p>
        </w:tc>
        <w:tc>
          <w:tcPr>
            <w:tcW w:w="3265" w:type="dxa"/>
            <w:vAlign w:val="bottom"/>
          </w:tcPr>
          <w:p>
            <w:pPr>
              <w:widowControl w:val="0"/>
              <w:spacing w:after="0" w:line="240" w:lineRule="auto"/>
              <w:ind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просп. Шевченка, 15/6, 15/7, 15/8</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0,078</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0,046</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0,032</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280</w:t>
            </w:r>
          </w:p>
        </w:tc>
        <w:tc>
          <w:tcPr>
            <w:tcW w:w="3265" w:type="dxa"/>
            <w:vAlign w:val="center"/>
          </w:tcPr>
          <w:p>
            <w:pPr>
              <w:widowControl w:val="0"/>
              <w:spacing w:after="0" w:line="240" w:lineRule="auto"/>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просп. Шевченка, 17а, 19а</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0,048</w:t>
            </w:r>
          </w:p>
        </w:tc>
        <w:tc>
          <w:tcPr>
            <w:tcW w:w="851"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0,048</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281</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просп. Шевченка, 21</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0,018</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0,018</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282</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просп. Гагарі на, 23/5</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0,022</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0,004</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0,018</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283</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пров. Ботанічний, 2 а</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0,021</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0,009</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0,012</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284</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Сегедська, 8</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0,042</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0,042</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285</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Сегедська, 6 б</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0,036</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0,036</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286</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Сегедська, 8а</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0,058</w:t>
            </w:r>
          </w:p>
        </w:tc>
        <w:tc>
          <w:tcPr>
            <w:tcW w:w="851"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0,058</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287</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Сегедська, 10</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0,044</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0,044</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291</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Сегедська, 15,15 а</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0,096</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0,096</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292</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Сегедська, 15 6</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0,047</w:t>
            </w:r>
          </w:p>
        </w:tc>
        <w:tc>
          <w:tcPr>
            <w:tcW w:w="851"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0,047</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293</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Сегедська, 17</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0,06</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295</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Сегедська, 9 а</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0,079</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0,079</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296</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Сегедська, 9</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0,032</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0,032</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297</w:t>
            </w:r>
          </w:p>
        </w:tc>
        <w:tc>
          <w:tcPr>
            <w:tcW w:w="3265" w:type="dxa"/>
            <w:vAlign w:val="center"/>
          </w:tcPr>
          <w:p>
            <w:pPr>
              <w:widowControl w:val="0"/>
              <w:spacing w:after="0" w:line="240" w:lineRule="auto"/>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Фонтанська дорога, 3/5 - 7</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0,194</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0,194</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298</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Армійська, 4 / Фонтанська дорога, 7</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0,043</w:t>
            </w:r>
          </w:p>
        </w:tc>
        <w:tc>
          <w:tcPr>
            <w:tcW w:w="851"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0,043</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299</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Фонтанська дорога, 15 а</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0,012</w:t>
            </w:r>
          </w:p>
        </w:tc>
        <w:tc>
          <w:tcPr>
            <w:tcW w:w="851"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0,012</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2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300</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просп. Гагаріна, 23</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0,062</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0,024</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0,038</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301</w:t>
            </w:r>
          </w:p>
        </w:tc>
        <w:tc>
          <w:tcPr>
            <w:tcW w:w="3265" w:type="dxa"/>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просп. Гагаріна, 27, 29, 31</w:t>
            </w:r>
          </w:p>
        </w:tc>
        <w:tc>
          <w:tcPr>
            <w:tcW w:w="850" w:type="dxa"/>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0,255</w:t>
            </w:r>
          </w:p>
        </w:tc>
        <w:tc>
          <w:tcPr>
            <w:tcW w:w="851" w:type="dxa"/>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0,179</w:t>
            </w:r>
          </w:p>
        </w:tc>
        <w:tc>
          <w:tcPr>
            <w:tcW w:w="850" w:type="dxa"/>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0,076</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305</w:t>
            </w:r>
          </w:p>
        </w:tc>
        <w:tc>
          <w:tcPr>
            <w:tcW w:w="3265" w:type="dxa"/>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просп. Шевченка, 8/2</w:t>
            </w:r>
          </w:p>
        </w:tc>
        <w:tc>
          <w:tcPr>
            <w:tcW w:w="850" w:type="dxa"/>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0,103</w:t>
            </w:r>
          </w:p>
        </w:tc>
        <w:tc>
          <w:tcPr>
            <w:tcW w:w="851" w:type="dxa"/>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0,031</w:t>
            </w:r>
          </w:p>
        </w:tc>
        <w:tc>
          <w:tcPr>
            <w:tcW w:w="850" w:type="dxa"/>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0,072</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308</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просп. Шевченка, 10/5</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0,002</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0,018</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309</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просп. Шевченка, 10/4</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0,026</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0,026</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310</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просп. Шевченка, 10/9</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0,235</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0,225</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313</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Армійська, 13</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0,024</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0,024</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314</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просп. Шевченка, 10/1</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0,238</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0,021</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0,217</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315</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просп. Шевченка, 8/9</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0,031</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0,016</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0,015</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bottom"/>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317</w:t>
            </w:r>
          </w:p>
        </w:tc>
        <w:tc>
          <w:tcPr>
            <w:tcW w:w="3265" w:type="dxa"/>
            <w:vAlign w:val="bottom"/>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Сегедська, 1/3</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0,204</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0,147</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0,057</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bottom"/>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318</w:t>
            </w:r>
          </w:p>
        </w:tc>
        <w:tc>
          <w:tcPr>
            <w:tcW w:w="3265" w:type="dxa"/>
            <w:vAlign w:val="bottom"/>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Сегедська, 2 а</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0,105</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0,105</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319</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Сегедська, 5 а</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0,029</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0,019</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323</w:t>
            </w:r>
          </w:p>
        </w:tc>
        <w:tc>
          <w:tcPr>
            <w:tcW w:w="3265" w:type="dxa"/>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Фонтанська дорога, 57 а</w:t>
            </w:r>
          </w:p>
        </w:tc>
        <w:tc>
          <w:tcPr>
            <w:tcW w:w="850" w:type="dxa"/>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0,204</w:t>
            </w:r>
          </w:p>
        </w:tc>
        <w:tc>
          <w:tcPr>
            <w:tcW w:w="851" w:type="dxa"/>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0,104</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bottom"/>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325</w:t>
            </w:r>
          </w:p>
        </w:tc>
        <w:tc>
          <w:tcPr>
            <w:tcW w:w="3265" w:type="dxa"/>
            <w:vAlign w:val="bottom"/>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Фонтанська дорога, 65</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0,125</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0,069</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0,056</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334</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Педагогічна, 23</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0,126</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0,126</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338</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Посмітного, 25/1</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0,031</w:t>
            </w:r>
          </w:p>
        </w:tc>
        <w:tc>
          <w:tcPr>
            <w:tcW w:w="851"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0,031</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339</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Посмітного, 25/2</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0,09</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0,061</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0,029</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340</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Посмітного, 25/3</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0,278</w:t>
            </w:r>
          </w:p>
        </w:tc>
        <w:tc>
          <w:tcPr>
            <w:tcW w:w="851" w:type="dxa"/>
            <w:vAlign w:val="center"/>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0,052</w:t>
            </w:r>
          </w:p>
        </w:tc>
        <w:tc>
          <w:tcPr>
            <w:tcW w:w="850"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0,226</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center"/>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341</w:t>
            </w:r>
          </w:p>
        </w:tc>
        <w:tc>
          <w:tcPr>
            <w:tcW w:w="3265" w:type="dxa"/>
            <w:vAlign w:val="center"/>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Посмітного, 25/4</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0,008</w:t>
            </w:r>
          </w:p>
        </w:tc>
        <w:tc>
          <w:tcPr>
            <w:tcW w:w="851" w:type="dxa"/>
            <w:vAlign w:val="center"/>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0,008</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bottom"/>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342</w:t>
            </w:r>
          </w:p>
        </w:tc>
        <w:tc>
          <w:tcPr>
            <w:tcW w:w="3265" w:type="dxa"/>
            <w:vAlign w:val="bottom"/>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пров. Леваневського, 9а</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0,042</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0,028</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0,014</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numPr>
                <w:ilvl w:val="0"/>
                <w:numId w:val="2"/>
              </w:numPr>
              <w:tabs>
                <w:tab w:val="left" w:pos="135"/>
                <w:tab w:val="left" w:pos="176"/>
              </w:tabs>
              <w:spacing w:after="0" w:line="240" w:lineRule="auto"/>
              <w:ind w:left="-142" w:right="-9" w:hanging="144"/>
              <w:jc w:val="right"/>
              <w:rPr>
                <w:rFonts w:ascii="Times New Roman" w:hAnsi="Times New Roman" w:eastAsia="Times New Roman" w:cs="Times New Roman"/>
                <w:bCs/>
                <w:color w:val="000000"/>
                <w:sz w:val="24"/>
                <w:szCs w:val="24"/>
              </w:rPr>
            </w:pPr>
          </w:p>
        </w:tc>
        <w:tc>
          <w:tcPr>
            <w:tcW w:w="850" w:type="dxa"/>
            <w:vAlign w:val="bottom"/>
          </w:tcPr>
          <w:p>
            <w:pPr>
              <w:widowControl w:val="0"/>
              <w:spacing w:after="0" w:line="240" w:lineRule="auto"/>
              <w:ind w:left="240"/>
              <w:rPr>
                <w:rFonts w:ascii="Times New Roman" w:hAnsi="Times New Roman" w:eastAsia="Times New Roman" w:cs="Times New Roman"/>
                <w:b/>
                <w:sz w:val="24"/>
                <w:szCs w:val="24"/>
              </w:rPr>
            </w:pPr>
            <w:r>
              <w:rPr>
                <w:rFonts w:ascii="Times New Roman" w:hAnsi="Times New Roman" w:eastAsia="Arial Unicode MS" w:cs="Times New Roman"/>
                <w:b/>
                <w:color w:val="000000"/>
                <w:sz w:val="24"/>
                <w:szCs w:val="24"/>
                <w:shd w:val="clear" w:color="auto" w:fill="FFFFFF"/>
                <w:lang w:bidi="uk-UA"/>
              </w:rPr>
              <w:t>343</w:t>
            </w:r>
          </w:p>
        </w:tc>
        <w:tc>
          <w:tcPr>
            <w:tcW w:w="3265" w:type="dxa"/>
            <w:vAlign w:val="bottom"/>
          </w:tcPr>
          <w:p>
            <w:pPr>
              <w:widowControl w:val="0"/>
              <w:spacing w:after="0" w:line="240" w:lineRule="auto"/>
              <w:ind w:left="220"/>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вул. Леваневського, 9</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0,152</w:t>
            </w:r>
          </w:p>
        </w:tc>
        <w:tc>
          <w:tcPr>
            <w:tcW w:w="851" w:type="dxa"/>
            <w:vAlign w:val="bottom"/>
          </w:tcPr>
          <w:p>
            <w:pPr>
              <w:widowControl w:val="0"/>
              <w:spacing w:after="0" w:line="240" w:lineRule="auto"/>
              <w:ind w:left="-108" w:right="-108"/>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0,041</w:t>
            </w:r>
          </w:p>
        </w:tc>
        <w:tc>
          <w:tcPr>
            <w:tcW w:w="850" w:type="dxa"/>
            <w:vAlign w:val="bottom"/>
          </w:tcPr>
          <w:p>
            <w:pPr>
              <w:widowControl w:val="0"/>
              <w:spacing w:after="0" w:line="240" w:lineRule="auto"/>
              <w:ind w:left="-108" w:right="-108"/>
              <w:jc w:val="center"/>
              <w:rPr>
                <w:rFonts w:ascii="Times New Roman" w:hAnsi="Times New Roman" w:eastAsia="Times New Roman" w:cs="Times New Roman"/>
                <w:sz w:val="24"/>
                <w:szCs w:val="24"/>
              </w:rPr>
            </w:pPr>
            <w:r>
              <w:rPr>
                <w:rFonts w:ascii="Times New Roman" w:hAnsi="Times New Roman" w:eastAsia="Arial Unicode MS" w:cs="Times New Roman"/>
                <w:color w:val="000000"/>
                <w:sz w:val="24"/>
                <w:szCs w:val="24"/>
                <w:shd w:val="clear" w:color="auto" w:fill="FFFFFF"/>
                <w:lang w:bidi="uk-UA"/>
              </w:rPr>
              <w:t>0,111</w:t>
            </w:r>
          </w:p>
        </w:tc>
        <w:tc>
          <w:tcPr>
            <w:tcW w:w="1134" w:type="dxa"/>
          </w:tcPr>
          <w:p>
            <w:pPr>
              <w:spacing w:after="0" w:line="240" w:lineRule="auto"/>
              <w:jc w:val="center"/>
              <w:rPr>
                <w:rFonts w:ascii="Times New Roman" w:hAnsi="Times New Roman" w:eastAsia="Times New Roman" w:cs="Times New Roman"/>
                <w:bCs/>
                <w:sz w:val="24"/>
                <w:szCs w:val="24"/>
              </w:rPr>
            </w:pPr>
          </w:p>
        </w:tc>
        <w:tc>
          <w:tcPr>
            <w:tcW w:w="840" w:type="dxa"/>
          </w:tcPr>
          <w:p>
            <w:pPr>
              <w:spacing w:after="0" w:line="240" w:lineRule="auto"/>
              <w:jc w:val="center"/>
              <w:rPr>
                <w:rFonts w:ascii="Times New Roman" w:hAnsi="Times New Roman" w:eastAsia="Times New Roman" w:cs="Times New Roman"/>
                <w:bCs/>
                <w:sz w:val="24"/>
                <w:szCs w:val="24"/>
              </w:rPr>
            </w:pPr>
          </w:p>
        </w:tc>
        <w:tc>
          <w:tcPr>
            <w:tcW w:w="959" w:type="dxa"/>
          </w:tcPr>
          <w:p>
            <w:pPr>
              <w:spacing w:after="0" w:line="240" w:lineRule="auto"/>
              <w:jc w:val="center"/>
              <w:rPr>
                <w:rFonts w:ascii="Times New Roman" w:hAnsi="Times New Roman" w:eastAsia="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shd w:val="clear" w:color="auto" w:fill="FFFF00"/>
          </w:tcPr>
          <w:p>
            <w:pPr>
              <w:tabs>
                <w:tab w:val="left" w:pos="176"/>
              </w:tabs>
              <w:spacing w:after="0" w:line="240" w:lineRule="auto"/>
              <w:ind w:left="-142" w:right="-9" w:hanging="144"/>
              <w:jc w:val="right"/>
              <w:rPr>
                <w:rFonts w:ascii="Times New Roman" w:hAnsi="Times New Roman" w:eastAsia="Times New Roman" w:cs="Times New Roman"/>
                <w:bCs/>
                <w:sz w:val="24"/>
                <w:szCs w:val="24"/>
              </w:rPr>
            </w:pPr>
          </w:p>
        </w:tc>
        <w:tc>
          <w:tcPr>
            <w:tcW w:w="850" w:type="dxa"/>
            <w:shd w:val="clear" w:color="auto" w:fill="FFFF00"/>
          </w:tcPr>
          <w:p>
            <w:pPr>
              <w:spacing w:after="0" w:line="240" w:lineRule="auto"/>
              <w:jc w:val="right"/>
              <w:rPr>
                <w:rFonts w:ascii="Times New Roman" w:hAnsi="Times New Roman" w:eastAsia="Times New Roman" w:cs="Times New Roman"/>
                <w:b/>
                <w:bCs/>
                <w:color w:val="000000"/>
                <w:sz w:val="24"/>
                <w:szCs w:val="24"/>
              </w:rPr>
            </w:pPr>
          </w:p>
        </w:tc>
        <w:tc>
          <w:tcPr>
            <w:tcW w:w="3265" w:type="dxa"/>
            <w:shd w:val="clear" w:color="auto" w:fill="FFFF00"/>
            <w:vAlign w:val="center"/>
          </w:tcPr>
          <w:p>
            <w:pPr>
              <w:spacing w:after="0" w:line="240" w:lineRule="auto"/>
              <w:jc w:val="right"/>
              <w:rPr>
                <w:rFonts w:ascii="Times New Roman" w:hAnsi="Times New Roman" w:eastAsia="Times New Roman" w:cs="Times New Roman"/>
                <w:b/>
                <w:bCs/>
                <w:color w:val="000000"/>
                <w:sz w:val="24"/>
                <w:szCs w:val="24"/>
              </w:rPr>
            </w:pPr>
          </w:p>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ВСЬОГО:</w:t>
            </w:r>
          </w:p>
        </w:tc>
        <w:tc>
          <w:tcPr>
            <w:tcW w:w="850" w:type="dxa"/>
            <w:shd w:val="clear" w:color="auto" w:fill="FFFF00"/>
            <w:vAlign w:val="center"/>
          </w:tcPr>
          <w:p>
            <w:pPr>
              <w:spacing w:after="0" w:line="240" w:lineRule="auto"/>
              <w:ind w:left="-108" w:right="-108"/>
              <w:jc w:val="center"/>
              <w:rPr>
                <w:rFonts w:ascii="Times New Roman" w:hAnsi="Times New Roman" w:eastAsia="Times New Roman" w:cs="Times New Roman"/>
                <w:b/>
                <w:color w:val="000000"/>
                <w:sz w:val="24"/>
                <w:szCs w:val="24"/>
              </w:rPr>
            </w:pPr>
          </w:p>
          <w:p>
            <w:pPr>
              <w:spacing w:after="0" w:line="240" w:lineRule="auto"/>
              <w:ind w:left="-108" w:right="-108"/>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13,385</w:t>
            </w:r>
          </w:p>
        </w:tc>
        <w:tc>
          <w:tcPr>
            <w:tcW w:w="851" w:type="dxa"/>
            <w:shd w:val="clear" w:color="auto" w:fill="FFFF00"/>
            <w:vAlign w:val="center"/>
          </w:tcPr>
          <w:p>
            <w:pPr>
              <w:spacing w:after="0" w:line="240" w:lineRule="auto"/>
              <w:ind w:left="-108" w:right="-108"/>
              <w:jc w:val="center"/>
              <w:rPr>
                <w:rFonts w:ascii="Times New Roman" w:hAnsi="Times New Roman" w:eastAsia="Times New Roman" w:cs="Times New Roman"/>
                <w:b/>
                <w:bCs/>
                <w:sz w:val="24"/>
                <w:szCs w:val="24"/>
              </w:rPr>
            </w:pPr>
          </w:p>
          <w:p>
            <w:pPr>
              <w:spacing w:after="0" w:line="240" w:lineRule="auto"/>
              <w:ind w:left="-108" w:right="-108"/>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7,787</w:t>
            </w:r>
          </w:p>
        </w:tc>
        <w:tc>
          <w:tcPr>
            <w:tcW w:w="850" w:type="dxa"/>
            <w:shd w:val="clear" w:color="auto" w:fill="FFFF00"/>
            <w:vAlign w:val="center"/>
          </w:tcPr>
          <w:p>
            <w:pPr>
              <w:spacing w:after="0" w:line="240" w:lineRule="auto"/>
              <w:ind w:left="-108" w:right="-108"/>
              <w:jc w:val="center"/>
              <w:rPr>
                <w:rFonts w:ascii="Times New Roman" w:hAnsi="Times New Roman" w:eastAsia="Times New Roman" w:cs="Times New Roman"/>
                <w:b/>
                <w:bCs/>
                <w:sz w:val="24"/>
                <w:szCs w:val="24"/>
              </w:rPr>
            </w:pPr>
          </w:p>
          <w:p>
            <w:pPr>
              <w:spacing w:after="0" w:line="240" w:lineRule="auto"/>
              <w:ind w:left="-108" w:right="-108"/>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5,598</w:t>
            </w:r>
          </w:p>
        </w:tc>
        <w:tc>
          <w:tcPr>
            <w:tcW w:w="1134" w:type="dxa"/>
            <w:shd w:val="clear" w:color="auto" w:fill="FFFF00"/>
          </w:tcPr>
          <w:p>
            <w:pPr>
              <w:spacing w:after="0" w:line="240" w:lineRule="auto"/>
              <w:jc w:val="center"/>
              <w:rPr>
                <w:rFonts w:ascii="Times New Roman" w:hAnsi="Times New Roman" w:eastAsia="Times New Roman" w:cs="Times New Roman"/>
                <w:bCs/>
                <w:sz w:val="24"/>
                <w:szCs w:val="24"/>
              </w:rPr>
            </w:pPr>
          </w:p>
        </w:tc>
        <w:tc>
          <w:tcPr>
            <w:tcW w:w="840" w:type="dxa"/>
            <w:shd w:val="clear" w:color="auto" w:fill="FFFF00"/>
          </w:tcPr>
          <w:p>
            <w:pPr>
              <w:spacing w:after="0" w:line="240" w:lineRule="auto"/>
              <w:jc w:val="center"/>
              <w:rPr>
                <w:rFonts w:ascii="Times New Roman" w:hAnsi="Times New Roman" w:eastAsia="Times New Roman" w:cs="Times New Roman"/>
                <w:bCs/>
                <w:sz w:val="24"/>
                <w:szCs w:val="24"/>
              </w:rPr>
            </w:pPr>
          </w:p>
        </w:tc>
        <w:tc>
          <w:tcPr>
            <w:tcW w:w="959" w:type="dxa"/>
            <w:shd w:val="clear" w:color="auto" w:fill="FFFF00"/>
          </w:tcPr>
          <w:p>
            <w:pPr>
              <w:spacing w:after="0" w:line="240" w:lineRule="auto"/>
              <w:jc w:val="center"/>
              <w:rPr>
                <w:rFonts w:ascii="Times New Roman" w:hAnsi="Times New Roman" w:eastAsia="Times New Roman" w:cs="Times New Roman"/>
                <w:bCs/>
                <w:sz w:val="24"/>
                <w:szCs w:val="24"/>
              </w:rPr>
            </w:pPr>
          </w:p>
        </w:tc>
      </w:tr>
    </w:tbl>
    <w:p>
      <w:pPr>
        <w:spacing w:after="0" w:line="240" w:lineRule="auto"/>
        <w:jc w:val="right"/>
        <w:rPr>
          <w:rFonts w:ascii="Times New Roman" w:hAnsi="Times New Roman" w:cs="Times New Roman"/>
          <w:b/>
          <w:i/>
          <w:caps/>
          <w:sz w:val="24"/>
          <w:szCs w:val="24"/>
        </w:rPr>
      </w:pPr>
    </w:p>
    <w:p>
      <w:pPr>
        <w:spacing w:after="0" w:line="240" w:lineRule="auto"/>
        <w:jc w:val="right"/>
        <w:rPr>
          <w:rFonts w:ascii="Times New Roman" w:hAnsi="Times New Roman" w:cs="Times New Roman"/>
          <w:b/>
          <w:i/>
          <w:caps/>
          <w:sz w:val="24"/>
          <w:szCs w:val="24"/>
        </w:rPr>
      </w:pPr>
    </w:p>
    <w:p>
      <w:pPr>
        <w:spacing w:after="0" w:line="240" w:lineRule="auto"/>
        <w:jc w:val="center"/>
        <w:rPr>
          <w:rFonts w:ascii="Times New Roman" w:hAnsi="Times New Roman" w:eastAsia="Calibri" w:cs="Times New Roman"/>
          <w:b/>
          <w:bCs/>
          <w:sz w:val="24"/>
          <w:szCs w:val="24"/>
        </w:rPr>
      </w:pPr>
      <w:r>
        <w:rPr>
          <w:rFonts w:ascii="Times New Roman" w:hAnsi="Times New Roman" w:cs="Times New Roman"/>
          <w:b/>
          <w:sz w:val="24"/>
          <w:szCs w:val="24"/>
        </w:rPr>
        <w:t>Таблиця 2.</w:t>
      </w:r>
      <w:r>
        <w:rPr>
          <w:rFonts w:ascii="Times New Roman" w:hAnsi="Times New Roman" w:cs="Times New Roman"/>
          <w:sz w:val="24"/>
          <w:szCs w:val="24"/>
        </w:rPr>
        <w:t xml:space="preserve"> </w:t>
      </w:r>
      <w:r>
        <w:rPr>
          <w:rFonts w:ascii="Times New Roman" w:hAnsi="Times New Roman" w:cs="Times New Roman"/>
          <w:b/>
          <w:sz w:val="24"/>
          <w:szCs w:val="24"/>
        </w:rPr>
        <w:t xml:space="preserve">Вартість утримання і благоустрою </w:t>
      </w:r>
      <w:r>
        <w:rPr>
          <w:rFonts w:ascii="Times New Roman" w:hAnsi="Times New Roman" w:eastAsia="Calibri" w:cs="Times New Roman"/>
          <w:b/>
          <w:bCs/>
          <w:sz w:val="24"/>
          <w:szCs w:val="24"/>
        </w:rPr>
        <w:t xml:space="preserve">територій загального користування територіальної громади міста Одеси у Приморському районі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 розбивкою загальної вартості помісячно</w:t>
      </w:r>
    </w:p>
    <w:p>
      <w:pPr>
        <w:spacing w:after="0" w:line="240" w:lineRule="auto"/>
        <w:jc w:val="right"/>
        <w:rPr>
          <w:rFonts w:ascii="Times New Roman" w:hAnsi="Times New Roman" w:cs="Times New Roman"/>
          <w:sz w:val="24"/>
          <w:szCs w:val="24"/>
        </w:rPr>
      </w:pPr>
    </w:p>
    <w:tbl>
      <w:tblPr>
        <w:tblStyle w:val="3"/>
        <w:tblW w:w="9294" w:type="dxa"/>
        <w:tblInd w:w="170" w:type="dxa"/>
        <w:tblLayout w:type="fixed"/>
        <w:tblCellMar>
          <w:top w:w="0" w:type="dxa"/>
          <w:left w:w="108" w:type="dxa"/>
          <w:bottom w:w="0" w:type="dxa"/>
          <w:right w:w="108" w:type="dxa"/>
        </w:tblCellMar>
      </w:tblPr>
      <w:tblGrid>
        <w:gridCol w:w="441"/>
        <w:gridCol w:w="4600"/>
        <w:gridCol w:w="1985"/>
        <w:gridCol w:w="2268"/>
      </w:tblGrid>
      <w:tr>
        <w:tblPrEx>
          <w:tblCellMar>
            <w:top w:w="0" w:type="dxa"/>
            <w:left w:w="108" w:type="dxa"/>
            <w:bottom w:w="0" w:type="dxa"/>
            <w:right w:w="108" w:type="dxa"/>
          </w:tblCellMar>
        </w:tblPrEx>
        <w:trPr>
          <w:trHeight w:val="582" w:hRule="atLeast"/>
        </w:trPr>
        <w:tc>
          <w:tcPr>
            <w:tcW w:w="441" w:type="dxa"/>
            <w:vMerge w:val="restart"/>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з/п</w:t>
            </w:r>
          </w:p>
        </w:tc>
        <w:tc>
          <w:tcPr>
            <w:tcW w:w="4600" w:type="dxa"/>
            <w:vMerge w:val="restart"/>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cs="Times New Roman"/>
                <w:sz w:val="24"/>
                <w:szCs w:val="24"/>
                <w:lang w:eastAsia="en-US"/>
              </w:rPr>
            </w:pPr>
          </w:p>
          <w:p>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Найменування послуг</w:t>
            </w:r>
          </w:p>
          <w:p>
            <w:pPr>
              <w:widowControl w:val="0"/>
              <w:suppressAutoHyphens/>
              <w:spacing w:after="0" w:line="240" w:lineRule="auto"/>
              <w:rPr>
                <w:rFonts w:ascii="Times New Roman" w:hAnsi="Times New Roman" w:cs="Times New Roman"/>
                <w:sz w:val="24"/>
                <w:szCs w:val="24"/>
                <w:lang w:eastAsia="en-US"/>
              </w:rPr>
            </w:pPr>
          </w:p>
        </w:tc>
        <w:tc>
          <w:tcPr>
            <w:tcW w:w="4253" w:type="dxa"/>
            <w:gridSpan w:val="2"/>
            <w:tcBorders>
              <w:top w:val="single" w:color="000000" w:sz="4" w:space="0"/>
              <w:left w:val="single" w:color="000000" w:sz="4" w:space="0"/>
              <w:bottom w:val="single" w:color="000000"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Загальна вартість, грн.</w:t>
            </w:r>
          </w:p>
        </w:tc>
      </w:tr>
      <w:tr>
        <w:tblPrEx>
          <w:tblCellMar>
            <w:top w:w="0" w:type="dxa"/>
            <w:left w:w="108" w:type="dxa"/>
            <w:bottom w:w="0" w:type="dxa"/>
            <w:right w:w="108" w:type="dxa"/>
          </w:tblCellMar>
        </w:tblPrEx>
        <w:trPr>
          <w:cantSplit/>
          <w:trHeight w:val="562"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cs="Times New Roman"/>
                <w:sz w:val="24"/>
                <w:szCs w:val="24"/>
                <w:lang w:eastAsia="en-US"/>
              </w:rPr>
            </w:pPr>
          </w:p>
        </w:tc>
        <w:tc>
          <w:tcPr>
            <w:tcW w:w="460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cs="Times New Roman"/>
                <w:sz w:val="24"/>
                <w:szCs w:val="24"/>
                <w:lang w:eastAsia="en-US"/>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листопад</w:t>
            </w:r>
          </w:p>
        </w:tc>
        <w:tc>
          <w:tcPr>
            <w:tcW w:w="2268" w:type="dxa"/>
            <w:tcBorders>
              <w:top w:val="single" w:color="000000" w:sz="4" w:space="0"/>
              <w:left w:val="single" w:color="000000" w:sz="4" w:space="0"/>
              <w:bottom w:val="single" w:color="000000" w:sz="4" w:space="0"/>
              <w:right w:val="single" w:color="auto" w:sz="4" w:space="0"/>
            </w:tcBorders>
            <w:vAlign w:val="center"/>
          </w:tcPr>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грудень</w:t>
            </w:r>
          </w:p>
        </w:tc>
      </w:tr>
      <w:tr>
        <w:tblPrEx>
          <w:tblCellMar>
            <w:top w:w="0" w:type="dxa"/>
            <w:left w:w="108" w:type="dxa"/>
            <w:bottom w:w="0" w:type="dxa"/>
            <w:right w:w="108" w:type="dxa"/>
          </w:tblCellMar>
        </w:tblPrEx>
        <w:tc>
          <w:tcPr>
            <w:tcW w:w="441"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cs="Times New Roman"/>
                <w:sz w:val="24"/>
                <w:szCs w:val="24"/>
                <w:lang w:eastAsia="en-US"/>
              </w:rPr>
            </w:pPr>
          </w:p>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600"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p>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Утримання твердого покриття</w:t>
            </w:r>
          </w:p>
        </w:tc>
        <w:tc>
          <w:tcPr>
            <w:tcW w:w="19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p>
        </w:tc>
        <w:tc>
          <w:tcPr>
            <w:tcW w:w="2268" w:type="dxa"/>
            <w:tcBorders>
              <w:top w:val="single" w:color="000000" w:sz="4" w:space="0"/>
              <w:left w:val="single" w:color="000000" w:sz="4" w:space="0"/>
              <w:bottom w:val="single" w:color="000000" w:sz="4" w:space="0"/>
              <w:right w:val="single" w:color="auto" w:sz="4" w:space="0"/>
            </w:tcBorders>
          </w:tcPr>
          <w:p>
            <w:pPr>
              <w:widowControl w:val="0"/>
              <w:suppressAutoHyphens/>
              <w:spacing w:after="0" w:line="240" w:lineRule="auto"/>
              <w:rPr>
                <w:rFonts w:ascii="Times New Roman" w:hAnsi="Times New Roman" w:cs="Times New Roman"/>
                <w:sz w:val="24"/>
                <w:szCs w:val="24"/>
                <w:lang w:eastAsia="en-US"/>
              </w:rPr>
            </w:pPr>
          </w:p>
        </w:tc>
      </w:tr>
      <w:tr>
        <w:tblPrEx>
          <w:tblCellMar>
            <w:top w:w="0" w:type="dxa"/>
            <w:left w:w="108" w:type="dxa"/>
            <w:bottom w:w="0" w:type="dxa"/>
            <w:right w:w="108" w:type="dxa"/>
          </w:tblCellMar>
        </w:tblPrEx>
        <w:tc>
          <w:tcPr>
            <w:tcW w:w="441"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ascii="Times New Roman" w:hAnsi="Times New Roman" w:cs="Times New Roman"/>
                <w:sz w:val="24"/>
                <w:szCs w:val="24"/>
                <w:lang w:eastAsia="en-US"/>
              </w:rPr>
            </w:pPr>
          </w:p>
          <w:p>
            <w:pPr>
              <w:widowControl w:val="0"/>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600"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p>
          <w:p>
            <w:pPr>
              <w:widowControl w:val="0"/>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Утримання зелених зон</w:t>
            </w:r>
          </w:p>
        </w:tc>
        <w:tc>
          <w:tcPr>
            <w:tcW w:w="19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p>
        </w:tc>
        <w:tc>
          <w:tcPr>
            <w:tcW w:w="2268"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p>
        </w:tc>
      </w:tr>
      <w:tr>
        <w:tblPrEx>
          <w:tblCellMar>
            <w:top w:w="0" w:type="dxa"/>
            <w:left w:w="108" w:type="dxa"/>
            <w:bottom w:w="0" w:type="dxa"/>
            <w:right w:w="108" w:type="dxa"/>
          </w:tblCellMar>
        </w:tblPrEx>
        <w:trPr>
          <w:trHeight w:val="70" w:hRule="atLeast"/>
        </w:trPr>
        <w:tc>
          <w:tcPr>
            <w:tcW w:w="441"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ascii="Times New Roman" w:hAnsi="Times New Roman" w:cs="Times New Roman"/>
                <w:sz w:val="24"/>
                <w:szCs w:val="24"/>
                <w:lang w:eastAsia="en-US"/>
              </w:rPr>
            </w:pPr>
          </w:p>
          <w:p>
            <w:pPr>
              <w:widowControl w:val="0"/>
              <w:suppressAutoHyphens/>
              <w:spacing w:after="0" w:line="240" w:lineRule="auto"/>
              <w:rPr>
                <w:rFonts w:ascii="Times New Roman" w:hAnsi="Times New Roman" w:cs="Times New Roman"/>
                <w:sz w:val="24"/>
                <w:szCs w:val="24"/>
                <w:lang w:eastAsia="en-US"/>
              </w:rPr>
            </w:pPr>
          </w:p>
        </w:tc>
        <w:tc>
          <w:tcPr>
            <w:tcW w:w="460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cs="Times New Roman"/>
                <w:b/>
                <w:sz w:val="24"/>
                <w:szCs w:val="24"/>
                <w:lang w:eastAsia="en-US"/>
              </w:rPr>
            </w:pPr>
          </w:p>
          <w:p>
            <w:pPr>
              <w:widowControl w:val="0"/>
              <w:suppressAutoHyphens/>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РАЗОМ</w:t>
            </w:r>
          </w:p>
        </w:tc>
        <w:tc>
          <w:tcPr>
            <w:tcW w:w="1985"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p>
        </w:tc>
        <w:tc>
          <w:tcPr>
            <w:tcW w:w="2268"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40" w:lineRule="auto"/>
              <w:rPr>
                <w:rFonts w:ascii="Times New Roman" w:hAnsi="Times New Roman" w:cs="Times New Roman"/>
                <w:sz w:val="24"/>
                <w:szCs w:val="24"/>
                <w:lang w:eastAsia="en-US"/>
              </w:rPr>
            </w:pPr>
          </w:p>
        </w:tc>
      </w:tr>
    </w:tbl>
    <w:p>
      <w:pPr>
        <w:spacing w:after="0" w:line="240" w:lineRule="auto"/>
        <w:jc w:val="right"/>
        <w:rPr>
          <w:rFonts w:ascii="Times New Roman" w:hAnsi="Times New Roman" w:cs="Times New Roman"/>
          <w:b/>
          <w:i/>
          <w:caps/>
          <w:sz w:val="24"/>
          <w:szCs w:val="24"/>
        </w:rPr>
      </w:pPr>
    </w:p>
    <w:p>
      <w:pPr>
        <w:spacing w:after="0" w:line="240" w:lineRule="auto"/>
        <w:ind w:right="-79"/>
        <w:jc w:val="center"/>
        <w:rPr>
          <w:rFonts w:ascii="Times New Roman" w:hAnsi="Times New Roman" w:cs="Times New Roman"/>
          <w:b/>
          <w:sz w:val="24"/>
          <w:szCs w:val="24"/>
        </w:rPr>
      </w:pPr>
      <w:r>
        <w:rPr>
          <w:rFonts w:ascii="Times New Roman" w:hAnsi="Times New Roman" w:cs="Times New Roman"/>
          <w:b/>
          <w:sz w:val="24"/>
          <w:szCs w:val="24"/>
        </w:rPr>
        <w:t>Вимоги, встановлені нормативно-правовими актами</w:t>
      </w:r>
    </w:p>
    <w:p>
      <w:pPr>
        <w:spacing w:after="0" w:line="240" w:lineRule="auto"/>
        <w:ind w:right="-79"/>
        <w:jc w:val="center"/>
        <w:rPr>
          <w:rFonts w:ascii="Times New Roman" w:hAnsi="Times New Roman" w:cs="Times New Roman"/>
          <w:b/>
          <w:sz w:val="24"/>
          <w:szCs w:val="24"/>
        </w:rPr>
      </w:pPr>
      <w:bookmarkStart w:id="1" w:name="_GoBack"/>
      <w:bookmarkEnd w:id="1"/>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При наданні послуг з утримання територій загального користування Учасник повинен дотримуватись вимог:</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наказу Міністерства охорони здоров’я України від 17.03.2011 р.        № 145 «Про затвердження Державних санітарних норм та правил утримання території населених пунктів»,</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Законів України «Про відходи» від 05.03.1998 № 187/98-ВР (із змінами), «Про благоустрій населених пунктів» від 06.09.2005 №2807-IV (із змінами);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постанови Кабінету Міністрів України від 10.12.2008 р. № 1070 «Про затвердження Правил надання послуг з поводження з побутовими відходами»;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«Правил утримання зелених насаджень у населених пунктах України», затверджених Наказом Міністерства будівництва, архітектури та житлово – комунального господарства України від 10.04.2006р. № 105,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Правил благоустрою території міста Одеси, затверджених рішенням Одеської міської ради від 23.12.2011 р. №1631-VІ (зі змінами та доповненнями);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інших нормативно-правових актів і нормативних документів, що регулюють відносини у сфері благоустрою.</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Учасник визначає ціни на послуги з урахуванням усіх своїх витрат, податків і зборів, що сплачуються або мають бути ним сплачені. До розрахунку ціни входять усі види послуг, у тому числі й ті, які доручатимуться для виконання третім особам.</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Прибирання території і підтримка її в чистоті і належному санітарному стані виконується інвентарем, матеріалами і технікою Учасника.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Якість надання послуги повинна відповідати діючим стандартам і технічним нормам, встановленим законодавством України для даного виду послуг.</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Учасник за власний рахунок та власними силами організовує безпечне надання послуги з прибирання та додержання і виконання працівником (працівниками) Виконавця всіх чинних норм, правил та вимог з охорони праці, пожежної безпеки, промислової санітарії, гігієни.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Враховуючи безперервний характер виконання послуг Учасник зобов’язаний виконувати послуги в робочі дні; в разі необхідності в нічний час, святкові, вихідні і інші не робочі дні.</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Послуги, що є предметом закупівлі, повинні відповідати вимогам чинних нормативно-правових актів щодо встановлених рівнів шкідливого фізичного та біологічного впливу на навколишнє природне середовище і здоров'я людини.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Послуги здійснюються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Під час надання послуг, що є предметом закупівлі, Учасник повинен вживати заходи для захисту довкілля від забруднення, зокрема: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забезпечити унеможливлення розсипання зібраного сміття в процесі його прибирання та перевезення;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 допускати розливу нафтопродуктів, мастил та інших хімічних речовин на ґрунт, асфальтне покриття, плитку;</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 допускати складування сміття у несанкціонованих місцях;</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компенсувати шкоду, заподіяну в разі забруднення або іншого негативного впливу на природне середовище. </w:t>
      </w:r>
    </w:p>
    <w:p>
      <w:pPr>
        <w:spacing w:after="0" w:line="240" w:lineRule="auto"/>
        <w:ind w:firstLine="709"/>
        <w:jc w:val="both"/>
        <w:rPr>
          <w:rFonts w:ascii="Times New Roman" w:hAnsi="Times New Roman" w:cs="Times New Roman"/>
          <w:sz w:val="24"/>
          <w:szCs w:val="24"/>
        </w:rPr>
      </w:pPr>
    </w:p>
    <w:p>
      <w:pPr>
        <w:spacing w:after="0" w:line="240" w:lineRule="auto"/>
        <w:ind w:firstLine="567"/>
        <w:jc w:val="both"/>
        <w:rPr>
          <w:rFonts w:ascii="Times New Roman" w:hAnsi="Times New Roman" w:eastAsia="Times New Roman" w:cs="Times New Roman"/>
          <w:color w:val="000000"/>
          <w:sz w:val="24"/>
          <w:szCs w:val="24"/>
          <w:lang w:eastAsia="ru-RU"/>
        </w:rPr>
      </w:pPr>
    </w:p>
    <w:p>
      <w:pPr>
        <w:spacing w:after="0" w:line="240" w:lineRule="auto"/>
        <w:ind w:firstLine="567"/>
        <w:jc w:val="both"/>
        <w:rPr>
          <w:rFonts w:ascii="Times New Roman" w:hAnsi="Times New Roman" w:eastAsia="Times New Roman" w:cs="Times New Roman"/>
          <w:color w:val="000000"/>
          <w:sz w:val="24"/>
          <w:szCs w:val="24"/>
          <w:lang w:eastAsia="ru-RU"/>
        </w:rPr>
      </w:pPr>
    </w:p>
    <w:p>
      <w:pPr>
        <w:spacing w:after="0" w:line="240" w:lineRule="auto"/>
        <w:ind w:firstLine="567"/>
        <w:jc w:val="both"/>
        <w:rPr>
          <w:rFonts w:ascii="Times New Roman" w:hAnsi="Times New Roman" w:eastAsia="Times New Roman" w:cs="Times New Roman"/>
          <w:color w:val="000000"/>
          <w:sz w:val="24"/>
          <w:szCs w:val="24"/>
          <w:lang w:eastAsia="ru-RU"/>
        </w:rPr>
      </w:pPr>
    </w:p>
    <w:bookmarkEnd w:id="0"/>
    <w:p>
      <w:pPr>
        <w:tabs>
          <w:tab w:val="left" w:pos="-142"/>
        </w:tabs>
        <w:spacing w:after="0" w:line="23" w:lineRule="atLeast"/>
        <w:ind w:left="-142" w:firstLine="568"/>
        <w:jc w:val="both"/>
        <w:rPr>
          <w:rFonts w:ascii="Times New Roman" w:hAnsi="Times New Roman" w:eastAsia="Times New Roman" w:cs="Times New Roman"/>
          <w:color w:val="000000"/>
          <w:sz w:val="24"/>
          <w:szCs w:val="24"/>
          <w:lang w:eastAsia="ru-RU"/>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tabs>
          <w:tab w:val="left" w:pos="0"/>
        </w:tabs>
        <w:ind w:left="360" w:hanging="360"/>
      </w:pPr>
      <w:rPr>
        <w:sz w:val="28"/>
        <w:szCs w:val="28"/>
      </w:rPr>
    </w:lvl>
    <w:lvl w:ilvl="1" w:tentative="0">
      <w:start w:val="1"/>
      <w:numFmt w:val="lowerLetter"/>
      <w:lvlText w:val="%2."/>
      <w:lvlJc w:val="left"/>
      <w:pPr>
        <w:tabs>
          <w:tab w:val="left" w:pos="0"/>
        </w:tabs>
        <w:ind w:left="1080" w:hanging="360"/>
      </w:pPr>
    </w:lvl>
    <w:lvl w:ilvl="2" w:tentative="0">
      <w:start w:val="1"/>
      <w:numFmt w:val="lowerRoman"/>
      <w:lvlText w:val="%3."/>
      <w:lvlJc w:val="right"/>
      <w:pPr>
        <w:tabs>
          <w:tab w:val="left" w:pos="0"/>
        </w:tabs>
        <w:ind w:left="1800" w:hanging="180"/>
      </w:pPr>
    </w:lvl>
    <w:lvl w:ilvl="3" w:tentative="0">
      <w:start w:val="1"/>
      <w:numFmt w:val="decimal"/>
      <w:lvlText w:val="%4."/>
      <w:lvlJc w:val="left"/>
      <w:pPr>
        <w:tabs>
          <w:tab w:val="left" w:pos="0"/>
        </w:tabs>
        <w:ind w:left="2520" w:hanging="360"/>
      </w:pPr>
    </w:lvl>
    <w:lvl w:ilvl="4" w:tentative="0">
      <w:start w:val="1"/>
      <w:numFmt w:val="lowerLetter"/>
      <w:lvlText w:val="%5."/>
      <w:lvlJc w:val="left"/>
      <w:pPr>
        <w:tabs>
          <w:tab w:val="left" w:pos="0"/>
        </w:tabs>
        <w:ind w:left="3240" w:hanging="360"/>
      </w:pPr>
    </w:lvl>
    <w:lvl w:ilvl="5" w:tentative="0">
      <w:start w:val="1"/>
      <w:numFmt w:val="lowerRoman"/>
      <w:lvlText w:val="%6."/>
      <w:lvlJc w:val="right"/>
      <w:pPr>
        <w:tabs>
          <w:tab w:val="left" w:pos="0"/>
        </w:tabs>
        <w:ind w:left="3960" w:hanging="180"/>
      </w:pPr>
    </w:lvl>
    <w:lvl w:ilvl="6" w:tentative="0">
      <w:start w:val="1"/>
      <w:numFmt w:val="decimal"/>
      <w:lvlText w:val="%7."/>
      <w:lvlJc w:val="left"/>
      <w:pPr>
        <w:tabs>
          <w:tab w:val="left" w:pos="0"/>
        </w:tabs>
        <w:ind w:left="4680" w:hanging="360"/>
      </w:pPr>
    </w:lvl>
    <w:lvl w:ilvl="7" w:tentative="0">
      <w:start w:val="1"/>
      <w:numFmt w:val="lowerLetter"/>
      <w:lvlText w:val="%8."/>
      <w:lvlJc w:val="left"/>
      <w:pPr>
        <w:tabs>
          <w:tab w:val="left" w:pos="0"/>
        </w:tabs>
        <w:ind w:left="5400" w:hanging="360"/>
      </w:pPr>
    </w:lvl>
    <w:lvl w:ilvl="8" w:tentative="0">
      <w:start w:val="1"/>
      <w:numFmt w:val="lowerRoman"/>
      <w:lvlText w:val="%9."/>
      <w:lvlJc w:val="right"/>
      <w:pPr>
        <w:tabs>
          <w:tab w:val="left" w:pos="0"/>
        </w:tabs>
        <w:ind w:left="6120" w:hanging="180"/>
      </w:pPr>
    </w:lvl>
  </w:abstractNum>
  <w:abstractNum w:abstractNumId="1">
    <w:nsid w:val="07E6256E"/>
    <w:multiLevelType w:val="multilevel"/>
    <w:tmpl w:val="07E6256E"/>
    <w:lvl w:ilvl="0" w:tentative="0">
      <w:start w:val="1"/>
      <w:numFmt w:val="decimal"/>
      <w:lvlText w:val="%1."/>
      <w:lvlJc w:val="left"/>
      <w:pPr>
        <w:ind w:left="567" w:hanging="340"/>
      </w:pPr>
      <w:rPr>
        <w:rFonts w:hint="default"/>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4D2E88"/>
    <w:rsid w:val="000A2183"/>
    <w:rsid w:val="00100EC1"/>
    <w:rsid w:val="00104305"/>
    <w:rsid w:val="00111F3E"/>
    <w:rsid w:val="003C3672"/>
    <w:rsid w:val="004D2E88"/>
    <w:rsid w:val="005970B9"/>
    <w:rsid w:val="005D3085"/>
    <w:rsid w:val="0063365C"/>
    <w:rsid w:val="00646EF3"/>
    <w:rsid w:val="0067186B"/>
    <w:rsid w:val="0070750B"/>
    <w:rsid w:val="00716CF1"/>
    <w:rsid w:val="0074012A"/>
    <w:rsid w:val="007C1EBE"/>
    <w:rsid w:val="007D0352"/>
    <w:rsid w:val="007F2281"/>
    <w:rsid w:val="00826A87"/>
    <w:rsid w:val="008D020A"/>
    <w:rsid w:val="00915EDC"/>
    <w:rsid w:val="00A22909"/>
    <w:rsid w:val="00A84C44"/>
    <w:rsid w:val="00B53546"/>
    <w:rsid w:val="00BC655D"/>
    <w:rsid w:val="00C65F71"/>
    <w:rsid w:val="00C83038"/>
    <w:rsid w:val="00E45424"/>
    <w:rsid w:val="00F666E0"/>
    <w:rsid w:val="00F80169"/>
    <w:rsid w:val="00FF4A76"/>
    <w:rsid w:val="13D44115"/>
    <w:rsid w:val="29E72052"/>
    <w:rsid w:val="2C236456"/>
    <w:rsid w:val="418D2CE3"/>
    <w:rsid w:val="494C7F2D"/>
    <w:rsid w:val="6A344ACF"/>
    <w:rsid w:val="6F7C6782"/>
    <w:rsid w:val="7647097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uk-UA" w:eastAsia="uk-UA"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paragraph" w:styleId="5">
    <w:name w:val="HTML Preformatted"/>
    <w:basedOn w:val="1"/>
    <w:link w:val="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Calibri" w:cs="Courier New"/>
      <w:color w:val="000000"/>
      <w:sz w:val="21"/>
      <w:szCs w:val="21"/>
      <w:lang w:val="ru-RU" w:eastAsia="ru-RU"/>
    </w:rPr>
  </w:style>
  <w:style w:type="table" w:styleId="6">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left="720"/>
      <w:contextualSpacing/>
    </w:pPr>
  </w:style>
  <w:style w:type="character" w:customStyle="1" w:styleId="8">
    <w:name w:val="Стандартный HTML Знак"/>
    <w:basedOn w:val="2"/>
    <w:link w:val="5"/>
    <w:qFormat/>
    <w:uiPriority w:val="0"/>
    <w:rPr>
      <w:rFonts w:ascii="Courier New" w:hAnsi="Courier New" w:eastAsia="Calibri" w:cs="Courier New"/>
      <w:color w:val="000000"/>
      <w:sz w:val="21"/>
      <w:szCs w:val="21"/>
      <w:lang w:val="ru-RU" w:eastAsia="ru-RU"/>
    </w:rPr>
  </w:style>
  <w:style w:type="table" w:customStyle="1" w:styleId="9">
    <w:name w:val="Сетка таблицы1"/>
    <w:basedOn w:val="3"/>
    <w:uiPriority w:val="59"/>
    <w:rPr>
      <w:rFonts w:ascii="Times New Roman" w:hAnsi="Times New Roman" w:eastAsia="Calibri" w:cs="Times New Roman"/>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4A0B-F632-407F-899C-E7031EED269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2300</Words>
  <Characters>13115</Characters>
  <Lines>109</Lines>
  <Paragraphs>30</Paragraphs>
  <TotalTime>15</TotalTime>
  <ScaleCrop>false</ScaleCrop>
  <LinksUpToDate>false</LinksUpToDate>
  <CharactersWithSpaces>15385</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2022-10-24T09:12:00Z</dcterms:created>
  <dc:creator>Asus</dc:creator>
  <cp:lastModifiedBy>Анастасия Забур�</cp:lastModifiedBy>
  <cp:lastPrinted>2022-10-25T12:22:00Z</cp:lastPrinted>
  <dcterms:modified xsi:type="dcterms:W3CDTF">2022-10-31T11:15:58Z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D2290F55745E4AEAA592359814748DB2</vt:lpwstr>
  </property>
</Properties>
</file>