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B3" w:rsidRPr="00614927" w:rsidRDefault="004B3EB3" w:rsidP="004B3EB3">
      <w:pPr>
        <w:tabs>
          <w:tab w:val="left" w:pos="5400"/>
        </w:tabs>
        <w:spacing w:after="0" w:line="240" w:lineRule="auto"/>
        <w:ind w:left="6237"/>
        <w:rPr>
          <w:rFonts w:ascii="Times New Roman" w:hAnsi="Times New Roman"/>
          <w:b/>
          <w:iCs/>
          <w:sz w:val="24"/>
          <w:szCs w:val="24"/>
        </w:rPr>
      </w:pPr>
      <w:r w:rsidRPr="00614927">
        <w:rPr>
          <w:rFonts w:ascii="Times New Roman" w:hAnsi="Times New Roman"/>
          <w:b/>
          <w:iCs/>
          <w:sz w:val="24"/>
          <w:szCs w:val="24"/>
        </w:rPr>
        <w:t xml:space="preserve">Додаток 4 </w:t>
      </w:r>
    </w:p>
    <w:p w:rsidR="004B3EB3" w:rsidRDefault="004B3EB3" w:rsidP="004B3EB3">
      <w:pPr>
        <w:tabs>
          <w:tab w:val="left" w:pos="5400"/>
        </w:tabs>
        <w:spacing w:after="0" w:line="240" w:lineRule="auto"/>
        <w:ind w:left="6237"/>
        <w:rPr>
          <w:rFonts w:ascii="Times New Roman" w:hAnsi="Times New Roman"/>
          <w:b/>
          <w:iCs/>
          <w:sz w:val="24"/>
          <w:szCs w:val="24"/>
        </w:rPr>
      </w:pPr>
      <w:r w:rsidRPr="00614927">
        <w:rPr>
          <w:rFonts w:ascii="Times New Roman" w:hAnsi="Times New Roman"/>
          <w:b/>
          <w:iCs/>
          <w:sz w:val="24"/>
          <w:szCs w:val="24"/>
        </w:rPr>
        <w:t>до тендерної документації</w:t>
      </w:r>
    </w:p>
    <w:p w:rsidR="004B3EB3" w:rsidRPr="00614927" w:rsidRDefault="004B3EB3" w:rsidP="004B3EB3">
      <w:pPr>
        <w:tabs>
          <w:tab w:val="left" w:pos="5400"/>
        </w:tabs>
        <w:spacing w:after="0" w:line="240" w:lineRule="auto"/>
        <w:ind w:left="6237"/>
        <w:rPr>
          <w:rFonts w:ascii="Times New Roman" w:hAnsi="Times New Roman"/>
          <w:b/>
          <w:iCs/>
          <w:sz w:val="24"/>
          <w:szCs w:val="24"/>
        </w:rPr>
      </w:pPr>
    </w:p>
    <w:p w:rsidR="004B3EB3" w:rsidRPr="00614927" w:rsidRDefault="004B3EB3" w:rsidP="004B3EB3">
      <w:pPr>
        <w:pStyle w:val="a3"/>
        <w:spacing w:before="0" w:beforeAutospacing="0" w:after="0" w:afterAutospacing="0"/>
        <w:jc w:val="center"/>
        <w:rPr>
          <w:b/>
          <w:szCs w:val="24"/>
        </w:rPr>
      </w:pPr>
      <w:r w:rsidRPr="00614927">
        <w:rPr>
          <w:b/>
          <w:szCs w:val="24"/>
        </w:rPr>
        <w:t>Інформація про необхідні технічні, якісні та кількісні характеристики предмета закупівлі.</w:t>
      </w:r>
    </w:p>
    <w:p w:rsidR="004B3EB3" w:rsidRPr="00614927" w:rsidRDefault="004B3EB3" w:rsidP="004B3EB3">
      <w:pPr>
        <w:pStyle w:val="a3"/>
        <w:spacing w:before="0" w:beforeAutospacing="0" w:after="0" w:afterAutospacing="0"/>
        <w:jc w:val="both"/>
        <w:rPr>
          <w:b/>
          <w:sz w:val="16"/>
          <w:szCs w:val="16"/>
        </w:rPr>
      </w:pPr>
    </w:p>
    <w:p w:rsidR="004B3EB3" w:rsidRPr="004C6866" w:rsidRDefault="004B3EB3" w:rsidP="004B3EB3">
      <w:pPr>
        <w:widowControl w:val="0"/>
        <w:spacing w:after="0" w:line="240" w:lineRule="auto"/>
        <w:ind w:firstLine="426"/>
        <w:jc w:val="both"/>
        <w:rPr>
          <w:rFonts w:ascii="Times New Roman" w:hAnsi="Times New Roman"/>
          <w:sz w:val="24"/>
          <w:szCs w:val="24"/>
        </w:rPr>
      </w:pPr>
      <w:r w:rsidRPr="00B41E9A">
        <w:rPr>
          <w:rFonts w:ascii="Times New Roman" w:hAnsi="Times New Roman"/>
          <w:sz w:val="24"/>
          <w:szCs w:val="24"/>
        </w:rPr>
        <w:t xml:space="preserve">1. </w:t>
      </w:r>
      <w:r>
        <w:rPr>
          <w:rFonts w:ascii="Times New Roman" w:hAnsi="Times New Roman"/>
          <w:sz w:val="24"/>
          <w:szCs w:val="24"/>
        </w:rPr>
        <w:t>П</w:t>
      </w:r>
      <w:r w:rsidRPr="00B41E9A">
        <w:rPr>
          <w:rFonts w:ascii="Times New Roman" w:hAnsi="Times New Roman"/>
          <w:sz w:val="24"/>
          <w:szCs w:val="24"/>
        </w:rPr>
        <w:t xml:space="preserve">редмет закупівлі (товар), умови його постачання повинні відповідати вимогам: Закону України від </w:t>
      </w:r>
      <w:r>
        <w:rPr>
          <w:rFonts w:ascii="Times New Roman" w:hAnsi="Times New Roman"/>
          <w:sz w:val="24"/>
          <w:szCs w:val="24"/>
        </w:rPr>
        <w:t>09</w:t>
      </w:r>
      <w:r w:rsidRPr="00B41E9A">
        <w:rPr>
          <w:rFonts w:ascii="Times New Roman" w:hAnsi="Times New Roman"/>
          <w:sz w:val="24"/>
          <w:szCs w:val="24"/>
        </w:rPr>
        <w:t>.04.201</w:t>
      </w:r>
      <w:r>
        <w:rPr>
          <w:rFonts w:ascii="Times New Roman" w:hAnsi="Times New Roman"/>
          <w:sz w:val="24"/>
          <w:szCs w:val="24"/>
        </w:rPr>
        <w:t>5</w:t>
      </w:r>
      <w:r w:rsidRPr="00B41E9A">
        <w:rPr>
          <w:rFonts w:ascii="Times New Roman" w:hAnsi="Times New Roman"/>
          <w:sz w:val="24"/>
          <w:szCs w:val="24"/>
        </w:rPr>
        <w:t xml:space="preserve"> № </w:t>
      </w:r>
      <w:r>
        <w:rPr>
          <w:rFonts w:ascii="Times New Roman" w:hAnsi="Times New Roman"/>
          <w:sz w:val="24"/>
          <w:szCs w:val="24"/>
        </w:rPr>
        <w:t>329</w:t>
      </w:r>
      <w:r w:rsidRPr="00B41E9A">
        <w:rPr>
          <w:rFonts w:ascii="Times New Roman" w:hAnsi="Times New Roman"/>
          <w:sz w:val="24"/>
          <w:szCs w:val="24"/>
        </w:rPr>
        <w:t xml:space="preserve">-VIII «Про ринок </w:t>
      </w:r>
      <w:r>
        <w:rPr>
          <w:rFonts w:ascii="Times New Roman" w:hAnsi="Times New Roman"/>
          <w:sz w:val="24"/>
          <w:szCs w:val="24"/>
        </w:rPr>
        <w:t>природного газу</w:t>
      </w:r>
      <w:r w:rsidRPr="00B41E9A">
        <w:rPr>
          <w:rFonts w:ascii="Times New Roman" w:hAnsi="Times New Roman"/>
          <w:sz w:val="24"/>
          <w:szCs w:val="24"/>
        </w:rPr>
        <w:t xml:space="preserve">»; </w:t>
      </w:r>
      <w:r>
        <w:rPr>
          <w:rFonts w:ascii="Times New Roman" w:hAnsi="Times New Roman"/>
          <w:sz w:val="24"/>
          <w:szCs w:val="24"/>
        </w:rPr>
        <w:t>п</w:t>
      </w:r>
      <w:r w:rsidRPr="00542DF9">
        <w:rPr>
          <w:rFonts w:ascii="Times New Roman" w:hAnsi="Times New Roman"/>
          <w:color w:val="000000"/>
          <w:sz w:val="24"/>
          <w:szCs w:val="24"/>
        </w:rPr>
        <w:t xml:space="preserve">останов </w:t>
      </w:r>
      <w:r w:rsidRPr="00542DF9">
        <w:rPr>
          <w:rFonts w:ascii="Times New Roman" w:hAnsi="Times New Roman" w:cs="Arial"/>
          <w:color w:val="000000"/>
        </w:rPr>
        <w:t xml:space="preserve">НКРЕКП </w:t>
      </w:r>
      <w:r w:rsidRPr="00542DF9">
        <w:rPr>
          <w:rFonts w:ascii="Times New Roman" w:hAnsi="Times New Roman"/>
          <w:color w:val="000000"/>
          <w:sz w:val="24"/>
          <w:szCs w:val="24"/>
        </w:rPr>
        <w:t xml:space="preserve">від </w:t>
      </w:r>
      <w:r w:rsidRPr="007314A5">
        <w:rPr>
          <w:rFonts w:ascii="Times New Roman" w:hAnsi="Times New Roman"/>
          <w:color w:val="000000"/>
          <w:sz w:val="24"/>
          <w:szCs w:val="24"/>
        </w:rPr>
        <w:t>30</w:t>
      </w:r>
      <w:r w:rsidRPr="00542DF9">
        <w:rPr>
          <w:rFonts w:ascii="Times New Roman" w:hAnsi="Times New Roman"/>
          <w:color w:val="000000"/>
          <w:sz w:val="24"/>
          <w:szCs w:val="24"/>
        </w:rPr>
        <w:t>.0</w:t>
      </w:r>
      <w:r w:rsidRPr="007314A5">
        <w:rPr>
          <w:rFonts w:ascii="Times New Roman" w:hAnsi="Times New Roman"/>
          <w:color w:val="000000"/>
          <w:sz w:val="24"/>
          <w:szCs w:val="24"/>
        </w:rPr>
        <w:t>9</w:t>
      </w:r>
      <w:r w:rsidRPr="00542DF9">
        <w:rPr>
          <w:rFonts w:ascii="Times New Roman" w:hAnsi="Times New Roman"/>
          <w:color w:val="000000"/>
          <w:sz w:val="24"/>
          <w:szCs w:val="24"/>
        </w:rPr>
        <w:t>.201</w:t>
      </w:r>
      <w:r w:rsidRPr="007314A5">
        <w:rPr>
          <w:rFonts w:ascii="Times New Roman" w:hAnsi="Times New Roman"/>
          <w:color w:val="000000"/>
          <w:sz w:val="24"/>
          <w:szCs w:val="24"/>
        </w:rPr>
        <w:t>5</w:t>
      </w:r>
      <w:r w:rsidRPr="00542DF9">
        <w:rPr>
          <w:rFonts w:ascii="Times New Roman" w:hAnsi="Times New Roman"/>
          <w:color w:val="000000"/>
          <w:sz w:val="24"/>
          <w:szCs w:val="24"/>
        </w:rPr>
        <w:t xml:space="preserve"> № </w:t>
      </w:r>
      <w:r w:rsidRPr="007314A5">
        <w:rPr>
          <w:rFonts w:ascii="Times New Roman" w:hAnsi="Times New Roman"/>
          <w:color w:val="000000"/>
          <w:sz w:val="24"/>
          <w:szCs w:val="24"/>
        </w:rPr>
        <w:t>2496</w:t>
      </w:r>
      <w:r w:rsidRPr="00542DF9">
        <w:rPr>
          <w:rFonts w:ascii="Times New Roman" w:hAnsi="Times New Roman"/>
          <w:color w:val="000000"/>
          <w:sz w:val="24"/>
          <w:szCs w:val="24"/>
        </w:rPr>
        <w:t xml:space="preserve"> «Про затвердження Правил </w:t>
      </w:r>
      <w:r w:rsidRPr="007314A5">
        <w:rPr>
          <w:rFonts w:ascii="Times New Roman" w:hAnsi="Times New Roman"/>
          <w:color w:val="000000"/>
          <w:sz w:val="24"/>
          <w:szCs w:val="24"/>
        </w:rPr>
        <w:t>постачання природного газу</w:t>
      </w:r>
      <w:r w:rsidRPr="00542DF9">
        <w:rPr>
          <w:rFonts w:ascii="Times New Roman" w:hAnsi="Times New Roman"/>
          <w:color w:val="000000"/>
          <w:sz w:val="24"/>
          <w:szCs w:val="24"/>
        </w:rPr>
        <w:t>»</w:t>
      </w:r>
      <w:r w:rsidRPr="007314A5">
        <w:rPr>
          <w:rFonts w:ascii="Times New Roman" w:hAnsi="Times New Roman"/>
          <w:color w:val="000000"/>
          <w:sz w:val="24"/>
          <w:szCs w:val="24"/>
        </w:rPr>
        <w:t xml:space="preserve">, </w:t>
      </w:r>
      <w:r>
        <w:rPr>
          <w:rFonts w:ascii="Times New Roman" w:hAnsi="Times New Roman"/>
          <w:color w:val="000000"/>
          <w:sz w:val="24"/>
          <w:szCs w:val="24"/>
        </w:rPr>
        <w:t xml:space="preserve">від </w:t>
      </w:r>
      <w:r w:rsidRPr="007314A5">
        <w:rPr>
          <w:rFonts w:ascii="Times New Roman" w:hAnsi="Times New Roman"/>
          <w:color w:val="000000"/>
          <w:sz w:val="24"/>
          <w:szCs w:val="24"/>
        </w:rPr>
        <w:t>30</w:t>
      </w:r>
      <w:r w:rsidRPr="00542DF9">
        <w:rPr>
          <w:rFonts w:ascii="Times New Roman" w:hAnsi="Times New Roman"/>
          <w:color w:val="000000"/>
          <w:sz w:val="24"/>
          <w:szCs w:val="24"/>
        </w:rPr>
        <w:t>.0</w:t>
      </w:r>
      <w:r w:rsidRPr="007314A5">
        <w:rPr>
          <w:rFonts w:ascii="Times New Roman" w:hAnsi="Times New Roman"/>
          <w:color w:val="000000"/>
          <w:sz w:val="24"/>
          <w:szCs w:val="24"/>
        </w:rPr>
        <w:t>9</w:t>
      </w:r>
      <w:r w:rsidRPr="00542DF9">
        <w:rPr>
          <w:rFonts w:ascii="Times New Roman" w:hAnsi="Times New Roman"/>
          <w:color w:val="000000"/>
          <w:sz w:val="24"/>
          <w:szCs w:val="24"/>
        </w:rPr>
        <w:t>.201</w:t>
      </w:r>
      <w:r w:rsidRPr="007314A5">
        <w:rPr>
          <w:rFonts w:ascii="Times New Roman" w:hAnsi="Times New Roman"/>
          <w:color w:val="000000"/>
          <w:sz w:val="24"/>
          <w:szCs w:val="24"/>
        </w:rPr>
        <w:t>5</w:t>
      </w:r>
      <w:r w:rsidRPr="00542DF9">
        <w:rPr>
          <w:rFonts w:ascii="Times New Roman" w:hAnsi="Times New Roman"/>
          <w:color w:val="000000"/>
          <w:sz w:val="24"/>
          <w:szCs w:val="24"/>
        </w:rPr>
        <w:t xml:space="preserve"> </w:t>
      </w:r>
      <w:r w:rsidRPr="007314A5">
        <w:rPr>
          <w:rFonts w:ascii="Times New Roman" w:hAnsi="Times New Roman"/>
          <w:color w:val="000000"/>
          <w:sz w:val="24"/>
          <w:szCs w:val="24"/>
        </w:rPr>
        <w:t>№ 2493 «Про затвердження Кодексу газотранспортної системи</w:t>
      </w:r>
      <w:r w:rsidRPr="007D79AA">
        <w:rPr>
          <w:rFonts w:ascii="Times New Roman" w:hAnsi="Times New Roman"/>
          <w:color w:val="000000"/>
          <w:sz w:val="24"/>
          <w:szCs w:val="24"/>
        </w:rPr>
        <w:t xml:space="preserve">», від 16.02.2017 № 201 «Про затвердження Ліцензійних умов провадження господарської діяльності на ринку </w:t>
      </w:r>
      <w:r w:rsidRPr="004C6866">
        <w:rPr>
          <w:rFonts w:ascii="Times New Roman" w:hAnsi="Times New Roman"/>
          <w:color w:val="000000"/>
          <w:sz w:val="24"/>
          <w:szCs w:val="24"/>
        </w:rPr>
        <w:t xml:space="preserve">природного газу».  </w:t>
      </w:r>
      <w:r w:rsidRPr="004C6866">
        <w:rPr>
          <w:rFonts w:ascii="Times New Roman" w:hAnsi="Times New Roman"/>
          <w:sz w:val="24"/>
          <w:szCs w:val="24"/>
        </w:rPr>
        <w:t xml:space="preserve"> </w:t>
      </w:r>
    </w:p>
    <w:p w:rsidR="004B3EB3" w:rsidRDefault="004B3EB3" w:rsidP="004B3EB3">
      <w:pPr>
        <w:pStyle w:val="a3"/>
        <w:spacing w:before="0" w:beforeAutospacing="0" w:after="0" w:afterAutospacing="0"/>
        <w:ind w:firstLine="426"/>
        <w:jc w:val="both"/>
        <w:rPr>
          <w:szCs w:val="24"/>
        </w:rPr>
      </w:pPr>
      <w:r w:rsidRPr="004C6866">
        <w:rPr>
          <w:szCs w:val="24"/>
        </w:rPr>
        <w:t xml:space="preserve">2. </w:t>
      </w:r>
      <w:r w:rsidRPr="004C6866">
        <w:rPr>
          <w:lang w:eastAsia="zh-CN"/>
        </w:rPr>
        <w:t xml:space="preserve">Замовник є споживачем, який отримує природний газ на підставі договору постачання природного газу з метою використання для власних потреб. </w:t>
      </w:r>
      <w:r w:rsidRPr="004C6866">
        <w:rPr>
          <w:szCs w:val="24"/>
        </w:rPr>
        <w:t xml:space="preserve">Постачання товару в обсязі </w:t>
      </w:r>
      <w:r w:rsidR="00B719F9">
        <w:rPr>
          <w:b/>
          <w:szCs w:val="24"/>
        </w:rPr>
        <w:t>36 800 м. куб.</w:t>
      </w:r>
      <w:r w:rsidRPr="004C6866">
        <w:rPr>
          <w:szCs w:val="24"/>
        </w:rPr>
        <w:t xml:space="preserve"> здійснюється </w:t>
      </w:r>
      <w:r>
        <w:rPr>
          <w:szCs w:val="24"/>
        </w:rPr>
        <w:t>за місцезнаходженням об’єкту</w:t>
      </w:r>
      <w:r w:rsidRPr="004C6866">
        <w:rPr>
          <w:szCs w:val="24"/>
        </w:rPr>
        <w:t xml:space="preserve"> Замовника</w:t>
      </w:r>
      <w:r>
        <w:rPr>
          <w:szCs w:val="24"/>
        </w:rPr>
        <w:t xml:space="preserve"> зазначеного у</w:t>
      </w:r>
      <w:r w:rsidRPr="004C6866">
        <w:rPr>
          <w:szCs w:val="24"/>
        </w:rPr>
        <w:t xml:space="preserve"> таблиці.</w:t>
      </w:r>
    </w:p>
    <w:p w:rsidR="00B719F9" w:rsidRPr="0077150C" w:rsidRDefault="00B719F9" w:rsidP="004B3EB3">
      <w:pPr>
        <w:pStyle w:val="a3"/>
        <w:spacing w:before="0" w:beforeAutospacing="0" w:after="0" w:afterAutospacing="0"/>
        <w:ind w:firstLine="426"/>
        <w:jc w:val="both"/>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472"/>
        <w:gridCol w:w="3147"/>
      </w:tblGrid>
      <w:tr w:rsidR="004B3EB3" w:rsidRPr="0077150C" w:rsidTr="004B3EB3">
        <w:tc>
          <w:tcPr>
            <w:tcW w:w="482" w:type="dxa"/>
            <w:shd w:val="clear" w:color="auto" w:fill="auto"/>
          </w:tcPr>
          <w:p w:rsidR="004B3EB3" w:rsidRPr="007F4C78" w:rsidRDefault="004B3EB3" w:rsidP="00E8471C">
            <w:pPr>
              <w:pStyle w:val="rvps2"/>
              <w:spacing w:before="0" w:beforeAutospacing="0" w:after="0" w:afterAutospacing="0"/>
              <w:jc w:val="center"/>
              <w:textAlignment w:val="baseline"/>
              <w:rPr>
                <w:b/>
                <w:color w:val="000000"/>
                <w:lang w:val="uk-UA"/>
              </w:rPr>
            </w:pPr>
            <w:r w:rsidRPr="007F4C78">
              <w:rPr>
                <w:b/>
                <w:color w:val="000000"/>
                <w:lang w:val="uk-UA"/>
              </w:rPr>
              <w:t>№</w:t>
            </w:r>
          </w:p>
        </w:tc>
        <w:tc>
          <w:tcPr>
            <w:tcW w:w="5472" w:type="dxa"/>
            <w:shd w:val="clear" w:color="auto" w:fill="auto"/>
          </w:tcPr>
          <w:p w:rsidR="004B3EB3" w:rsidRPr="007F4C78" w:rsidRDefault="004B3EB3" w:rsidP="00E8471C">
            <w:pPr>
              <w:pStyle w:val="rvps2"/>
              <w:spacing w:before="0" w:beforeAutospacing="0" w:after="0" w:afterAutospacing="0"/>
              <w:jc w:val="center"/>
              <w:textAlignment w:val="baseline"/>
              <w:rPr>
                <w:b/>
                <w:color w:val="000000"/>
                <w:lang w:val="uk-UA"/>
              </w:rPr>
            </w:pPr>
            <w:r w:rsidRPr="007F4C78">
              <w:rPr>
                <w:b/>
                <w:color w:val="000000"/>
                <w:lang w:val="uk-UA"/>
              </w:rPr>
              <w:t>Найменування</w:t>
            </w:r>
          </w:p>
        </w:tc>
        <w:tc>
          <w:tcPr>
            <w:tcW w:w="3147" w:type="dxa"/>
          </w:tcPr>
          <w:p w:rsidR="004B3EB3" w:rsidRPr="007F4C78" w:rsidRDefault="004B3EB3" w:rsidP="00E8471C">
            <w:pPr>
              <w:pStyle w:val="rvps2"/>
              <w:spacing w:before="0" w:beforeAutospacing="0" w:after="0" w:afterAutospacing="0"/>
              <w:jc w:val="center"/>
              <w:textAlignment w:val="baseline"/>
              <w:rPr>
                <w:b/>
                <w:color w:val="000000"/>
                <w:lang w:val="uk-UA"/>
              </w:rPr>
            </w:pPr>
            <w:r w:rsidRPr="007F4C78">
              <w:rPr>
                <w:b/>
                <w:color w:val="000000"/>
                <w:lang w:val="uk-UA"/>
              </w:rPr>
              <w:t>Адреса</w:t>
            </w:r>
          </w:p>
        </w:tc>
      </w:tr>
      <w:tr w:rsidR="004B3EB3" w:rsidRPr="0077150C" w:rsidTr="004B3EB3">
        <w:tc>
          <w:tcPr>
            <w:tcW w:w="482" w:type="dxa"/>
            <w:shd w:val="clear" w:color="auto" w:fill="auto"/>
          </w:tcPr>
          <w:p w:rsidR="004B3EB3" w:rsidRPr="00D21A59" w:rsidRDefault="004B3EB3" w:rsidP="00E8471C">
            <w:pPr>
              <w:pStyle w:val="rvps2"/>
              <w:spacing w:before="0" w:beforeAutospacing="0" w:after="0" w:afterAutospacing="0"/>
              <w:jc w:val="both"/>
              <w:textAlignment w:val="baseline"/>
              <w:rPr>
                <w:lang w:val="uk-UA"/>
              </w:rPr>
            </w:pPr>
            <w:r w:rsidRPr="00D21A59">
              <w:rPr>
                <w:lang w:val="uk-UA"/>
              </w:rPr>
              <w:t>1</w:t>
            </w:r>
          </w:p>
        </w:tc>
        <w:tc>
          <w:tcPr>
            <w:tcW w:w="5472" w:type="dxa"/>
            <w:shd w:val="clear" w:color="auto" w:fill="auto"/>
          </w:tcPr>
          <w:p w:rsidR="004B3EB3" w:rsidRPr="00D21A59" w:rsidRDefault="00B719F9" w:rsidP="00E8471C">
            <w:pPr>
              <w:pStyle w:val="rvps2"/>
              <w:spacing w:before="0" w:beforeAutospacing="0" w:after="0" w:afterAutospacing="0"/>
              <w:jc w:val="both"/>
              <w:textAlignment w:val="baseline"/>
              <w:rPr>
                <w:lang w:val="uk-UA"/>
              </w:rPr>
            </w:pPr>
            <w:r>
              <w:rPr>
                <w:lang w:val="uk-UA"/>
              </w:rPr>
              <w:t xml:space="preserve">Золочівська міська рада Золочівського району Львівської області </w:t>
            </w:r>
          </w:p>
        </w:tc>
        <w:tc>
          <w:tcPr>
            <w:tcW w:w="3147" w:type="dxa"/>
          </w:tcPr>
          <w:p w:rsidR="004B3EB3" w:rsidRPr="00D21A59" w:rsidRDefault="00B719F9" w:rsidP="004B3EB3">
            <w:pPr>
              <w:pStyle w:val="rvps2"/>
              <w:spacing w:before="0" w:beforeAutospacing="0" w:after="0" w:afterAutospacing="0"/>
              <w:jc w:val="both"/>
              <w:textAlignment w:val="baseline"/>
              <w:rPr>
                <w:lang w:val="uk-UA"/>
              </w:rPr>
            </w:pPr>
            <w:r>
              <w:rPr>
                <w:lang w:val="uk-UA"/>
              </w:rPr>
              <w:t>Адмінбудинки</w:t>
            </w:r>
            <w:r>
              <w:rPr>
                <w:lang w:val="uk-UA"/>
              </w:rPr>
              <w:t xml:space="preserve"> Золочівської міської ради </w:t>
            </w:r>
          </w:p>
        </w:tc>
      </w:tr>
    </w:tbl>
    <w:p w:rsidR="00B719F9" w:rsidRDefault="00B719F9" w:rsidP="004B3EB3">
      <w:pPr>
        <w:pStyle w:val="21"/>
        <w:shd w:val="clear" w:color="auto" w:fill="auto"/>
        <w:spacing w:line="240" w:lineRule="auto"/>
        <w:ind w:firstLine="426"/>
        <w:jc w:val="both"/>
        <w:rPr>
          <w:rFonts w:ascii="Times New Roman" w:hAnsi="Times New Roman"/>
          <w:sz w:val="24"/>
          <w:szCs w:val="24"/>
        </w:rPr>
      </w:pPr>
    </w:p>
    <w:p w:rsidR="004B3EB3" w:rsidRPr="00406ED2" w:rsidRDefault="004B3EB3" w:rsidP="004B3EB3">
      <w:pPr>
        <w:pStyle w:val="21"/>
        <w:shd w:val="clear" w:color="auto" w:fill="auto"/>
        <w:spacing w:line="240" w:lineRule="auto"/>
        <w:ind w:firstLine="426"/>
        <w:jc w:val="both"/>
        <w:rPr>
          <w:rFonts w:ascii="Times New Roman" w:hAnsi="Times New Roman"/>
          <w:sz w:val="24"/>
          <w:szCs w:val="24"/>
          <w:lang w:val="uk-UA"/>
        </w:rPr>
      </w:pPr>
      <w:bookmarkStart w:id="0" w:name="_GoBack"/>
      <w:bookmarkEnd w:id="0"/>
      <w:r w:rsidRPr="00406ED2">
        <w:rPr>
          <w:rFonts w:ascii="Times New Roman" w:hAnsi="Times New Roman"/>
          <w:sz w:val="24"/>
          <w:szCs w:val="24"/>
        </w:rPr>
        <w:t>3</w:t>
      </w:r>
      <w:r w:rsidRPr="00406ED2">
        <w:rPr>
          <w:rFonts w:ascii="Times New Roman" w:hAnsi="Times New Roman"/>
          <w:sz w:val="24"/>
          <w:szCs w:val="24"/>
          <w:lang w:val="uk-UA"/>
        </w:rPr>
        <w:t>. Я</w:t>
      </w:r>
      <w:r w:rsidRPr="00406ED2">
        <w:rPr>
          <w:rFonts w:ascii="Times New Roman" w:hAnsi="Times New Roman"/>
          <w:sz w:val="24"/>
          <w:szCs w:val="24"/>
          <w:lang w:val="uk-UA" w:eastAsia="uk-UA"/>
        </w:rPr>
        <w:t>кість природного газу (його фізико-хімічні показники) повинна відповідати чинному стандарту ГОСТ 5542-87 «</w:t>
      </w:r>
      <w:r w:rsidRPr="00406ED2">
        <w:rPr>
          <w:rFonts w:ascii="Times New Roman" w:hAnsi="Times New Roman"/>
          <w:sz w:val="24"/>
          <w:szCs w:val="24"/>
          <w:lang w:val="uk-UA"/>
        </w:rPr>
        <w:t>Гази горючі природні для промислового і комунально-побутового призначення. Якість природного газу, що видобувається на території України та передається до ГТС та ГРМ, повинна відповідати технічним вимогам ТУ 320.001.58764-007-95 «Гази горючі природні, що подаються в магістральні газопроводи» та ТУ 320.001.58764-008-95 «Гази горючі природні, що подаються з родовищ в промислові газопроводи та окремим споживачам».</w:t>
      </w:r>
    </w:p>
    <w:p w:rsidR="004B3EB3" w:rsidRPr="00201EE6" w:rsidRDefault="004B3EB3" w:rsidP="004B3EB3">
      <w:pPr>
        <w:pStyle w:val="21"/>
        <w:shd w:val="clear" w:color="auto" w:fill="auto"/>
        <w:spacing w:line="240" w:lineRule="auto"/>
        <w:ind w:firstLine="284"/>
        <w:jc w:val="both"/>
        <w:rPr>
          <w:sz w:val="24"/>
          <w:szCs w:val="24"/>
          <w:lang w:val="uk-UA"/>
        </w:rPr>
      </w:pPr>
      <w:r w:rsidRPr="00406ED2">
        <w:rPr>
          <w:rFonts w:ascii="Times New Roman" w:hAnsi="Times New Roman"/>
          <w:sz w:val="24"/>
          <w:szCs w:val="24"/>
          <w:lang w:val="uk-UA"/>
        </w:rPr>
        <w:t xml:space="preserve">4. Для підтвердження наявності ліцензії на провадження господарської діяльності з постачання природного газу Учасник повинен надати копію документа, що посвідчує її видання (рішення НКРЕКП про видачу ліцензії) або інформацію в довільній формі з посиланням на сайт органу ліцензування. </w:t>
      </w:r>
    </w:p>
    <w:p w:rsidR="004B3EB3" w:rsidRDefault="004B3EB3" w:rsidP="004B3EB3">
      <w:pPr>
        <w:widowControl w:val="0"/>
        <w:spacing w:after="0" w:line="240" w:lineRule="auto"/>
        <w:ind w:firstLine="426"/>
        <w:jc w:val="both"/>
        <w:rPr>
          <w:sz w:val="16"/>
          <w:szCs w:val="16"/>
        </w:rPr>
      </w:pPr>
    </w:p>
    <w:p w:rsidR="004B3EB3" w:rsidRDefault="004B3EB3" w:rsidP="004B3EB3">
      <w:pPr>
        <w:widowControl w:val="0"/>
        <w:spacing w:after="0" w:line="240" w:lineRule="auto"/>
        <w:ind w:firstLine="426"/>
        <w:jc w:val="both"/>
        <w:rPr>
          <w:rFonts w:ascii="Times New Roman" w:hAnsi="Times New Roman"/>
          <w:iCs/>
          <w:sz w:val="24"/>
          <w:szCs w:val="24"/>
          <w:u w:val="single"/>
          <w:lang w:eastAsia="ar-SA"/>
        </w:rPr>
      </w:pPr>
      <w:r w:rsidRPr="0077150C">
        <w:rPr>
          <w:rFonts w:ascii="Times New Roman" w:hAnsi="Times New Roman"/>
          <w:iCs/>
          <w:sz w:val="24"/>
          <w:szCs w:val="24"/>
          <w:u w:val="single"/>
          <w:lang w:eastAsia="ar-SA"/>
        </w:rPr>
        <w:t>Посада, прізвище, ініціали, підпис уповноваженої особи учасника, завірені печаткою</w:t>
      </w:r>
    </w:p>
    <w:p w:rsidR="004B3EB3" w:rsidRDefault="004B3EB3" w:rsidP="004B3EB3">
      <w:pPr>
        <w:shd w:val="clear" w:color="auto" w:fill="FFFFFF"/>
        <w:spacing w:after="0" w:line="240" w:lineRule="auto"/>
        <w:jc w:val="center"/>
        <w:rPr>
          <w:rFonts w:ascii="Times New Roman" w:hAnsi="Times New Roman"/>
          <w:iCs/>
          <w:sz w:val="24"/>
          <w:szCs w:val="24"/>
          <w:lang w:eastAsia="ar-SA"/>
        </w:rPr>
      </w:pPr>
      <w:r w:rsidRPr="0077150C">
        <w:rPr>
          <w:rFonts w:ascii="Times New Roman" w:hAnsi="Times New Roman"/>
          <w:iCs/>
          <w:sz w:val="24"/>
          <w:szCs w:val="24"/>
          <w:lang w:eastAsia="ar-SA"/>
        </w:rPr>
        <w:t>(за наявності)</w:t>
      </w:r>
    </w:p>
    <w:p w:rsidR="00046466" w:rsidRDefault="00046466" w:rsidP="004B3EB3"/>
    <w:sectPr w:rsidR="00046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45"/>
    <w:rsid w:val="00046466"/>
    <w:rsid w:val="004B3EB3"/>
    <w:rsid w:val="006D406A"/>
    <w:rsid w:val="00795B82"/>
    <w:rsid w:val="00B719F9"/>
    <w:rsid w:val="00DD2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9F5A0"/>
  <w15:chartTrackingRefBased/>
  <w15:docId w15:val="{54C72D25-52F3-4C16-9589-3F064728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EB3"/>
    <w:rPr>
      <w:rFonts w:ascii="Calibri" w:eastAsia="Times New Roman" w:hAnsi="Calibri"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Знак17,Знак18 Знак, Знак2"/>
    <w:basedOn w:val="a"/>
    <w:link w:val="a4"/>
    <w:rsid w:val="004B3EB3"/>
    <w:pPr>
      <w:spacing w:before="100" w:beforeAutospacing="1" w:after="100" w:afterAutospacing="1" w:line="240" w:lineRule="auto"/>
    </w:pPr>
    <w:rPr>
      <w:rFonts w:ascii="Times New Roman" w:hAnsi="Times New Roman"/>
      <w:sz w:val="24"/>
      <w:szCs w:val="20"/>
      <w:lang w:eastAsia="uk-UA"/>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locked/>
    <w:rsid w:val="004B3EB3"/>
    <w:rPr>
      <w:rFonts w:ascii="Times New Roman" w:eastAsia="Times New Roman" w:hAnsi="Times New Roman" w:cs="Times New Roman"/>
      <w:sz w:val="24"/>
      <w:szCs w:val="20"/>
      <w:lang w:val="uk-UA" w:eastAsia="uk-UA"/>
    </w:rPr>
  </w:style>
  <w:style w:type="paragraph" w:customStyle="1" w:styleId="rvps2">
    <w:name w:val="rvps2"/>
    <w:basedOn w:val="a"/>
    <w:uiPriority w:val="99"/>
    <w:rsid w:val="004B3EB3"/>
    <w:pPr>
      <w:spacing w:before="100" w:beforeAutospacing="1" w:after="100" w:afterAutospacing="1" w:line="240" w:lineRule="auto"/>
    </w:pPr>
    <w:rPr>
      <w:rFonts w:ascii="Times New Roman" w:hAnsi="Times New Roman"/>
      <w:sz w:val="24"/>
      <w:szCs w:val="24"/>
      <w:lang w:val="ru-RU"/>
    </w:rPr>
  </w:style>
  <w:style w:type="character" w:customStyle="1" w:styleId="2">
    <w:name w:val="Основной текст (2)_"/>
    <w:link w:val="21"/>
    <w:locked/>
    <w:rsid w:val="004B3EB3"/>
    <w:rPr>
      <w:shd w:val="clear" w:color="auto" w:fill="FFFFFF"/>
    </w:rPr>
  </w:style>
  <w:style w:type="paragraph" w:customStyle="1" w:styleId="21">
    <w:name w:val="Основной текст (2)1"/>
    <w:basedOn w:val="a"/>
    <w:link w:val="2"/>
    <w:rsid w:val="004B3EB3"/>
    <w:pPr>
      <w:widowControl w:val="0"/>
      <w:shd w:val="clear" w:color="auto" w:fill="FFFFFF"/>
      <w:spacing w:after="0" w:line="240" w:lineRule="atLeast"/>
      <w:ind w:hanging="400"/>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1192</Words>
  <Characters>681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Користувач</cp:lastModifiedBy>
  <cp:revision>3</cp:revision>
  <dcterms:created xsi:type="dcterms:W3CDTF">2022-10-04T09:27:00Z</dcterms:created>
  <dcterms:modified xsi:type="dcterms:W3CDTF">2022-10-04T09:55:00Z</dcterms:modified>
</cp:coreProperties>
</file>