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5831FDB9"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0</w:t>
      </w:r>
      <w:r w:rsidR="001153DA">
        <w:rPr>
          <w:sz w:val="28"/>
          <w:szCs w:val="28"/>
          <w:lang w:val="ru-RU"/>
        </w:rPr>
        <w:t>2</w:t>
      </w:r>
      <w:r w:rsidR="001B63B3" w:rsidRPr="00523EC3">
        <w:rPr>
          <w:sz w:val="28"/>
          <w:szCs w:val="28"/>
        </w:rPr>
        <w:t>.</w:t>
      </w:r>
      <w:r w:rsidR="00881442" w:rsidRPr="00523EC3">
        <w:rPr>
          <w:sz w:val="28"/>
          <w:szCs w:val="28"/>
        </w:rPr>
        <w:t>0</w:t>
      </w:r>
      <w:r w:rsidR="001153DA">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6BFF437D" w14:textId="77777777" w:rsidR="001153DA" w:rsidRPr="008A106B" w:rsidRDefault="001153DA" w:rsidP="001153DA">
      <w:pPr>
        <w:contextualSpacing/>
        <w:jc w:val="center"/>
        <w:rPr>
          <w:b/>
          <w:color w:val="000000"/>
          <w:sz w:val="28"/>
          <w:szCs w:val="28"/>
        </w:rPr>
      </w:pPr>
      <w:r w:rsidRPr="008A106B">
        <w:rPr>
          <w:b/>
          <w:color w:val="000000"/>
          <w:sz w:val="28"/>
          <w:szCs w:val="28"/>
        </w:rPr>
        <w:t>Спиця для скелетного витягування Кішнера діам. 1,5мм * 310 мм</w:t>
      </w:r>
    </w:p>
    <w:p w14:paraId="098FB0EB" w14:textId="3ACD11B7" w:rsidR="00D85868" w:rsidRPr="00523EC3" w:rsidRDefault="001153DA" w:rsidP="001153DA">
      <w:pPr>
        <w:contextualSpacing/>
        <w:jc w:val="center"/>
        <w:rPr>
          <w:b/>
          <w:color w:val="000000"/>
          <w:sz w:val="28"/>
          <w:szCs w:val="28"/>
        </w:rPr>
      </w:pPr>
      <w:r w:rsidRPr="008A106B">
        <w:rPr>
          <w:b/>
          <w:color w:val="000000"/>
          <w:sz w:val="28"/>
          <w:szCs w:val="28"/>
        </w:rPr>
        <w:t>Спиця для скелетного витягування Єлізарова діам. 2,5мм * 310 мм</w:t>
      </w:r>
      <w:r w:rsidR="00B60532" w:rsidRPr="00523EC3">
        <w:rPr>
          <w:b/>
          <w:bCs/>
          <w:color w:val="000000" w:themeColor="text1"/>
          <w:sz w:val="28"/>
          <w:szCs w:val="28"/>
        </w:rPr>
        <w:t>.</w:t>
      </w:r>
    </w:p>
    <w:p w14:paraId="6882E14A" w14:textId="77777777" w:rsidR="00D85868" w:rsidRPr="00523EC3" w:rsidRDefault="00D85868" w:rsidP="00D85868">
      <w:pPr>
        <w:contextualSpacing/>
        <w:jc w:val="center"/>
        <w:rPr>
          <w:b/>
          <w:sz w:val="28"/>
          <w:szCs w:val="28"/>
          <w:u w:val="single"/>
        </w:rPr>
      </w:pPr>
    </w:p>
    <w:p w14:paraId="0009BD63" w14:textId="284923E0" w:rsidR="003F7273" w:rsidRPr="00523EC3" w:rsidRDefault="00D85868" w:rsidP="00D85868">
      <w:pPr>
        <w:jc w:val="center"/>
        <w:rPr>
          <w:i/>
          <w:sz w:val="28"/>
          <w:szCs w:val="28"/>
        </w:rPr>
      </w:pPr>
      <w:r w:rsidRPr="00523EC3">
        <w:rPr>
          <w:bCs/>
          <w:i/>
          <w:iCs/>
          <w:color w:val="000000"/>
          <w:sz w:val="28"/>
          <w:szCs w:val="28"/>
        </w:rPr>
        <w:t>(показник національного класифікатора України ДК 021:2015 “Єдиний закупівельний словник” – ДК 021:2015</w:t>
      </w:r>
      <w:r w:rsidRPr="00523EC3">
        <w:rPr>
          <w:i/>
          <w:color w:val="000000"/>
          <w:sz w:val="28"/>
          <w:szCs w:val="28"/>
        </w:rPr>
        <w:t xml:space="preserve">: </w:t>
      </w:r>
      <w:r w:rsidR="00B60532" w:rsidRPr="00523EC3">
        <w:rPr>
          <w:b/>
          <w:bCs/>
          <w:color w:val="000000" w:themeColor="text1"/>
          <w:sz w:val="28"/>
          <w:szCs w:val="28"/>
        </w:rPr>
        <w:t>33</w:t>
      </w:r>
      <w:r w:rsidR="001153DA">
        <w:rPr>
          <w:b/>
          <w:bCs/>
          <w:color w:val="000000" w:themeColor="text1"/>
          <w:sz w:val="28"/>
          <w:szCs w:val="28"/>
          <w:lang w:val="ru-RU"/>
        </w:rPr>
        <w:t>14</w:t>
      </w:r>
      <w:r w:rsidR="00B60532" w:rsidRPr="00523EC3">
        <w:rPr>
          <w:b/>
          <w:bCs/>
          <w:color w:val="000000" w:themeColor="text1"/>
          <w:sz w:val="28"/>
          <w:szCs w:val="28"/>
        </w:rPr>
        <w:t>0000-</w:t>
      </w:r>
      <w:r w:rsidR="001153DA">
        <w:rPr>
          <w:b/>
          <w:bCs/>
          <w:color w:val="000000" w:themeColor="text1"/>
          <w:sz w:val="28"/>
          <w:szCs w:val="28"/>
          <w:lang w:val="ru-RU"/>
        </w:rPr>
        <w:t>3</w:t>
      </w:r>
      <w:r w:rsidR="00B60532" w:rsidRPr="00523EC3">
        <w:rPr>
          <w:b/>
          <w:bCs/>
          <w:color w:val="000000" w:themeColor="text1"/>
          <w:sz w:val="28"/>
          <w:szCs w:val="28"/>
        </w:rPr>
        <w:t> –</w:t>
      </w:r>
      <w:r w:rsidR="001153DA">
        <w:rPr>
          <w:b/>
          <w:bCs/>
          <w:color w:val="000000" w:themeColor="text1"/>
          <w:sz w:val="28"/>
          <w:szCs w:val="28"/>
          <w:lang w:val="ru-RU"/>
        </w:rPr>
        <w:t xml:space="preserve"> Медичні матеріали</w:t>
      </w:r>
      <w:r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6E4871E"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C6BB1">
      <w:pPr>
        <w:pStyle w:val="Code"/>
        <w:contextualSpacing/>
        <w:jc w:val="center"/>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тел.:(0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103DDDE6" w:rsidR="008571E4" w:rsidRPr="001153DA" w:rsidRDefault="001153DA" w:rsidP="001153DA">
            <w:pPr>
              <w:contextualSpacing/>
              <w:jc w:val="both"/>
              <w:rPr>
                <w:rFonts w:ascii="Times New Roman" w:hAnsi="Times New Roman" w:cs="Times New Roman"/>
                <w:b/>
                <w:sz w:val="24"/>
                <w:szCs w:val="24"/>
              </w:rPr>
            </w:pPr>
            <w:r w:rsidRPr="001153DA">
              <w:rPr>
                <w:rFonts w:ascii="Times New Roman" w:hAnsi="Times New Roman" w:cs="Times New Roman"/>
                <w:b/>
                <w:sz w:val="24"/>
                <w:szCs w:val="24"/>
              </w:rPr>
              <w:t>Спиця для скелетного витягування Кішнера діам. 1,5мм * 310 мм</w:t>
            </w:r>
            <w:r>
              <w:rPr>
                <w:rFonts w:ascii="Times New Roman" w:hAnsi="Times New Roman" w:cs="Times New Roman"/>
                <w:b/>
                <w:sz w:val="24"/>
                <w:szCs w:val="24"/>
                <w:lang w:val="ru-RU"/>
              </w:rPr>
              <w:t xml:space="preserve">, </w:t>
            </w:r>
            <w:r w:rsidRPr="001153DA">
              <w:rPr>
                <w:rFonts w:ascii="Times New Roman" w:hAnsi="Times New Roman" w:cs="Times New Roman"/>
                <w:b/>
                <w:sz w:val="24"/>
                <w:szCs w:val="24"/>
              </w:rPr>
              <w:t xml:space="preserve">Спиця для скелетного витягування Єлізарова діам. 2,5мм * 310 мм </w:t>
            </w:r>
            <w:r w:rsidR="00B60532" w:rsidRPr="00523EC3">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523EC3">
              <w:rPr>
                <w:rFonts w:ascii="Times New Roman" w:hAnsi="Times New Roman" w:cs="Times New Roman"/>
                <w:i/>
                <w:sz w:val="24"/>
                <w:szCs w:val="24"/>
              </w:rPr>
              <w:t xml:space="preserve">: </w:t>
            </w:r>
            <w:r w:rsidRPr="001153DA">
              <w:rPr>
                <w:rFonts w:ascii="Times New Roman" w:hAnsi="Times New Roman" w:cs="Times New Roman"/>
                <w:b/>
                <w:bCs/>
                <w:color w:val="000000" w:themeColor="text1"/>
                <w:sz w:val="24"/>
                <w:szCs w:val="24"/>
              </w:rPr>
              <w:t>33140000-3 – Медичні матеріали</w:t>
            </w:r>
            <w:r w:rsidR="00B60532" w:rsidRPr="00523EC3">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 xml:space="preserve">місце, кількість, обсяг поставки товарів </w:t>
            </w:r>
            <w:r w:rsidRPr="00523EC3">
              <w:rPr>
                <w:rFonts w:ascii="Times New Roman" w:hAnsi="Times New Roman" w:cs="Times New Roman"/>
                <w:color w:val="auto"/>
                <w:sz w:val="24"/>
                <w:szCs w:val="24"/>
                <w:lang w:eastAsia="en-US"/>
              </w:rPr>
              <w:lastRenderedPageBreak/>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4B9737E3"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Кількість:</w:t>
            </w:r>
            <w:r w:rsidR="008400E8" w:rsidRPr="00523EC3">
              <w:rPr>
                <w:rFonts w:ascii="Times New Roman" w:hAnsi="Times New Roman" w:cs="Times New Roman"/>
                <w:color w:val="auto"/>
                <w:sz w:val="24"/>
                <w:szCs w:val="24"/>
              </w:rPr>
              <w:t xml:space="preserve"> </w:t>
            </w:r>
            <w:r w:rsidR="001153DA">
              <w:rPr>
                <w:rFonts w:ascii="Times New Roman" w:hAnsi="Times New Roman" w:cs="Times New Roman"/>
                <w:color w:val="auto"/>
                <w:sz w:val="24"/>
                <w:szCs w:val="24"/>
                <w:lang w:val="ru-RU"/>
              </w:rPr>
              <w:t>2</w:t>
            </w:r>
            <w:r w:rsidR="00C62CB6" w:rsidRPr="00523EC3">
              <w:rPr>
                <w:rFonts w:ascii="Times New Roman" w:hAnsi="Times New Roman" w:cs="Times New Roman"/>
                <w:color w:val="auto"/>
                <w:sz w:val="24"/>
                <w:szCs w:val="24"/>
              </w:rPr>
              <w:t xml:space="preserve"> найменування</w:t>
            </w:r>
            <w:r w:rsidRPr="00523EC3">
              <w:rPr>
                <w:rFonts w:ascii="Times New Roman" w:hAnsi="Times New Roman" w:cs="Times New Roman"/>
                <w:color w:val="auto"/>
                <w:sz w:val="24"/>
                <w:szCs w:val="24"/>
              </w:rPr>
              <w:t xml:space="preserve"> (загальна кількість одиниць - </w:t>
            </w:r>
            <w:r w:rsidR="00523EC3" w:rsidRPr="00523EC3">
              <w:rPr>
                <w:rFonts w:ascii="Times New Roman" w:hAnsi="Times New Roman" w:cs="Times New Roman"/>
                <w:color w:val="auto"/>
                <w:sz w:val="24"/>
                <w:szCs w:val="24"/>
              </w:rPr>
              <w:t>40</w:t>
            </w:r>
            <w:r w:rsidR="001153DA">
              <w:rPr>
                <w:rFonts w:ascii="Times New Roman" w:hAnsi="Times New Roman" w:cs="Times New Roman"/>
                <w:color w:val="auto"/>
                <w:sz w:val="24"/>
                <w:szCs w:val="24"/>
                <w:lang w:val="ru-RU"/>
              </w:rPr>
              <w:t>0</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04ED2A1A" w:rsidR="00CF44C6" w:rsidRPr="00523EC3" w:rsidRDefault="001153D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val="ru-RU" w:eastAsia="uk-UA"/>
              </w:rPr>
              <w:t xml:space="preserve">До </w:t>
            </w:r>
            <w:r w:rsidRPr="001153DA">
              <w:rPr>
                <w:rFonts w:ascii="Times New Roman" w:hAnsi="Times New Roman" w:cs="Times New Roman"/>
                <w:b/>
                <w:bCs/>
                <w:sz w:val="24"/>
                <w:szCs w:val="24"/>
                <w:lang w:val="ru-RU" w:eastAsia="uk-UA"/>
              </w:rPr>
              <w:t>5 днів</w:t>
            </w:r>
            <w:r>
              <w:rPr>
                <w:rFonts w:ascii="Times New Roman" w:hAnsi="Times New Roman" w:cs="Times New Roman"/>
                <w:sz w:val="24"/>
                <w:szCs w:val="24"/>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5D3C0A49" w:rsidR="000A2CCF" w:rsidRPr="00523EC3" w:rsidRDefault="001153DA"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val="ru-RU" w:eastAsia="uk-UA"/>
              </w:rPr>
              <w:t>31 6</w:t>
            </w:r>
            <w:r w:rsidR="00523EC3" w:rsidRPr="00523EC3">
              <w:rPr>
                <w:rFonts w:ascii="Times New Roman" w:hAnsi="Times New Roman" w:cs="Times New Roman"/>
                <w:b/>
                <w:color w:val="auto"/>
                <w:sz w:val="24"/>
                <w:szCs w:val="24"/>
                <w:lang w:eastAsia="uk-UA"/>
              </w:rPr>
              <w:t>00</w:t>
            </w:r>
            <w:r w:rsidR="00444EC6" w:rsidRPr="00523EC3">
              <w:rPr>
                <w:rFonts w:ascii="Times New Roman" w:hAnsi="Times New Roman" w:cs="Times New Roman"/>
                <w:b/>
                <w:color w:val="auto"/>
                <w:sz w:val="24"/>
                <w:szCs w:val="24"/>
                <w:lang w:eastAsia="uk-UA"/>
              </w:rPr>
              <w:t>,00 (</w:t>
            </w:r>
            <w:r>
              <w:rPr>
                <w:rFonts w:ascii="Times New Roman" w:hAnsi="Times New Roman" w:cs="Times New Roman"/>
                <w:b/>
                <w:color w:val="auto"/>
                <w:sz w:val="24"/>
                <w:szCs w:val="24"/>
                <w:lang w:val="ru-RU" w:eastAsia="uk-UA"/>
              </w:rPr>
              <w:t xml:space="preserve">тридцять одна тисяча шістсот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lastRenderedPageBreak/>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t xml:space="preserve">шляхом самостійного декларування </w:t>
            </w:r>
            <w:r w:rsidR="007F0AF3" w:rsidRPr="00523EC3">
              <w:rPr>
                <w:rFonts w:ascii="Times New Roman" w:hAnsi="Times New Roman" w:cs="Times New Roman"/>
                <w:color w:val="auto"/>
                <w:sz w:val="24"/>
                <w:szCs w:val="24"/>
                <w:lang w:val="uk-UA"/>
              </w:rPr>
              <w:t xml:space="preserve">відсутності таких підстав в електронній системі закупівель під час подання тендерної </w:t>
            </w:r>
            <w:r w:rsidR="007F0AF3" w:rsidRPr="00523EC3">
              <w:rPr>
                <w:rFonts w:ascii="Times New Roman" w:hAnsi="Times New Roman" w:cs="Times New Roman"/>
                <w:color w:val="auto"/>
                <w:sz w:val="24"/>
                <w:szCs w:val="24"/>
                <w:lang w:val="uk-UA"/>
              </w:rPr>
              <w:lastRenderedPageBreak/>
              <w:t>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w:t>
            </w:r>
            <w:r w:rsidRPr="00523EC3">
              <w:rPr>
                <w:rFonts w:ascii="Times New Roman" w:hAnsi="Times New Roman" w:cs="Times New Roman"/>
                <w:color w:val="auto"/>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523EC3">
              <w:rPr>
                <w:rFonts w:ascii="Times New Roman" w:hAnsi="Times New Roman" w:cs="Times New Roman"/>
                <w:color w:val="auto"/>
                <w:sz w:val="24"/>
                <w:szCs w:val="24"/>
              </w:rPr>
              <w:lastRenderedPageBreak/>
              <w:t>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523EC3">
              <w:rPr>
                <w:rFonts w:ascii="Times New Roman" w:hAnsi="Times New Roman" w:cs="Times New Roman"/>
                <w:color w:val="auto"/>
                <w:sz w:val="24"/>
                <w:szCs w:val="24"/>
              </w:rPr>
              <w:lastRenderedPageBreak/>
              <w:t>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lastRenderedPageBreak/>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523EC3">
              <w:rPr>
                <w:rFonts w:ascii="Times New Roman" w:hAnsi="Times New Roman" w:cs="Times New Roman"/>
                <w:color w:val="auto"/>
                <w:sz w:val="24"/>
                <w:szCs w:val="24"/>
              </w:rPr>
              <w:t xml:space="preserve">pdf.», «.jpeg.», «.doc.»,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w:t>
            </w:r>
            <w:r w:rsidRPr="00523EC3">
              <w:rPr>
                <w:rFonts w:ascii="Times New Roman" w:hAnsi="Times New Roman" w:cs="Times New Roman"/>
                <w:color w:val="auto"/>
                <w:sz w:val="24"/>
                <w:szCs w:val="24"/>
              </w:rPr>
              <w:lastRenderedPageBreak/>
              <w:t>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523EC3">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523EC3">
              <w:rPr>
                <w:rFonts w:ascii="Times New Roman" w:hAnsi="Times New Roman" w:cs="Times New Roman"/>
                <w:color w:val="auto"/>
                <w:sz w:val="24"/>
                <w:szCs w:val="24"/>
              </w:rPr>
              <w:lastRenderedPageBreak/>
              <w:t>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w:t>
            </w:r>
            <w:r w:rsidRPr="00523EC3">
              <w:rPr>
                <w:rFonts w:ascii="Times New Roman" w:hAnsi="Times New Roman" w:cs="Times New Roman"/>
                <w:color w:val="auto"/>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23EC3">
              <w:rPr>
                <w:rFonts w:ascii="Times New Roman" w:hAnsi="Times New Roman" w:cs="Times New Roman"/>
                <w:color w:val="auto"/>
                <w:sz w:val="24"/>
                <w:szCs w:val="24"/>
                <w:lang w:val="uk-UA"/>
              </w:rPr>
              <w:lastRenderedPageBreak/>
              <w:t>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523EC3">
              <w:rPr>
                <w:rFonts w:ascii="Times New Roman" w:hAnsi="Times New Roman" w:cs="Times New Roman"/>
                <w:color w:val="auto"/>
                <w:sz w:val="24"/>
                <w:szCs w:val="24"/>
                <w:lang w:eastAsia="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03DB65D7"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6C4EB9">
              <w:rPr>
                <w:rFonts w:ascii="Times New Roman" w:hAnsi="Times New Roman" w:cs="Times New Roman"/>
                <w:b/>
                <w:bCs/>
                <w:i/>
                <w:iCs/>
                <w:color w:val="auto"/>
                <w:sz w:val="24"/>
                <w:szCs w:val="24"/>
                <w:lang w:val="ru-RU"/>
              </w:rPr>
              <w:t>1</w:t>
            </w:r>
            <w:r w:rsidR="001153DA">
              <w:rPr>
                <w:rFonts w:ascii="Times New Roman" w:hAnsi="Times New Roman" w:cs="Times New Roman"/>
                <w:b/>
                <w:bCs/>
                <w:i/>
                <w:iCs/>
                <w:color w:val="auto"/>
                <w:sz w:val="24"/>
                <w:szCs w:val="24"/>
                <w:lang w:val="ru-RU"/>
              </w:rPr>
              <w:t>0</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1153DA">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Перелік критеріїв та методика оцінки тендерної пропозиції із </w:t>
            </w:r>
            <w:r w:rsidRPr="00523EC3">
              <w:rPr>
                <w:rFonts w:ascii="Times New Roman" w:hAnsi="Times New Roman" w:cs="Times New Roman"/>
                <w:b/>
                <w:color w:val="auto"/>
                <w:sz w:val="24"/>
                <w:szCs w:val="24"/>
                <w:lang w:eastAsia="uk-UA"/>
              </w:rPr>
              <w:lastRenderedPageBreak/>
              <w:t>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Критерії та методика оцінки визначаються відповідно до статті 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Перелік критеріїв та методика оцінки тендерної пропозиції із </w:t>
            </w:r>
            <w:r w:rsidRPr="00523EC3">
              <w:rPr>
                <w:rFonts w:ascii="Times New Roman" w:hAnsi="Times New Roman" w:cs="Times New Roman"/>
                <w:color w:val="auto"/>
                <w:sz w:val="24"/>
                <w:szCs w:val="24"/>
              </w:rPr>
              <w:lastRenderedPageBreak/>
              <w:t>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w:t>
            </w:r>
            <w:r w:rsidRPr="00523EC3">
              <w:rPr>
                <w:rFonts w:ascii="Times New Roman" w:hAnsi="Times New Roman" w:cs="Times New Roman"/>
                <w:color w:val="auto"/>
                <w:sz w:val="24"/>
                <w:szCs w:val="24"/>
              </w:rPr>
              <w:lastRenderedPageBreak/>
              <w:t xml:space="preserve">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w:t>
            </w:r>
            <w:r w:rsidRPr="00523EC3">
              <w:rPr>
                <w:rFonts w:ascii="Times New Roman" w:hAnsi="Times New Roman" w:cs="Times New Roman"/>
                <w:color w:val="auto"/>
                <w:sz w:val="24"/>
                <w:szCs w:val="24"/>
              </w:rPr>
              <w:lastRenderedPageBreak/>
              <w:t>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 усіх інших випадках, факт подання тендерної пропозиції </w:t>
            </w:r>
            <w:r w:rsidRPr="00523EC3">
              <w:rPr>
                <w:rFonts w:ascii="Times New Roman" w:hAnsi="Times New Roman" w:cs="Times New Roman"/>
                <w:color w:val="auto"/>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523EC3">
              <w:rPr>
                <w:rFonts w:ascii="Times New Roman" w:hAnsi="Times New Roman" w:cs="Times New Roman"/>
                <w:color w:val="auto"/>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республіка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є такою, ціна якої перевищує очікувану вартість предмета </w:t>
            </w:r>
            <w:r w:rsidRPr="00523EC3">
              <w:rPr>
                <w:rFonts w:ascii="Times New Roman" w:hAnsi="Times New Roman" w:cs="Times New Roman"/>
                <w:color w:val="auto"/>
                <w:sz w:val="24"/>
                <w:szCs w:val="24"/>
                <w:lang w:eastAsia="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23EC3">
              <w:rPr>
                <w:rFonts w:ascii="Times New Roman" w:hAnsi="Times New Roman" w:cs="Times New Roman"/>
                <w:color w:val="auto"/>
                <w:sz w:val="24"/>
                <w:szCs w:val="24"/>
                <w:lang w:eastAsia="uk-UA"/>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lastRenderedPageBreak/>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9863" w14:textId="77777777" w:rsidR="00D70603" w:rsidRDefault="00D70603">
      <w:r>
        <w:separator/>
      </w:r>
    </w:p>
  </w:endnote>
  <w:endnote w:type="continuationSeparator" w:id="0">
    <w:p w14:paraId="00262431" w14:textId="77777777" w:rsidR="00D70603" w:rsidRDefault="00D7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57BF" w14:textId="77777777" w:rsidR="00D70603" w:rsidRDefault="00D70603">
      <w:r>
        <w:separator/>
      </w:r>
    </w:p>
  </w:footnote>
  <w:footnote w:type="continuationSeparator" w:id="0">
    <w:p w14:paraId="0604C07B" w14:textId="77777777" w:rsidR="00D70603" w:rsidRDefault="00D7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53DA"/>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0603"/>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10785</Words>
  <Characters>61478</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4</cp:revision>
  <dcterms:created xsi:type="dcterms:W3CDTF">2024-02-23T08:11:00Z</dcterms:created>
  <dcterms:modified xsi:type="dcterms:W3CDTF">2024-04-02T08:59:00Z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