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5B49" w14:textId="77777777" w:rsidR="00C342D9" w:rsidRPr="00CA7866" w:rsidRDefault="00C342D9" w:rsidP="00C342D9">
      <w:pPr>
        <w:spacing w:after="0"/>
        <w:ind w:left="4248"/>
        <w:jc w:val="right"/>
        <w:rPr>
          <w:rFonts w:ascii="Times New Roman" w:hAnsi="Times New Roman"/>
          <w:bCs/>
          <w:sz w:val="28"/>
          <w:szCs w:val="24"/>
          <w:lang w:val="uk-UA"/>
        </w:rPr>
      </w:pPr>
      <w:r w:rsidRPr="00CA7866">
        <w:rPr>
          <w:rFonts w:ascii="Times New Roman" w:hAnsi="Times New Roman"/>
          <w:bCs/>
          <w:sz w:val="28"/>
          <w:szCs w:val="24"/>
          <w:lang w:val="uk-UA"/>
        </w:rPr>
        <w:t>Додаток  2</w:t>
      </w:r>
    </w:p>
    <w:p w14:paraId="0531E0B5" w14:textId="77777777" w:rsidR="00C342D9" w:rsidRPr="00CA7866" w:rsidRDefault="00C342D9" w:rsidP="00C342D9">
      <w:pPr>
        <w:spacing w:after="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CA7866">
        <w:rPr>
          <w:rFonts w:ascii="Times New Roman" w:hAnsi="Times New Roman"/>
          <w:bCs/>
          <w:sz w:val="28"/>
          <w:szCs w:val="28"/>
          <w:lang w:val="uk-UA"/>
        </w:rPr>
        <w:t>до тендерної документації</w:t>
      </w:r>
    </w:p>
    <w:p w14:paraId="19803830" w14:textId="6CC347E6" w:rsidR="00CA7866" w:rsidRPr="00A33255" w:rsidRDefault="00A33255" w:rsidP="00C342D9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Технічне завдання до предмету закупівлі</w:t>
      </w:r>
    </w:p>
    <w:p w14:paraId="6609AB64" w14:textId="6248542C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Інформація про</w:t>
      </w:r>
      <w:r w:rsidR="00A3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необхідні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технічні, якісні та кількісні характеристики предмета закупівлі</w:t>
      </w:r>
      <w:r w:rsidR="00CA7866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1C010E45" w14:textId="77777777" w:rsidR="00C342D9" w:rsidRDefault="00C342D9" w:rsidP="00C342D9">
      <w:pPr>
        <w:spacing w:after="0"/>
        <w:ind w:right="-25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7CF5C03" w14:textId="5736FC08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Послуги з поточного ремонту вулиці 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Гуменськ</w:t>
      </w:r>
      <w:r w:rsidR="00FC77FF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ої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 xml:space="preserve"> в місті Перечин, </w:t>
      </w:r>
    </w:p>
    <w:p w14:paraId="0909915F" w14:textId="7777777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45233142-6 Ремонт доріг</w:t>
      </w:r>
    </w:p>
    <w:p w14:paraId="4F1A986B" w14:textId="5886A16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за ДК 021</w:t>
      </w:r>
      <w:r w:rsidR="00CA7866"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541BA">
        <w:rPr>
          <w:rFonts w:ascii="Times New Roman" w:eastAsia="Arial" w:hAnsi="Times New Roman"/>
          <w:b/>
          <w:bCs/>
          <w:sz w:val="28"/>
          <w:szCs w:val="28"/>
          <w:u w:val="single"/>
        </w:rPr>
        <w:t>2015 Єдиного закупівельного словника</w:t>
      </w:r>
    </w:p>
    <w:p w14:paraId="4A560F78" w14:textId="77777777" w:rsidR="003541BA" w:rsidRPr="003541BA" w:rsidRDefault="003541BA" w:rsidP="003541BA">
      <w:pPr>
        <w:spacing w:after="0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</w:p>
    <w:p w14:paraId="51F36C67" w14:textId="77777777" w:rsidR="00CA7866" w:rsidRPr="0058416E" w:rsidRDefault="00CA7866" w:rsidP="00CA78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8416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ТЕХНІЧНЕ ЗАВДАННЯ</w:t>
      </w:r>
    </w:p>
    <w:tbl>
      <w:tblPr>
        <w:tblStyle w:val="a6"/>
        <w:tblW w:w="9663" w:type="dxa"/>
        <w:tblLook w:val="04A0" w:firstRow="1" w:lastRow="0" w:firstColumn="1" w:lastColumn="0" w:noHBand="0" w:noVBand="1"/>
      </w:tblPr>
      <w:tblGrid>
        <w:gridCol w:w="579"/>
        <w:gridCol w:w="2207"/>
        <w:gridCol w:w="3015"/>
        <w:gridCol w:w="1384"/>
        <w:gridCol w:w="1287"/>
        <w:gridCol w:w="1185"/>
        <w:gridCol w:w="6"/>
      </w:tblGrid>
      <w:tr w:rsidR="00CA7866" w:rsidRPr="00F97373" w14:paraId="6C0D087C" w14:textId="77777777" w:rsidTr="001C36C6">
        <w:trPr>
          <w:gridAfter w:val="1"/>
          <w:wAfter w:w="6" w:type="dxa"/>
        </w:trPr>
        <w:tc>
          <w:tcPr>
            <w:tcW w:w="579" w:type="dxa"/>
          </w:tcPr>
          <w:p w14:paraId="02927CCB" w14:textId="77777777" w:rsidR="00CA7866" w:rsidRPr="0058416E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№ ч.ч.</w:t>
            </w:r>
          </w:p>
        </w:tc>
        <w:tc>
          <w:tcPr>
            <w:tcW w:w="2207" w:type="dxa"/>
          </w:tcPr>
          <w:p w14:paraId="48CA3543" w14:textId="77777777" w:rsidR="00CA7866" w:rsidRPr="0058416E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Обґрунтування (шифр норми)</w:t>
            </w:r>
          </w:p>
        </w:tc>
        <w:tc>
          <w:tcPr>
            <w:tcW w:w="3015" w:type="dxa"/>
          </w:tcPr>
          <w:p w14:paraId="106A2A0E" w14:textId="77777777" w:rsidR="00CA7866" w:rsidRPr="0058416E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384" w:type="dxa"/>
          </w:tcPr>
          <w:p w14:paraId="53DC15FB" w14:textId="77777777" w:rsidR="00CA7866" w:rsidRPr="0058416E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87" w:type="dxa"/>
          </w:tcPr>
          <w:p w14:paraId="3D440F2E" w14:textId="77777777" w:rsidR="00CA7866" w:rsidRPr="0058416E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185" w:type="dxa"/>
          </w:tcPr>
          <w:p w14:paraId="77073F1C" w14:textId="77777777" w:rsidR="00CA7866" w:rsidRPr="0058416E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841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CA7866" w:rsidRPr="00F97373" w14:paraId="1035F001" w14:textId="77777777" w:rsidTr="001C36C6">
        <w:tc>
          <w:tcPr>
            <w:tcW w:w="9663" w:type="dxa"/>
            <w:gridSpan w:val="7"/>
          </w:tcPr>
          <w:p w14:paraId="4B0B6BDE" w14:textId="485E6CB6" w:rsidR="00CA7866" w:rsidRPr="00F10B8C" w:rsidRDefault="00CA7866" w:rsidP="001C36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Дорожній одяг </w:t>
            </w:r>
            <w:r w:rsidR="00E8595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ип 1</w:t>
            </w:r>
          </w:p>
        </w:tc>
      </w:tr>
      <w:tr w:rsidR="00CA7866" w:rsidRPr="00F97373" w14:paraId="1E7B0AE1" w14:textId="77777777" w:rsidTr="002B6D59">
        <w:trPr>
          <w:gridAfter w:val="1"/>
          <w:wAfter w:w="6" w:type="dxa"/>
        </w:trPr>
        <w:tc>
          <w:tcPr>
            <w:tcW w:w="579" w:type="dxa"/>
          </w:tcPr>
          <w:p w14:paraId="48A59B46" w14:textId="77777777" w:rsidR="00CA7866" w:rsidRPr="00A33255" w:rsidRDefault="00CA7866" w:rsidP="00CA7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07" w:type="dxa"/>
            <w:vAlign w:val="center"/>
          </w:tcPr>
          <w:p w14:paraId="1442BB2D" w14:textId="7CB45648" w:rsidR="00CA7866" w:rsidRPr="00A33255" w:rsidRDefault="00CA7866" w:rsidP="00CA7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КР18-5-1</w:t>
            </w:r>
          </w:p>
        </w:tc>
        <w:tc>
          <w:tcPr>
            <w:tcW w:w="3015" w:type="dxa"/>
            <w:vAlign w:val="center"/>
          </w:tcPr>
          <w:p w14:paraId="2E6F611A" w14:textId="77777777" w:rsidR="00CA7866" w:rsidRPr="00A33255" w:rsidRDefault="00CA7866" w:rsidP="00CA7866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Виправлення профілю основ щебеневих з</w:t>
            </w:r>
          </w:p>
          <w:p w14:paraId="180E87FB" w14:textId="01ECE031" w:rsidR="00CA7866" w:rsidRPr="00A33255" w:rsidRDefault="00CA7866" w:rsidP="00CA78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додаванням нового матеріалу товщ. 8см</w:t>
            </w:r>
          </w:p>
        </w:tc>
        <w:tc>
          <w:tcPr>
            <w:tcW w:w="1384" w:type="dxa"/>
            <w:vAlign w:val="center"/>
          </w:tcPr>
          <w:p w14:paraId="008379C9" w14:textId="6D7A6A31" w:rsidR="00CA7866" w:rsidRPr="00A33255" w:rsidRDefault="00CA7866" w:rsidP="00CA7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100м2</w:t>
            </w:r>
          </w:p>
        </w:tc>
        <w:tc>
          <w:tcPr>
            <w:tcW w:w="1287" w:type="dxa"/>
            <w:vAlign w:val="center"/>
          </w:tcPr>
          <w:p w14:paraId="4EE3C014" w14:textId="5FC9822A" w:rsidR="00CA7866" w:rsidRPr="00A33255" w:rsidRDefault="00CA7866" w:rsidP="00CA7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85" w:type="dxa"/>
          </w:tcPr>
          <w:p w14:paraId="124C919E" w14:textId="77777777" w:rsidR="00CA7866" w:rsidRPr="00F97373" w:rsidRDefault="00CA7866" w:rsidP="00CA7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CA7866" w:rsidRPr="00F97373" w14:paraId="33516064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715D2138" w14:textId="77777777" w:rsidR="00CA7866" w:rsidRPr="00A33255" w:rsidRDefault="00CA7866" w:rsidP="00CA7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07" w:type="dxa"/>
            <w:vAlign w:val="center"/>
          </w:tcPr>
          <w:p w14:paraId="1CD04620" w14:textId="552244E2" w:rsidR="00CA7866" w:rsidRPr="00A33255" w:rsidRDefault="00CA7866" w:rsidP="00CA7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КР18-58-1</w:t>
            </w:r>
          </w:p>
        </w:tc>
        <w:tc>
          <w:tcPr>
            <w:tcW w:w="3015" w:type="dxa"/>
            <w:vAlign w:val="center"/>
          </w:tcPr>
          <w:p w14:paraId="1E8BAD26" w14:textId="4BEA3D27" w:rsidR="00CA7866" w:rsidRPr="00A33255" w:rsidRDefault="00CA7866" w:rsidP="00CA78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Розливання бітумної емульсії по 1,0л/м2</w:t>
            </w:r>
          </w:p>
        </w:tc>
        <w:tc>
          <w:tcPr>
            <w:tcW w:w="1384" w:type="dxa"/>
            <w:vAlign w:val="center"/>
          </w:tcPr>
          <w:p w14:paraId="6F7E4339" w14:textId="431CFA13" w:rsidR="00CA7866" w:rsidRPr="00A33255" w:rsidRDefault="00CA7866" w:rsidP="00CA7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1т</w:t>
            </w:r>
          </w:p>
        </w:tc>
        <w:tc>
          <w:tcPr>
            <w:tcW w:w="1287" w:type="dxa"/>
            <w:vAlign w:val="center"/>
          </w:tcPr>
          <w:p w14:paraId="59E5D94B" w14:textId="5DD25EC4" w:rsidR="00CA7866" w:rsidRPr="00A33255" w:rsidRDefault="00CA7866" w:rsidP="00CA786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185" w:type="dxa"/>
          </w:tcPr>
          <w:p w14:paraId="61CDE830" w14:textId="77777777" w:rsidR="00CA7866" w:rsidRPr="00F97373" w:rsidRDefault="00CA7866" w:rsidP="00CA786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85958" w:rsidRPr="00F97373" w14:paraId="6A6279BC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51ECC5D6" w14:textId="690C5C0A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2207" w:type="dxa"/>
            <w:vAlign w:val="center"/>
          </w:tcPr>
          <w:p w14:paraId="036E7FF5" w14:textId="24867690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КР18-43-1</w:t>
            </w:r>
          </w:p>
        </w:tc>
        <w:tc>
          <w:tcPr>
            <w:tcW w:w="3015" w:type="dxa"/>
            <w:vAlign w:val="center"/>
          </w:tcPr>
          <w:p w14:paraId="557F28A2" w14:textId="77777777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Улаштування покриттів товщиною 4 см із</w:t>
            </w:r>
          </w:p>
          <w:p w14:paraId="412F8BFB" w14:textId="0A46C325" w:rsidR="00E85958" w:rsidRPr="00A33255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гарячих асфальтобетонних сумішей</w:t>
            </w:r>
          </w:p>
        </w:tc>
        <w:tc>
          <w:tcPr>
            <w:tcW w:w="1384" w:type="dxa"/>
            <w:vAlign w:val="center"/>
          </w:tcPr>
          <w:p w14:paraId="5819FBF1" w14:textId="57B91252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100м2</w:t>
            </w:r>
          </w:p>
        </w:tc>
        <w:tc>
          <w:tcPr>
            <w:tcW w:w="1287" w:type="dxa"/>
            <w:vAlign w:val="center"/>
          </w:tcPr>
          <w:p w14:paraId="77E32BA2" w14:textId="7200B03F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85" w:type="dxa"/>
          </w:tcPr>
          <w:p w14:paraId="610DD2F2" w14:textId="77777777" w:rsidR="00E85958" w:rsidRPr="00F97373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85958" w:rsidRPr="00F97373" w14:paraId="3CABF072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087FC6AD" w14:textId="1A33CB2B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2207" w:type="dxa"/>
            <w:vAlign w:val="center"/>
          </w:tcPr>
          <w:p w14:paraId="1F7666A3" w14:textId="77777777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КР18-43-2</w:t>
            </w:r>
          </w:p>
          <w:p w14:paraId="28F59C7D" w14:textId="1C4C3789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к=2</w:t>
            </w:r>
          </w:p>
        </w:tc>
        <w:tc>
          <w:tcPr>
            <w:tcW w:w="3015" w:type="dxa"/>
            <w:vAlign w:val="center"/>
          </w:tcPr>
          <w:p w14:paraId="32FB3EB7" w14:textId="77777777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На кожні 0,5 см зміни товщини шару</w:t>
            </w:r>
          </w:p>
          <w:p w14:paraId="71811F61" w14:textId="6BA1B1F1" w:rsidR="00E85958" w:rsidRPr="00A33255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додавати або виключати до норми 18-43-1</w:t>
            </w:r>
          </w:p>
        </w:tc>
        <w:tc>
          <w:tcPr>
            <w:tcW w:w="1384" w:type="dxa"/>
            <w:vAlign w:val="center"/>
          </w:tcPr>
          <w:p w14:paraId="019DC062" w14:textId="353464FC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100м2</w:t>
            </w:r>
          </w:p>
        </w:tc>
        <w:tc>
          <w:tcPr>
            <w:tcW w:w="1287" w:type="dxa"/>
            <w:vAlign w:val="center"/>
          </w:tcPr>
          <w:p w14:paraId="1BEA11B2" w14:textId="3612E9E5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85" w:type="dxa"/>
          </w:tcPr>
          <w:p w14:paraId="7DB5A5F0" w14:textId="77777777" w:rsidR="00E85958" w:rsidRPr="00F97373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85958" w:rsidRPr="00F97373" w14:paraId="5AB3EB9E" w14:textId="77777777" w:rsidTr="00811023">
        <w:trPr>
          <w:gridAfter w:val="1"/>
          <w:wAfter w:w="6" w:type="dxa"/>
        </w:trPr>
        <w:tc>
          <w:tcPr>
            <w:tcW w:w="9657" w:type="dxa"/>
            <w:gridSpan w:val="6"/>
          </w:tcPr>
          <w:p w14:paraId="5D4C7F13" w14:textId="0D3EE70C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 2</w:t>
            </w:r>
          </w:p>
        </w:tc>
      </w:tr>
      <w:tr w:rsidR="00E85958" w:rsidRPr="00F97373" w14:paraId="76E5CD92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22D0DF4D" w14:textId="0BF25883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07" w:type="dxa"/>
            <w:vAlign w:val="center"/>
          </w:tcPr>
          <w:p w14:paraId="42136384" w14:textId="72000F6E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КР18-58-1</w:t>
            </w:r>
          </w:p>
        </w:tc>
        <w:tc>
          <w:tcPr>
            <w:tcW w:w="3015" w:type="dxa"/>
            <w:vAlign w:val="center"/>
          </w:tcPr>
          <w:p w14:paraId="7CDD90EC" w14:textId="075CDE4F" w:rsidR="00E85958" w:rsidRPr="00A33255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Розливання бітумної емульсії по 0,4л/м2</w:t>
            </w:r>
          </w:p>
        </w:tc>
        <w:tc>
          <w:tcPr>
            <w:tcW w:w="1384" w:type="dxa"/>
            <w:vAlign w:val="center"/>
          </w:tcPr>
          <w:p w14:paraId="5B0DA2FF" w14:textId="10C92D2E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1т</w:t>
            </w:r>
          </w:p>
        </w:tc>
        <w:tc>
          <w:tcPr>
            <w:tcW w:w="1287" w:type="dxa"/>
            <w:vAlign w:val="center"/>
          </w:tcPr>
          <w:p w14:paraId="3532F4D1" w14:textId="2633C671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85" w:type="dxa"/>
          </w:tcPr>
          <w:p w14:paraId="7EE6CA24" w14:textId="77777777" w:rsidR="00E85958" w:rsidRPr="00F97373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85958" w:rsidRPr="00F97373" w14:paraId="5C390DCE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24BD5E06" w14:textId="2D20F641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207" w:type="dxa"/>
            <w:vAlign w:val="center"/>
          </w:tcPr>
          <w:p w14:paraId="0FCCDEAE" w14:textId="10D70532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КР18-21-1</w:t>
            </w:r>
          </w:p>
        </w:tc>
        <w:tc>
          <w:tcPr>
            <w:tcW w:w="3015" w:type="dxa"/>
            <w:vAlign w:val="center"/>
          </w:tcPr>
          <w:p w14:paraId="23EF0D95" w14:textId="77777777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Улаштування вирівнювального шару з</w:t>
            </w:r>
          </w:p>
          <w:p w14:paraId="24E8CC5F" w14:textId="77777777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асфальтобетонної суміші із</w:t>
            </w:r>
          </w:p>
          <w:p w14:paraId="11F517AE" w14:textId="77777777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застосуванням укладальників</w:t>
            </w:r>
          </w:p>
          <w:p w14:paraId="41876C2A" w14:textId="029A2669" w:rsidR="00E85958" w:rsidRPr="00A33255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асфальтобетону</w:t>
            </w:r>
          </w:p>
        </w:tc>
        <w:tc>
          <w:tcPr>
            <w:tcW w:w="1384" w:type="dxa"/>
            <w:vAlign w:val="center"/>
          </w:tcPr>
          <w:p w14:paraId="034D4E85" w14:textId="6EC04676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100т</w:t>
            </w:r>
          </w:p>
        </w:tc>
        <w:tc>
          <w:tcPr>
            <w:tcW w:w="1287" w:type="dxa"/>
            <w:vAlign w:val="center"/>
          </w:tcPr>
          <w:p w14:paraId="47C9EDD4" w14:textId="2B50A728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185" w:type="dxa"/>
          </w:tcPr>
          <w:p w14:paraId="28B5A99F" w14:textId="77777777" w:rsidR="00E85958" w:rsidRPr="00F97373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85958" w:rsidRPr="00F97373" w14:paraId="29CCB3F8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28B768DA" w14:textId="6493E830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207" w:type="dxa"/>
            <w:vAlign w:val="center"/>
          </w:tcPr>
          <w:p w14:paraId="1F3E446B" w14:textId="178D4513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КР18-43-1</w:t>
            </w:r>
          </w:p>
        </w:tc>
        <w:tc>
          <w:tcPr>
            <w:tcW w:w="3015" w:type="dxa"/>
            <w:vAlign w:val="center"/>
          </w:tcPr>
          <w:p w14:paraId="219FA21A" w14:textId="77777777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Улаштування покриттів товщиною 4 см із</w:t>
            </w:r>
          </w:p>
          <w:p w14:paraId="32D392D1" w14:textId="041A7BC4" w:rsidR="00E85958" w:rsidRPr="00A33255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гарячих асфальтобетонних сумішей</w:t>
            </w:r>
          </w:p>
        </w:tc>
        <w:tc>
          <w:tcPr>
            <w:tcW w:w="1384" w:type="dxa"/>
            <w:vAlign w:val="center"/>
          </w:tcPr>
          <w:p w14:paraId="79B41C83" w14:textId="070ACA26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100м2</w:t>
            </w:r>
          </w:p>
        </w:tc>
        <w:tc>
          <w:tcPr>
            <w:tcW w:w="1287" w:type="dxa"/>
            <w:vAlign w:val="center"/>
          </w:tcPr>
          <w:p w14:paraId="0DB6BD76" w14:textId="4E60F39A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85" w:type="dxa"/>
          </w:tcPr>
          <w:p w14:paraId="368F12B0" w14:textId="0A4C4260" w:rsidR="00E85958" w:rsidRPr="00F97373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85958" w:rsidRPr="00F97373" w14:paraId="47550BC2" w14:textId="77777777" w:rsidTr="000E5BB7">
        <w:trPr>
          <w:gridAfter w:val="1"/>
          <w:wAfter w:w="6" w:type="dxa"/>
        </w:trPr>
        <w:tc>
          <w:tcPr>
            <w:tcW w:w="9657" w:type="dxa"/>
            <w:gridSpan w:val="6"/>
          </w:tcPr>
          <w:p w14:paraId="0900D7B0" w14:textId="77777777" w:rsidR="00E85958" w:rsidRPr="00A33255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199424" w14:textId="65D6EF10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Узбіччя</w:t>
            </w:r>
          </w:p>
        </w:tc>
      </w:tr>
      <w:tr w:rsidR="00E85958" w:rsidRPr="00F97373" w14:paraId="5FCCD278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2189A49D" w14:textId="2C15761D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207" w:type="dxa"/>
            <w:vAlign w:val="center"/>
          </w:tcPr>
          <w:p w14:paraId="387CCE5D" w14:textId="7DC88072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КР18-54-11</w:t>
            </w:r>
          </w:p>
        </w:tc>
        <w:tc>
          <w:tcPr>
            <w:tcW w:w="3015" w:type="dxa"/>
            <w:vAlign w:val="center"/>
          </w:tcPr>
          <w:p w14:paraId="0FF49386" w14:textId="77777777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Укріплення узбіччя щебеневою сумішшю</w:t>
            </w:r>
          </w:p>
          <w:p w14:paraId="27058986" w14:textId="34CC23C4" w:rsidR="00E85958" w:rsidRPr="00A33255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товщиною 10 см</w:t>
            </w:r>
          </w:p>
        </w:tc>
        <w:tc>
          <w:tcPr>
            <w:tcW w:w="1384" w:type="dxa"/>
            <w:vAlign w:val="center"/>
          </w:tcPr>
          <w:p w14:paraId="1A7994F3" w14:textId="1684F6DD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100м2</w:t>
            </w:r>
          </w:p>
        </w:tc>
        <w:tc>
          <w:tcPr>
            <w:tcW w:w="1287" w:type="dxa"/>
            <w:vAlign w:val="center"/>
          </w:tcPr>
          <w:p w14:paraId="4553FBC1" w14:textId="75813182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85" w:type="dxa"/>
          </w:tcPr>
          <w:p w14:paraId="41EDEDE9" w14:textId="77777777" w:rsidR="00E85958" w:rsidRPr="00F97373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  <w:tr w:rsidR="00E85958" w:rsidRPr="00F97373" w14:paraId="5917FDD1" w14:textId="77777777" w:rsidTr="0043672C">
        <w:trPr>
          <w:gridAfter w:val="1"/>
          <w:wAfter w:w="6" w:type="dxa"/>
        </w:trPr>
        <w:tc>
          <w:tcPr>
            <w:tcW w:w="579" w:type="dxa"/>
          </w:tcPr>
          <w:p w14:paraId="5D31B8EF" w14:textId="087116B7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A332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207" w:type="dxa"/>
            <w:vAlign w:val="center"/>
          </w:tcPr>
          <w:p w14:paraId="16CCAA5E" w14:textId="77777777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КР18-54-12</w:t>
            </w:r>
          </w:p>
          <w:p w14:paraId="579097F1" w14:textId="44B0A64C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к=5</w:t>
            </w:r>
          </w:p>
        </w:tc>
        <w:tc>
          <w:tcPr>
            <w:tcW w:w="3015" w:type="dxa"/>
            <w:vAlign w:val="center"/>
          </w:tcPr>
          <w:p w14:paraId="47E89CC2" w14:textId="77777777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На кожний 1 см зміни товщини шару</w:t>
            </w:r>
          </w:p>
          <w:p w14:paraId="41D28E93" w14:textId="77777777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</w:pPr>
            <w:r w:rsidRPr="00A33255">
              <w:rPr>
                <w:i/>
                <w:iCs/>
                <w:color w:val="000000"/>
              </w:rPr>
              <w:t>додавати або виключати до норми 18-54-</w:t>
            </w:r>
          </w:p>
          <w:p w14:paraId="6121E0B3" w14:textId="45B47DE9" w:rsidR="00E85958" w:rsidRPr="00A33255" w:rsidRDefault="00E85958" w:rsidP="00E85958">
            <w:pPr>
              <w:pStyle w:val="a7"/>
              <w:keepLines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A33255">
              <w:rPr>
                <w:i/>
                <w:iCs/>
                <w:color w:val="000000"/>
              </w:rPr>
              <w:t>11</w:t>
            </w:r>
          </w:p>
        </w:tc>
        <w:tc>
          <w:tcPr>
            <w:tcW w:w="1384" w:type="dxa"/>
            <w:vAlign w:val="center"/>
          </w:tcPr>
          <w:p w14:paraId="6BB61F4C" w14:textId="384F2BB0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100м2</w:t>
            </w:r>
          </w:p>
        </w:tc>
        <w:tc>
          <w:tcPr>
            <w:tcW w:w="1287" w:type="dxa"/>
            <w:vAlign w:val="center"/>
          </w:tcPr>
          <w:p w14:paraId="44DB9282" w14:textId="504BC2D2" w:rsidR="00E85958" w:rsidRPr="00A33255" w:rsidRDefault="00E85958" w:rsidP="00E8595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332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-3</w:t>
            </w:r>
          </w:p>
        </w:tc>
        <w:tc>
          <w:tcPr>
            <w:tcW w:w="1185" w:type="dxa"/>
          </w:tcPr>
          <w:p w14:paraId="36904E48" w14:textId="77777777" w:rsidR="00E85958" w:rsidRPr="00F97373" w:rsidRDefault="00E85958" w:rsidP="00E8595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</w:tr>
    </w:tbl>
    <w:p w14:paraId="4FE2AA7D" w14:textId="77777777" w:rsidR="00CA7866" w:rsidRDefault="00CA7866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uk-UA"/>
        </w:rPr>
      </w:pPr>
    </w:p>
    <w:p w14:paraId="0B18D015" w14:textId="77777777" w:rsidR="00CA7866" w:rsidRDefault="00CA7866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uk-UA"/>
        </w:rPr>
      </w:pPr>
    </w:p>
    <w:p w14:paraId="38F6157B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Роботи мають бути виконані відповідно до умов укладеного договору з дотриманням вимог нормативно-правових актів, із застосуванням обладнання та матеріалів, якість яких підтверджені відповідними сертифікатами, технічними паспортами чи іншими документами, дотримання безпечних умов праці відповідно до вимог законодавчих та нормативно-правових актів з охорони праці, застосовуючи необхідні заходи із захисту довкілля.</w:t>
      </w:r>
    </w:p>
    <w:p w14:paraId="53A2CF39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виконує роботу з використанням власного (орендованого) обладнання та матеріалів, що входить у вартість таких робіт.</w:t>
      </w:r>
    </w:p>
    <w:p w14:paraId="27F498BF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Якість робіт та застосовуваних матеріалів і технологій мають відповідати вимогам чинних державних стандартів, санітарних норм і правил, встановлених для даних видів робіт.</w:t>
      </w:r>
    </w:p>
    <w:p w14:paraId="6D94A576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Матеріали, що використовуються, і обладнання повинні відповідати державним стандартам і технічним умовам.</w:t>
      </w:r>
    </w:p>
    <w:p w14:paraId="7A9C840B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визначає ціни з урахуванням усіх видів та обсягів робіт, які мають бути виконані.</w:t>
      </w:r>
    </w:p>
    <w:p w14:paraId="618294A7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При складанні ціни пропозицій (договірної ціни) на виконання підрядних робіт вартість матеріальних ресурсів приймається Учасником за цінами, які не перевищують орієнтований рівень цін внутрішнього ринку України, з урахуванням їх якісних характеристик, строків та обсягів постачання.</w:t>
      </w:r>
    </w:p>
    <w:p w14:paraId="698DB1D8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Якщо пропозиція закупівлі Учасника містить не всі види робіт або зміну обсягів та складу робіт згідно з документацією закупівлі, ця пропозиція вважається такою, що не відповідає умовам документації закупівлі, та відхиляється Замовником.</w:t>
      </w:r>
    </w:p>
    <w:p w14:paraId="7BEC89E0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надає пропозицію у відповідності до технічного завдання Замовника. Ціна пропозицій Учасника означає суму, за яку він передбачає виконати роботи згідно з технічним завданням Замовника, на підставі нормативної потреби в трудових і матеріально-технічних ресурсах, необхідних для виконання робіт на об’єкті та поточних цін на них, з урахуванням робіт, що будуть виконуватись субпідрядними організаціями у разі їх залучення.</w:t>
      </w:r>
    </w:p>
    <w:p w14:paraId="3C72517C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lastRenderedPageBreak/>
        <w:t>Ціна пропозиції повинна бути чітко визначена без будь-яких посилань, обмежень або застережень.</w:t>
      </w:r>
    </w:p>
    <w:p w14:paraId="08ACC64F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Учасник самостійно несе всі витрати, пов’язані з одержанням всіх необхідних документів, пов’язаних із поданням пропозиції та дозволів, ліцензій, необхідних для виконання робіт.</w:t>
      </w:r>
    </w:p>
    <w:p w14:paraId="67408A61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У разі посилання у технічному завданні на конкретну торгівельну марку, патент, конструкцію, тип предмета закупівлі, джерело його походження або виробника, таке посилання треба вважати доповненим виразом «або еквівалент».</w:t>
      </w:r>
    </w:p>
    <w:p w14:paraId="3209A898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На підтвердження відповідності технічним, якісним та кількісним характеристикам предмета закупівлі Учасники в складі пропозиції подають:</w:t>
      </w:r>
    </w:p>
    <w:p w14:paraId="3795A4A3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інформацію у формі гарантійного листа, який підтверджує відповідність пропозицій Учасника необхідним технічним, якісним та кількісним характеристикам предмета закупівлі (технічним вимогам до предмету закупівлі);</w:t>
      </w:r>
    </w:p>
    <w:p w14:paraId="02D9DDC1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довідку в довільній формі за підписом Учасника (уповноваженої особи), що технічні, якісні та кількісні характеристики предмету закупівлі відповідають вимогам чинного законодавства із захисту довкілля, основним вимогам державної політики України в галузі захисту довкілля та вимогам чинного природоохоронного законодавства під час належної експлуатації.</w:t>
      </w:r>
    </w:p>
    <w:p w14:paraId="7B1CF519" w14:textId="77777777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- інші документи відповідно до вимог тендерної документації.</w:t>
      </w:r>
    </w:p>
    <w:p w14:paraId="20F3C4EF" w14:textId="0451DD74" w:rsidR="00C342D9" w:rsidRDefault="00C342D9" w:rsidP="00C342D9">
      <w:pPr>
        <w:pStyle w:val="a4"/>
        <w:spacing w:after="0"/>
        <w:ind w:firstLine="567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Строк виконання робіт – з мом</w:t>
      </w:r>
      <w:r w:rsidR="003541BA">
        <w:rPr>
          <w:rFonts w:ascii="Times New Roman" w:hAnsi="Times New Roman"/>
          <w:color w:val="222222"/>
          <w:sz w:val="28"/>
          <w:szCs w:val="28"/>
          <w:lang w:val="uk-UA"/>
        </w:rPr>
        <w:t>енту підписання договору до</w:t>
      </w:r>
      <w:r w:rsidR="00501248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4275AD">
        <w:rPr>
          <w:rFonts w:ascii="Times New Roman" w:hAnsi="Times New Roman"/>
          <w:color w:val="222222"/>
          <w:sz w:val="28"/>
          <w:szCs w:val="28"/>
          <w:lang w:val="uk-UA"/>
        </w:rPr>
        <w:t>25</w:t>
      </w:r>
      <w:r w:rsidR="003541BA">
        <w:rPr>
          <w:rFonts w:ascii="Times New Roman" w:hAnsi="Times New Roman"/>
          <w:color w:val="222222"/>
          <w:sz w:val="28"/>
          <w:szCs w:val="28"/>
          <w:lang w:val="uk-UA"/>
        </w:rPr>
        <w:t>.12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.2023 року.</w:t>
      </w:r>
    </w:p>
    <w:p w14:paraId="42D6D12D" w14:textId="77777777" w:rsidR="00C342D9" w:rsidRDefault="00C342D9" w:rsidP="00C342D9">
      <w:pPr>
        <w:pStyle w:val="a3"/>
        <w:ind w:left="-851"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388B5" w14:textId="77777777" w:rsidR="00C342D9" w:rsidRDefault="00C342D9" w:rsidP="00C342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406E08" w14:textId="77777777" w:rsidR="00C342D9" w:rsidRDefault="00C342D9" w:rsidP="00C342D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CA006D" w14:textId="77777777" w:rsidR="00F531BD" w:rsidRPr="00C342D9" w:rsidRDefault="000A6948" w:rsidP="00E84A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531BD" w:rsidRPr="00C342D9" w:rsidSect="0010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5F"/>
    <w:rsid w:val="000A6948"/>
    <w:rsid w:val="0010126B"/>
    <w:rsid w:val="003025F5"/>
    <w:rsid w:val="003541BA"/>
    <w:rsid w:val="003B52FE"/>
    <w:rsid w:val="0042345F"/>
    <w:rsid w:val="004275AD"/>
    <w:rsid w:val="004958D1"/>
    <w:rsid w:val="00501248"/>
    <w:rsid w:val="005A7294"/>
    <w:rsid w:val="005B0DEF"/>
    <w:rsid w:val="006A679D"/>
    <w:rsid w:val="006E2756"/>
    <w:rsid w:val="008031C7"/>
    <w:rsid w:val="00890A3D"/>
    <w:rsid w:val="00A33255"/>
    <w:rsid w:val="00A547FE"/>
    <w:rsid w:val="00C342D9"/>
    <w:rsid w:val="00CA7866"/>
    <w:rsid w:val="00E84A04"/>
    <w:rsid w:val="00E85958"/>
    <w:rsid w:val="00F531BD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E53B"/>
  <w15:docId w15:val="{17DF2274-CAA9-4382-AB65-0ECCC35B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2D9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A04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342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42D9"/>
    <w:rPr>
      <w:rFonts w:ascii="Calibri" w:eastAsia="Calibri" w:hAnsi="Calibri" w:cs="Times New Roman"/>
      <w:kern w:val="0"/>
    </w:rPr>
  </w:style>
  <w:style w:type="table" w:styleId="a6">
    <w:name w:val="Table Grid"/>
    <w:basedOn w:val="a1"/>
    <w:uiPriority w:val="39"/>
    <w:rsid w:val="00CA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A7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2023-06-08T06:15:00Z</dcterms:created>
  <dcterms:modified xsi:type="dcterms:W3CDTF">2023-11-21T12:07:00Z</dcterms:modified>
</cp:coreProperties>
</file>