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99B" w14:textId="77777777" w:rsidR="007562D5" w:rsidRDefault="00000000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75737DFC" w14:textId="77777777" w:rsidR="007562D5" w:rsidRDefault="007562D5">
      <w:pPr>
        <w:pStyle w:val="a3"/>
        <w:ind w:left="0" w:firstLine="0"/>
        <w:jc w:val="left"/>
        <w:rPr>
          <w:b/>
          <w:sz w:val="30"/>
        </w:rPr>
      </w:pPr>
    </w:p>
    <w:p w14:paraId="6AB532F7" w14:textId="77777777" w:rsidR="007562D5" w:rsidRDefault="007562D5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447128D6" w14:textId="6F4BDBD0" w:rsidR="007562D5" w:rsidRDefault="00000000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EE2D05">
        <w:t>_______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14:paraId="4438844A" w14:textId="77777777" w:rsidR="007562D5" w:rsidRDefault="007562D5">
      <w:pPr>
        <w:pStyle w:val="a3"/>
        <w:ind w:left="0" w:firstLine="0"/>
        <w:jc w:val="left"/>
        <w:rPr>
          <w:b/>
          <w:sz w:val="26"/>
        </w:rPr>
      </w:pPr>
    </w:p>
    <w:p w14:paraId="4737EFF6" w14:textId="77777777" w:rsidR="007562D5" w:rsidRDefault="007562D5">
      <w:pPr>
        <w:pStyle w:val="a3"/>
        <w:ind w:left="0" w:firstLine="0"/>
        <w:jc w:val="left"/>
        <w:rPr>
          <w:b/>
          <w:sz w:val="26"/>
        </w:rPr>
      </w:pPr>
    </w:p>
    <w:p w14:paraId="47FD8B7B" w14:textId="2F630B07" w:rsidR="007562D5" w:rsidRDefault="00EE2D05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____________________________________________________</w:t>
      </w:r>
      <w:r w:rsidR="00000000">
        <w:rPr>
          <w:b/>
          <w:sz w:val="28"/>
        </w:rPr>
        <w:t xml:space="preserve">, ЕІС-код </w:t>
      </w:r>
      <w:r>
        <w:rPr>
          <w:b/>
          <w:sz w:val="28"/>
        </w:rPr>
        <w:t>____________________</w:t>
      </w:r>
      <w:r w:rsidR="00000000">
        <w:rPr>
          <w:sz w:val="24"/>
        </w:rPr>
        <w:t>, юридична особа,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провадження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господарської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діяльності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з</w:t>
      </w:r>
      <w:r w:rsidR="00000000">
        <w:rPr>
          <w:spacing w:val="-10"/>
          <w:sz w:val="24"/>
        </w:rPr>
        <w:t xml:space="preserve"> </w:t>
      </w:r>
      <w:r w:rsidR="00000000">
        <w:rPr>
          <w:sz w:val="24"/>
        </w:rPr>
        <w:t>постачання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природного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газу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(постанова</w:t>
      </w:r>
      <w:r w:rsidR="00000000">
        <w:rPr>
          <w:spacing w:val="-11"/>
          <w:sz w:val="24"/>
        </w:rPr>
        <w:t xml:space="preserve"> </w:t>
      </w:r>
      <w:r w:rsidR="00000000">
        <w:rPr>
          <w:sz w:val="24"/>
        </w:rPr>
        <w:t>Національної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000000">
        <w:rPr>
          <w:spacing w:val="1"/>
          <w:sz w:val="24"/>
        </w:rPr>
        <w:t xml:space="preserve"> </w:t>
      </w:r>
      <w:r>
        <w:rPr>
          <w:sz w:val="24"/>
        </w:rPr>
        <w:t>_______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№</w:t>
      </w:r>
      <w:r>
        <w:rPr>
          <w:sz w:val="24"/>
        </w:rPr>
        <w:t>____</w:t>
      </w:r>
      <w:r w:rsidR="00000000">
        <w:rPr>
          <w:sz w:val="24"/>
        </w:rPr>
        <w:t>),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надалі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– Постачальник, в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особі</w:t>
      </w:r>
    </w:p>
    <w:p w14:paraId="64DCC2BA" w14:textId="77777777" w:rsidR="007562D5" w:rsidRDefault="00000000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14:paraId="042739A2" w14:textId="77777777" w:rsidR="007562D5" w:rsidRDefault="00000000">
      <w:pPr>
        <w:pStyle w:val="a3"/>
        <w:spacing w:before="3"/>
        <w:ind w:left="0" w:firstLine="0"/>
        <w:jc w:val="left"/>
        <w:rPr>
          <w:sz w:val="19"/>
        </w:rPr>
      </w:pPr>
      <w:r>
        <w:pict w14:anchorId="255AA2D0">
          <v:shape id="_x0000_s2054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14:paraId="6FDAAA14" w14:textId="77777777" w:rsidR="007562D5" w:rsidRDefault="00000000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2BBC43E" w14:textId="77777777" w:rsidR="007562D5" w:rsidRDefault="00000000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14:paraId="6864457A" w14:textId="77777777" w:rsidR="007562D5" w:rsidRDefault="00000000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14:paraId="69CA5A0B" w14:textId="77777777" w:rsidR="007562D5" w:rsidRDefault="00000000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14:paraId="12ED5A73" w14:textId="77777777" w:rsidR="007562D5" w:rsidRDefault="00000000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14:paraId="36B3AA52" w14:textId="77777777" w:rsidR="007562D5" w:rsidRDefault="007562D5">
      <w:pPr>
        <w:pStyle w:val="a3"/>
        <w:ind w:left="0" w:firstLine="0"/>
        <w:jc w:val="left"/>
        <w:rPr>
          <w:sz w:val="26"/>
        </w:rPr>
      </w:pPr>
    </w:p>
    <w:p w14:paraId="2599DCA3" w14:textId="77777777" w:rsidR="007562D5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1AB232AF" w14:textId="77777777" w:rsidR="007562D5" w:rsidRDefault="00000000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414F1268" w14:textId="77777777" w:rsidR="007562D5" w:rsidRDefault="007562D5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1181E76A" w14:textId="77777777" w:rsidR="007562D5" w:rsidRDefault="00000000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F9799DC" w14:textId="77777777" w:rsidR="007562D5" w:rsidRDefault="00000000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14:paraId="35F66A49" w14:textId="77777777" w:rsidR="007562D5" w:rsidRDefault="007562D5">
      <w:pPr>
        <w:jc w:val="both"/>
        <w:rPr>
          <w:sz w:val="24"/>
        </w:rPr>
        <w:sectPr w:rsidR="007562D5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4958326F" w14:textId="77777777" w:rsidR="007562D5" w:rsidRDefault="00000000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14:paraId="5793A3D7" w14:textId="77777777" w:rsidR="007562D5" w:rsidRDefault="00000000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6014EF0" w14:textId="77777777" w:rsidR="007562D5" w:rsidRDefault="00000000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0B3E333E" w14:textId="77777777" w:rsidR="007562D5" w:rsidRDefault="00000000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6C409422" w14:textId="77777777" w:rsidR="007562D5" w:rsidRDefault="00000000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14:paraId="047FC88D" w14:textId="77777777" w:rsidR="007562D5" w:rsidRDefault="007562D5">
      <w:pPr>
        <w:pStyle w:val="a3"/>
        <w:ind w:left="0" w:firstLine="0"/>
        <w:jc w:val="left"/>
        <w:rPr>
          <w:sz w:val="26"/>
        </w:rPr>
      </w:pPr>
    </w:p>
    <w:p w14:paraId="353D87CA" w14:textId="77777777" w:rsidR="007562D5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148F1D90" w14:textId="77777777" w:rsidR="007562D5" w:rsidRDefault="0000000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516DD43C" w14:textId="77777777" w:rsidR="007562D5" w:rsidRDefault="00000000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14:paraId="7D73E11A" w14:textId="77777777" w:rsidR="007562D5" w:rsidRDefault="007562D5">
      <w:pPr>
        <w:jc w:val="both"/>
        <w:rPr>
          <w:sz w:val="24"/>
        </w:rPr>
        <w:sectPr w:rsidR="007562D5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618FA472" w14:textId="77777777" w:rsidR="007562D5" w:rsidRDefault="00000000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488F2" w14:textId="77777777" w:rsidR="007562D5" w:rsidRDefault="00000000">
      <w:pPr>
        <w:pStyle w:val="a3"/>
        <w:ind w:firstLine="0"/>
        <w:jc w:val="left"/>
      </w:pPr>
      <w:r>
        <w:pict w14:anchorId="2124D6F0">
          <v:line id="_x0000_s2053" style="position:absolute;left:0;text-align:left;z-index:15729152;mso-position-horizontal-relative:page" from="75.4pt,13.55pt" to="489.45pt,13.55pt" strokeweight=".48pt">
            <w10:wrap anchorx="page"/>
          </v:line>
        </w:pict>
      </w:r>
      <w:r>
        <w:rPr>
          <w:w w:val="99"/>
        </w:rPr>
        <w:t>(</w:t>
      </w:r>
    </w:p>
    <w:p w14:paraId="69269C74" w14:textId="77777777" w:rsidR="007562D5" w:rsidRDefault="00000000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14:paraId="094D079A" w14:textId="77777777" w:rsidR="007562D5" w:rsidRDefault="00000000">
      <w:pPr>
        <w:pStyle w:val="a3"/>
        <w:ind w:left="530" w:right="303" w:hanging="183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14:paraId="6B296347" w14:textId="77777777" w:rsidR="007562D5" w:rsidRDefault="007562D5">
      <w:pPr>
        <w:sectPr w:rsidR="007562D5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14:paraId="2DD28DCF" w14:textId="77777777" w:rsidR="007562D5" w:rsidRDefault="007562D5">
      <w:pPr>
        <w:pStyle w:val="a3"/>
        <w:ind w:left="0" w:firstLine="0"/>
        <w:jc w:val="left"/>
        <w:rPr>
          <w:sz w:val="20"/>
        </w:rPr>
      </w:pPr>
    </w:p>
    <w:p w14:paraId="01971126" w14:textId="77777777" w:rsidR="007562D5" w:rsidRDefault="007562D5">
      <w:pPr>
        <w:pStyle w:val="a3"/>
        <w:ind w:left="0" w:firstLine="0"/>
        <w:jc w:val="left"/>
        <w:rPr>
          <w:sz w:val="20"/>
        </w:rPr>
      </w:pPr>
    </w:p>
    <w:p w14:paraId="1B799535" w14:textId="77777777" w:rsidR="007562D5" w:rsidRDefault="007562D5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7562D5" w14:paraId="0B1BA11B" w14:textId="77777777">
        <w:trPr>
          <w:trHeight w:val="827"/>
        </w:trPr>
        <w:tc>
          <w:tcPr>
            <w:tcW w:w="3870" w:type="dxa"/>
          </w:tcPr>
          <w:p w14:paraId="225DC0CA" w14:textId="77777777" w:rsidR="007562D5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1B9BCA6" w14:textId="77777777" w:rsidR="007562D5" w:rsidRDefault="00000000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4D86CB10" w14:textId="77777777" w:rsidR="007562D5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47290117" w14:textId="77777777" w:rsidR="007562D5" w:rsidRDefault="00000000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7562D5" w14:paraId="11EAC3AE" w14:textId="77777777">
        <w:trPr>
          <w:trHeight w:val="275"/>
        </w:trPr>
        <w:tc>
          <w:tcPr>
            <w:tcW w:w="3870" w:type="dxa"/>
          </w:tcPr>
          <w:p w14:paraId="3E0042CE" w14:textId="77777777" w:rsidR="007562D5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2B0FA2F1" w14:textId="77777777" w:rsidR="007562D5" w:rsidRDefault="007562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562D5" w14:paraId="0D381D9A" w14:textId="77777777">
        <w:trPr>
          <w:trHeight w:val="275"/>
        </w:trPr>
        <w:tc>
          <w:tcPr>
            <w:tcW w:w="3870" w:type="dxa"/>
          </w:tcPr>
          <w:p w14:paraId="7661B2AA" w14:textId="77777777" w:rsidR="007562D5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1D101667" w14:textId="77777777" w:rsidR="007562D5" w:rsidRDefault="007562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562D5" w14:paraId="3999FF27" w14:textId="77777777">
        <w:trPr>
          <w:trHeight w:val="275"/>
        </w:trPr>
        <w:tc>
          <w:tcPr>
            <w:tcW w:w="3870" w:type="dxa"/>
          </w:tcPr>
          <w:p w14:paraId="3CD4488E" w14:textId="77777777" w:rsidR="007562D5" w:rsidRDefault="00000000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6F03E7C" w14:textId="77777777" w:rsidR="007562D5" w:rsidRDefault="007562D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562D5" w14:paraId="7C7047CF" w14:textId="77777777">
        <w:trPr>
          <w:trHeight w:val="372"/>
        </w:trPr>
        <w:tc>
          <w:tcPr>
            <w:tcW w:w="3870" w:type="dxa"/>
          </w:tcPr>
          <w:p w14:paraId="63DE486B" w14:textId="77777777" w:rsidR="007562D5" w:rsidRDefault="00000000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618D1520" w14:textId="77777777" w:rsidR="007562D5" w:rsidRDefault="007562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14:paraId="7A7FD292" w14:textId="77777777" w:rsidR="007562D5" w:rsidRDefault="007562D5">
      <w:pPr>
        <w:pStyle w:val="a3"/>
        <w:spacing w:before="1"/>
        <w:ind w:left="0" w:firstLine="0"/>
        <w:jc w:val="left"/>
        <w:rPr>
          <w:sz w:val="16"/>
        </w:rPr>
      </w:pPr>
    </w:p>
    <w:p w14:paraId="14BE2D58" w14:textId="77777777" w:rsidR="007562D5" w:rsidRDefault="00000000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14:paraId="5EDE37A6" w14:textId="77777777" w:rsidR="007562D5" w:rsidRDefault="00000000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0E09BB5E" w14:textId="77777777" w:rsidR="007562D5" w:rsidRDefault="00000000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2665B362" w14:textId="77777777" w:rsidR="007562D5" w:rsidRDefault="00000000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269F6CDA" w14:textId="77777777" w:rsidR="007562D5" w:rsidRDefault="00000000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4D1FAE27" w14:textId="77777777" w:rsidR="007562D5" w:rsidRDefault="007562D5">
      <w:pPr>
        <w:jc w:val="both"/>
        <w:rPr>
          <w:sz w:val="24"/>
        </w:rPr>
        <w:sectPr w:rsidR="007562D5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5368E888" w14:textId="77777777" w:rsidR="007562D5" w:rsidRDefault="00000000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7AAD857D" w14:textId="77777777" w:rsidR="007562D5" w:rsidRDefault="00000000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6DE715AD" w14:textId="77777777" w:rsidR="007562D5" w:rsidRDefault="00000000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5537850F" w14:textId="77777777" w:rsidR="007562D5" w:rsidRDefault="00000000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4DF869FD" w14:textId="77777777" w:rsidR="007562D5" w:rsidRDefault="00000000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4E06EB12" w14:textId="77777777" w:rsidR="007562D5" w:rsidRDefault="007562D5">
      <w:pPr>
        <w:pStyle w:val="a3"/>
        <w:ind w:left="0" w:firstLine="0"/>
        <w:jc w:val="left"/>
        <w:rPr>
          <w:sz w:val="20"/>
        </w:rPr>
      </w:pPr>
    </w:p>
    <w:p w14:paraId="7A74FB69" w14:textId="77777777" w:rsidR="007562D5" w:rsidRDefault="007562D5">
      <w:pPr>
        <w:pStyle w:val="a3"/>
        <w:spacing w:before="4"/>
        <w:ind w:left="0" w:firstLine="0"/>
        <w:jc w:val="left"/>
        <w:rPr>
          <w:sz w:val="20"/>
        </w:rPr>
      </w:pPr>
    </w:p>
    <w:p w14:paraId="74DDDE3B" w14:textId="77777777" w:rsidR="007562D5" w:rsidRDefault="0000000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7EA37DA2" w14:textId="77777777" w:rsidR="007562D5" w:rsidRDefault="007562D5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117A7F6" w14:textId="77777777" w:rsidR="007562D5" w:rsidRDefault="00000000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639368CC" w14:textId="77777777" w:rsidR="007562D5" w:rsidRDefault="00000000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2928518C" w14:textId="77777777" w:rsidR="007562D5" w:rsidRDefault="00000000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0ACD2FDE" w14:textId="77777777" w:rsidR="007562D5" w:rsidRDefault="00000000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14:paraId="7CB2207A" w14:textId="77777777" w:rsidR="007562D5" w:rsidRDefault="00000000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5894D770" w14:textId="77777777" w:rsidR="007562D5" w:rsidRDefault="00000000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6119CBE9" w14:textId="77777777" w:rsidR="007562D5" w:rsidRDefault="00000000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35B09CE3" w14:textId="77777777" w:rsidR="007562D5" w:rsidRDefault="00000000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537F71E0" w14:textId="77777777" w:rsidR="007562D5" w:rsidRDefault="00000000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5B408E2B" w14:textId="77777777" w:rsidR="007562D5" w:rsidRDefault="007562D5">
      <w:pPr>
        <w:jc w:val="both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569AE1C2" w14:textId="77777777" w:rsidR="007562D5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7562D5" w14:paraId="39C03783" w14:textId="77777777">
        <w:trPr>
          <w:trHeight w:val="4688"/>
        </w:trPr>
        <w:tc>
          <w:tcPr>
            <w:tcW w:w="10106" w:type="dxa"/>
          </w:tcPr>
          <w:p w14:paraId="0ED3BD06" w14:textId="77777777" w:rsidR="007562D5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6C075815" w14:textId="77777777" w:rsidR="007562D5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0CB13B7" w14:textId="77777777" w:rsidR="007562D5" w:rsidRDefault="00000000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7562D5" w14:paraId="7BBD33AA" w14:textId="77777777">
        <w:trPr>
          <w:trHeight w:val="735"/>
        </w:trPr>
        <w:tc>
          <w:tcPr>
            <w:tcW w:w="10106" w:type="dxa"/>
          </w:tcPr>
          <w:p w14:paraId="1E1E62F3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EC6CD43" w14:textId="77777777" w:rsidR="007562D5" w:rsidRDefault="00000000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562D5" w14:paraId="3CF56F2C" w14:textId="77777777">
        <w:trPr>
          <w:trHeight w:val="6688"/>
        </w:trPr>
        <w:tc>
          <w:tcPr>
            <w:tcW w:w="10106" w:type="dxa"/>
          </w:tcPr>
          <w:p w14:paraId="24740708" w14:textId="77777777" w:rsidR="007562D5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123E8491" w14:textId="77777777" w:rsidR="007562D5" w:rsidRDefault="00000000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- 13 658,33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03706D2C" w14:textId="77777777" w:rsidR="007562D5" w:rsidRDefault="00000000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 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390,00 грн;</w:t>
            </w:r>
          </w:p>
          <w:p w14:paraId="0B18D0D5" w14:textId="77777777" w:rsidR="007562D5" w:rsidRDefault="00000000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5210366C" w14:textId="77777777" w:rsidR="007562D5" w:rsidRDefault="00000000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16 553,89 грн</w:t>
            </w:r>
            <w:r>
              <w:rPr>
                <w:sz w:val="24"/>
              </w:rPr>
              <w:t>.</w:t>
            </w:r>
          </w:p>
          <w:p w14:paraId="5304AC2B" w14:textId="77777777" w:rsidR="007562D5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754DCCC7" w14:textId="77777777" w:rsidR="007562D5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44B5E25B" w14:textId="77777777" w:rsidR="007562D5" w:rsidRDefault="007562D5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0B9A4D6" w14:textId="77777777" w:rsidR="007562D5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562D5" w14:paraId="242B851B" w14:textId="77777777">
        <w:trPr>
          <w:trHeight w:val="736"/>
        </w:trPr>
        <w:tc>
          <w:tcPr>
            <w:tcW w:w="10106" w:type="dxa"/>
          </w:tcPr>
          <w:p w14:paraId="2EB6C520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4B523CF" w14:textId="77777777" w:rsidR="007562D5" w:rsidRDefault="00000000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562D5" w14:paraId="511E2BF8" w14:textId="77777777">
        <w:trPr>
          <w:trHeight w:val="1513"/>
        </w:trPr>
        <w:tc>
          <w:tcPr>
            <w:tcW w:w="10106" w:type="dxa"/>
          </w:tcPr>
          <w:p w14:paraId="349E2C89" w14:textId="77777777" w:rsidR="007562D5" w:rsidRDefault="00000000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331F4170" w14:textId="77777777" w:rsidR="007562D5" w:rsidRDefault="00000000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14:paraId="0D89B179" w14:textId="77777777" w:rsidR="007562D5" w:rsidRDefault="007562D5">
      <w:pPr>
        <w:spacing w:line="270" w:lineRule="atLeast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766A2367" w14:textId="77777777" w:rsidR="007562D5" w:rsidRDefault="00000000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14:paraId="60DD2C50" w14:textId="77777777" w:rsidR="007562D5" w:rsidRDefault="00000000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14:paraId="1FF9E9AF" w14:textId="77777777" w:rsidR="007562D5" w:rsidRDefault="00000000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14:paraId="51869246" w14:textId="77777777" w:rsidR="007562D5" w:rsidRDefault="00000000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32A66E02" w14:textId="77777777" w:rsidR="007562D5" w:rsidRDefault="00000000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14:paraId="35D70FC1" w14:textId="77777777" w:rsidR="007562D5" w:rsidRDefault="00000000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14:paraId="16842E77" w14:textId="77777777" w:rsidR="007562D5" w:rsidRDefault="00000000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14:paraId="67F74C6A" w14:textId="77777777" w:rsidR="007562D5" w:rsidRDefault="00000000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14:paraId="153B7FC3" w14:textId="77777777" w:rsidR="007562D5" w:rsidRDefault="00000000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14:paraId="26A11BFB" w14:textId="77777777" w:rsidR="007562D5" w:rsidRDefault="00000000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14:paraId="0DBB323F" w14:textId="77777777" w:rsidR="007562D5" w:rsidRDefault="00000000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14:paraId="618347FE" w14:textId="77777777" w:rsidR="007562D5" w:rsidRDefault="007562D5">
      <w:pPr>
        <w:pStyle w:val="a3"/>
        <w:ind w:left="0" w:firstLine="0"/>
        <w:jc w:val="left"/>
        <w:rPr>
          <w:sz w:val="20"/>
        </w:rPr>
      </w:pPr>
    </w:p>
    <w:p w14:paraId="046DC274" w14:textId="77777777" w:rsidR="007562D5" w:rsidRDefault="007562D5">
      <w:pPr>
        <w:pStyle w:val="a3"/>
        <w:spacing w:before="2"/>
        <w:ind w:left="0" w:firstLine="0"/>
        <w:jc w:val="left"/>
        <w:rPr>
          <w:sz w:val="20"/>
        </w:rPr>
      </w:pPr>
    </w:p>
    <w:p w14:paraId="01C99431" w14:textId="77777777" w:rsidR="007562D5" w:rsidRDefault="00000000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2D46CA2F" w14:textId="77777777" w:rsidR="007562D5" w:rsidRDefault="0000000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0FC73144" w14:textId="77777777" w:rsidR="007562D5" w:rsidRDefault="00000000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67B9AD0E" w14:textId="77777777" w:rsidR="007562D5" w:rsidRDefault="00000000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5930EA7F" w14:textId="77777777" w:rsidR="007562D5" w:rsidRDefault="00000000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44A0E001" w14:textId="77777777" w:rsidR="007562D5" w:rsidRDefault="007562D5">
      <w:pPr>
        <w:jc w:val="both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6ABE6658" w14:textId="77777777" w:rsidR="007562D5" w:rsidRDefault="00000000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56931F6" w14:textId="77777777" w:rsidR="007562D5" w:rsidRDefault="007562D5">
      <w:pPr>
        <w:pStyle w:val="a3"/>
        <w:ind w:left="0" w:firstLine="0"/>
        <w:jc w:val="left"/>
      </w:pPr>
    </w:p>
    <w:p w14:paraId="4FAE64BC" w14:textId="77777777" w:rsidR="007562D5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705B6D3D" w14:textId="77777777" w:rsidR="007562D5" w:rsidRDefault="00000000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E7AC168" w14:textId="77777777" w:rsidR="007562D5" w:rsidRDefault="00000000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465AA38C" w14:textId="77777777" w:rsidR="007562D5" w:rsidRDefault="00000000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1E4119F0" w14:textId="77777777" w:rsidR="007562D5" w:rsidRDefault="00000000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428CCB21" w14:textId="77777777" w:rsidR="007562D5" w:rsidRDefault="00000000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2E597AA5" w14:textId="77777777" w:rsidR="007562D5" w:rsidRDefault="00000000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39C2D49F" w14:textId="77777777" w:rsidR="007562D5" w:rsidRDefault="00000000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0263B8F3" w14:textId="77777777" w:rsidR="007562D5" w:rsidRDefault="00000000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46BAE5F1" w14:textId="77777777" w:rsidR="007562D5" w:rsidRDefault="00000000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0B143A14" w14:textId="77777777" w:rsidR="007562D5" w:rsidRDefault="007562D5">
      <w:pPr>
        <w:pStyle w:val="a3"/>
        <w:ind w:left="0" w:firstLine="0"/>
        <w:jc w:val="left"/>
      </w:pPr>
    </w:p>
    <w:p w14:paraId="2204CE7C" w14:textId="77777777" w:rsidR="007562D5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2D722DE2" w14:textId="77777777" w:rsidR="007562D5" w:rsidRDefault="00000000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105711D8" w14:textId="77777777" w:rsidR="007562D5" w:rsidRDefault="00000000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77543DAB" w14:textId="77777777" w:rsidR="007562D5" w:rsidRDefault="00000000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75CEBDC8" w14:textId="77777777" w:rsidR="007562D5" w:rsidRDefault="0000000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17539AD1" w14:textId="77777777" w:rsidR="007562D5" w:rsidRDefault="00000000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7D6712D2" w14:textId="77777777" w:rsidR="007562D5" w:rsidRDefault="00000000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64A0CC1" w14:textId="77777777" w:rsidR="007562D5" w:rsidRDefault="00000000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11D83BBB" w14:textId="77777777" w:rsidR="007562D5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2F7832E7" w14:textId="77777777" w:rsidR="007562D5" w:rsidRDefault="00000000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314583B6" w14:textId="77777777" w:rsidR="007562D5" w:rsidRDefault="00000000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52DAB502" w14:textId="77777777" w:rsidR="007562D5" w:rsidRDefault="00000000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14:paraId="2B5EEA0A" w14:textId="77777777" w:rsidR="007562D5" w:rsidRDefault="007562D5">
      <w:pPr>
        <w:jc w:val="both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73455314" w14:textId="77777777" w:rsidR="007562D5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562D5" w14:paraId="1D9045F0" w14:textId="77777777">
        <w:trPr>
          <w:trHeight w:val="2204"/>
        </w:trPr>
        <w:tc>
          <w:tcPr>
            <w:tcW w:w="10062" w:type="dxa"/>
          </w:tcPr>
          <w:p w14:paraId="4591111D" w14:textId="77777777" w:rsidR="007562D5" w:rsidRDefault="00000000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694A6045" w14:textId="77777777" w:rsidR="007562D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655C35FE" w14:textId="77777777" w:rsidR="007562D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562D5" w14:paraId="0D4BE3C3" w14:textId="77777777">
        <w:trPr>
          <w:trHeight w:val="712"/>
        </w:trPr>
        <w:tc>
          <w:tcPr>
            <w:tcW w:w="10062" w:type="dxa"/>
          </w:tcPr>
          <w:p w14:paraId="42D7DAE9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DF5E480" w14:textId="77777777" w:rsidR="007562D5" w:rsidRDefault="00000000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562D5" w14:paraId="71E4591B" w14:textId="77777777">
        <w:trPr>
          <w:trHeight w:val="5635"/>
        </w:trPr>
        <w:tc>
          <w:tcPr>
            <w:tcW w:w="10062" w:type="dxa"/>
          </w:tcPr>
          <w:p w14:paraId="336D5AA0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053A7B1A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2F915928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76161CA9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49566406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24811ED" w14:textId="77777777" w:rsidR="007562D5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562D5" w14:paraId="60FFC218" w14:textId="77777777">
        <w:trPr>
          <w:trHeight w:val="735"/>
        </w:trPr>
        <w:tc>
          <w:tcPr>
            <w:tcW w:w="10062" w:type="dxa"/>
          </w:tcPr>
          <w:p w14:paraId="603B60DC" w14:textId="77777777" w:rsidR="007562D5" w:rsidRDefault="00000000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562D5" w14:paraId="2CE49A88" w14:textId="77777777">
        <w:trPr>
          <w:trHeight w:val="4823"/>
        </w:trPr>
        <w:tc>
          <w:tcPr>
            <w:tcW w:w="10062" w:type="dxa"/>
          </w:tcPr>
          <w:p w14:paraId="4EC5FB51" w14:textId="77777777" w:rsidR="007562D5" w:rsidRDefault="00000000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1C474225" w14:textId="77777777" w:rsidR="007562D5" w:rsidRDefault="00000000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4C1589C" w14:textId="77777777" w:rsidR="007562D5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38714A57" w14:textId="77777777" w:rsidR="007562D5" w:rsidRDefault="00000000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6D3DB435" w14:textId="77777777" w:rsidR="007562D5" w:rsidRDefault="00000000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733755D4" w14:textId="77777777" w:rsidR="007562D5" w:rsidRDefault="00000000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9091844" w14:textId="77777777" w:rsidR="007562D5" w:rsidRDefault="007562D5">
      <w:pPr>
        <w:spacing w:line="270" w:lineRule="atLeast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4CF4BFC5" w14:textId="77777777" w:rsidR="007562D5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562D5" w14:paraId="509CCFBA" w14:textId="77777777">
        <w:trPr>
          <w:trHeight w:val="6897"/>
        </w:trPr>
        <w:tc>
          <w:tcPr>
            <w:tcW w:w="10062" w:type="dxa"/>
          </w:tcPr>
          <w:p w14:paraId="646DC4F3" w14:textId="77777777" w:rsidR="007562D5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62299D0E" w14:textId="77777777" w:rsidR="007562D5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717B08CF" w14:textId="77777777" w:rsidR="007562D5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180DEE87" w14:textId="77777777" w:rsidR="007562D5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6984784C" w14:textId="77777777" w:rsidR="007562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1A07F1D9" w14:textId="77777777" w:rsidR="007562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3DD5DD6F" w14:textId="77777777" w:rsidR="007562D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562D5" w14:paraId="2DEC1203" w14:textId="77777777">
        <w:trPr>
          <w:trHeight w:val="712"/>
        </w:trPr>
        <w:tc>
          <w:tcPr>
            <w:tcW w:w="10062" w:type="dxa"/>
          </w:tcPr>
          <w:p w14:paraId="2AD9FBB2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799AF70" w14:textId="77777777" w:rsidR="007562D5" w:rsidRDefault="00000000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562D5" w14:paraId="7E468E01" w14:textId="77777777">
        <w:trPr>
          <w:trHeight w:val="2321"/>
        </w:trPr>
        <w:tc>
          <w:tcPr>
            <w:tcW w:w="10062" w:type="dxa"/>
          </w:tcPr>
          <w:p w14:paraId="547BCB04" w14:textId="77777777" w:rsidR="007562D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2C282EB2" w14:textId="77777777" w:rsidR="007562D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1C943F21" w14:textId="77777777" w:rsidR="007562D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562D5" w14:paraId="6A4F0D00" w14:textId="77777777">
        <w:trPr>
          <w:trHeight w:val="712"/>
        </w:trPr>
        <w:tc>
          <w:tcPr>
            <w:tcW w:w="10062" w:type="dxa"/>
          </w:tcPr>
          <w:p w14:paraId="73C2C554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2192938" w14:textId="77777777" w:rsidR="007562D5" w:rsidRDefault="00000000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562D5" w14:paraId="48DCCA65" w14:textId="77777777">
        <w:trPr>
          <w:trHeight w:val="3145"/>
        </w:trPr>
        <w:tc>
          <w:tcPr>
            <w:tcW w:w="10062" w:type="dxa"/>
          </w:tcPr>
          <w:p w14:paraId="75B2BA06" w14:textId="77777777" w:rsidR="007562D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64977023" w14:textId="77777777" w:rsidR="007562D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20B5E794" w14:textId="77777777" w:rsidR="007562D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7D81CBB7" w14:textId="77777777" w:rsidR="007562D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77711919" w14:textId="77777777" w:rsidR="007562D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594D5756" w14:textId="77777777" w:rsidR="007562D5" w:rsidRDefault="007562D5">
      <w:pPr>
        <w:spacing w:line="270" w:lineRule="atLeast"/>
        <w:jc w:val="both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071C657F" w14:textId="77777777" w:rsidR="007562D5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7562D5" w14:paraId="140440CB" w14:textId="77777777">
        <w:trPr>
          <w:trHeight w:val="1100"/>
        </w:trPr>
        <w:tc>
          <w:tcPr>
            <w:tcW w:w="10063" w:type="dxa"/>
          </w:tcPr>
          <w:p w14:paraId="676E7826" w14:textId="77777777" w:rsidR="007562D5" w:rsidRDefault="00000000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7562D5" w14:paraId="160FB4B4" w14:textId="77777777">
        <w:trPr>
          <w:trHeight w:val="712"/>
        </w:trPr>
        <w:tc>
          <w:tcPr>
            <w:tcW w:w="10063" w:type="dxa"/>
          </w:tcPr>
          <w:p w14:paraId="0236704F" w14:textId="77777777" w:rsidR="007562D5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D7F41E4" w14:textId="77777777" w:rsidR="007562D5" w:rsidRDefault="00000000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562D5" w14:paraId="0822B606" w14:textId="77777777">
        <w:trPr>
          <w:trHeight w:val="2852"/>
        </w:trPr>
        <w:tc>
          <w:tcPr>
            <w:tcW w:w="10063" w:type="dxa"/>
          </w:tcPr>
          <w:p w14:paraId="739424F2" w14:textId="77777777" w:rsidR="007562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155A43AA" w14:textId="77777777" w:rsidR="007562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42E28C07" w14:textId="77777777" w:rsidR="007562D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562D5" w14:paraId="405D45DC" w14:textId="77777777">
        <w:trPr>
          <w:trHeight w:val="688"/>
        </w:trPr>
        <w:tc>
          <w:tcPr>
            <w:tcW w:w="10063" w:type="dxa"/>
          </w:tcPr>
          <w:p w14:paraId="36ADB09D" w14:textId="77777777" w:rsidR="007562D5" w:rsidRDefault="00000000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562D5" w14:paraId="7FD2D22D" w14:textId="77777777">
        <w:trPr>
          <w:trHeight w:val="9218"/>
        </w:trPr>
        <w:tc>
          <w:tcPr>
            <w:tcW w:w="10063" w:type="dxa"/>
          </w:tcPr>
          <w:p w14:paraId="554DE60F" w14:textId="77777777" w:rsidR="007562D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287F9ED3" w14:textId="77777777" w:rsidR="007562D5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42FCC22B" w14:textId="77777777" w:rsidR="007562D5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75B1CA54" w14:textId="77777777" w:rsidR="007562D5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14:paraId="40ABE922" w14:textId="77777777" w:rsidR="007562D5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14:paraId="1E1B977E" w14:textId="77777777" w:rsidR="007562D5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власника Споживача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z w:val="24"/>
              </w:rPr>
              <w:t xml:space="preserve">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238F83F5" w14:textId="77777777" w:rsidR="007562D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53C616E9" w14:textId="77777777" w:rsidR="007562D5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7169B85E" w14:textId="77777777" w:rsidR="007562D5" w:rsidRDefault="00000000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55D5F511" w14:textId="77777777" w:rsidR="007562D5" w:rsidRDefault="007562D5">
      <w:pPr>
        <w:spacing w:line="270" w:lineRule="atLeast"/>
        <w:rPr>
          <w:sz w:val="24"/>
        </w:r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0C277C99" w14:textId="77777777" w:rsidR="007562D5" w:rsidRDefault="00000000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14:paraId="61E3B0E1" w14:textId="77777777" w:rsidR="007562D5" w:rsidRDefault="00000000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77058386" w14:textId="77777777" w:rsidR="007562D5" w:rsidRDefault="00000000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29939914" w14:textId="77777777" w:rsidR="007562D5" w:rsidRDefault="00000000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1E644F3D" w14:textId="77777777" w:rsidR="007562D5" w:rsidRDefault="007562D5">
      <w:pPr>
        <w:pStyle w:val="a3"/>
        <w:ind w:left="0" w:firstLine="0"/>
        <w:jc w:val="left"/>
        <w:rPr>
          <w:sz w:val="26"/>
        </w:rPr>
      </w:pPr>
    </w:p>
    <w:p w14:paraId="094088C4" w14:textId="77777777" w:rsidR="007562D5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0BCB8420" w14:textId="77777777" w:rsidR="007562D5" w:rsidRDefault="0000000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19986697" w14:textId="77777777" w:rsidR="007562D5" w:rsidRDefault="00000000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06A473B8" w14:textId="77777777" w:rsidR="007562D5" w:rsidRDefault="00000000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14:paraId="6DF80A8B" w14:textId="77777777" w:rsidR="007562D5" w:rsidRDefault="00000000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5FB9793F" w14:textId="77777777" w:rsidR="007562D5" w:rsidRDefault="00000000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696D3E60" w14:textId="77777777" w:rsidR="007562D5" w:rsidRDefault="00000000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1EFED693" w14:textId="77777777" w:rsidR="007562D5" w:rsidRDefault="00000000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317A75E2" w14:textId="77777777" w:rsidR="007562D5" w:rsidRDefault="00000000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42092695" w14:textId="77777777" w:rsidR="007562D5" w:rsidRDefault="00000000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14:paraId="741A06E8" w14:textId="77777777" w:rsidR="007562D5" w:rsidRDefault="0000000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87B421A">
          <v:group id="_x0000_s2051" style="width:65.9pt;height:.5pt;mso-position-horizontal-relative:char;mso-position-vertical-relative:line" coordsize="1318,10">
            <v:line id="_x0000_s2052" style="position:absolute" from="0,5" to="1317,5" strokeweight=".48pt"/>
            <w10:anchorlock/>
          </v:group>
        </w:pict>
      </w:r>
    </w:p>
    <w:p w14:paraId="2587D7E3" w14:textId="77777777" w:rsidR="007562D5" w:rsidRDefault="0000000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6771DEA1" w14:textId="77777777" w:rsidR="007562D5" w:rsidRDefault="00000000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1676A50D" w14:textId="77777777" w:rsidR="007562D5" w:rsidRDefault="00000000">
      <w:pPr>
        <w:pStyle w:val="a3"/>
        <w:ind w:right="316"/>
      </w:pPr>
      <w:r>
        <w:pict w14:anchorId="4BA3A9B3">
          <v:rect id="_x0000_s2050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14:paraId="60A6A00A" w14:textId="77777777" w:rsidR="007562D5" w:rsidRDefault="007562D5">
      <w:pPr>
        <w:sectPr w:rsidR="007562D5">
          <w:pgSz w:w="11910" w:h="16840"/>
          <w:pgMar w:top="1160" w:right="500" w:bottom="280" w:left="1080" w:header="751" w:footer="0" w:gutter="0"/>
          <w:cols w:space="720"/>
        </w:sectPr>
      </w:pPr>
    </w:p>
    <w:p w14:paraId="735681F0" w14:textId="77777777" w:rsidR="007562D5" w:rsidRDefault="00000000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58C3BA04" w14:textId="77777777" w:rsidR="007562D5" w:rsidRDefault="00000000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67C3FF98" w14:textId="77777777" w:rsidR="007562D5" w:rsidRDefault="00000000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53169BF" w14:textId="77777777" w:rsidR="007562D5" w:rsidRDefault="007562D5">
      <w:pPr>
        <w:pStyle w:val="a3"/>
        <w:spacing w:before="1"/>
        <w:ind w:left="0" w:firstLine="0"/>
        <w:jc w:val="left"/>
      </w:pPr>
    </w:p>
    <w:p w14:paraId="33B2A412" w14:textId="77777777" w:rsidR="007562D5" w:rsidRDefault="0000000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674D1EA7" w14:textId="77777777" w:rsidR="007562D5" w:rsidRDefault="007562D5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562D5" w14:paraId="7D4ED3D5" w14:textId="77777777">
        <w:trPr>
          <w:trHeight w:val="5510"/>
        </w:trPr>
        <w:tc>
          <w:tcPr>
            <w:tcW w:w="5000" w:type="dxa"/>
          </w:tcPr>
          <w:p w14:paraId="149DDDE3" w14:textId="77777777" w:rsidR="007562D5" w:rsidRDefault="0000000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2887E606" w14:textId="77777777" w:rsidR="00EE2D05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14:paraId="0090390B" w14:textId="77777777" w:rsidR="00EE2D05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E90BB3" w14:textId="77777777" w:rsidR="00EE2D05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272AE6B" w14:textId="77777777" w:rsidR="00EE2D05" w:rsidRDefault="00EE2D05" w:rsidP="00EE2D05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0499FC64" w14:textId="77777777" w:rsidR="00EE2D05" w:rsidRDefault="00EE2D05" w:rsidP="00EE2D0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27440AE" w14:textId="77777777" w:rsidR="00EE2D05" w:rsidRDefault="00EE2D05" w:rsidP="00EE2D05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0E20E18" w14:textId="77777777" w:rsidR="00EE2D05" w:rsidRDefault="00EE2D05" w:rsidP="00EE2D05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B4396D5" w14:textId="77777777" w:rsidR="00EE2D05" w:rsidRDefault="00EE2D05" w:rsidP="00EE2D05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4AFE3EF2" w14:textId="77777777" w:rsidR="00EE2D05" w:rsidRDefault="00EE2D05" w:rsidP="00EE2D05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6C1B464" w14:textId="77777777" w:rsidR="00EE2D05" w:rsidRDefault="00EE2D05" w:rsidP="00EE2D05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0321814" w14:textId="77777777" w:rsidR="00EE2D05" w:rsidRDefault="00EE2D05" w:rsidP="00EE2D05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3CD27023" w14:textId="77777777" w:rsidR="00EE2D05" w:rsidRDefault="00EE2D05" w:rsidP="00EE2D05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7890B5B" w14:textId="4D686A2E" w:rsidR="007562D5" w:rsidRDefault="00EE2D05" w:rsidP="00EE2D05">
            <w:pPr>
              <w:pStyle w:val="TableParagraph"/>
              <w:ind w:left="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9BE4FFC" w14:textId="77777777" w:rsidR="00EE2D05" w:rsidRDefault="00EE2D05" w:rsidP="00EE2D0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F85942D" w14:textId="77777777" w:rsidR="007562D5" w:rsidRDefault="007562D5">
            <w:pPr>
              <w:pStyle w:val="TableParagraph"/>
              <w:ind w:left="0"/>
              <w:jc w:val="left"/>
              <w:rPr>
                <w:b/>
              </w:rPr>
            </w:pPr>
          </w:p>
          <w:p w14:paraId="12924E54" w14:textId="77777777" w:rsidR="007562D5" w:rsidRDefault="0000000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11D3A70A" w14:textId="77777777" w:rsidR="007562D5" w:rsidRDefault="0000000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7FBBD8C9" w14:textId="77777777" w:rsidR="007562D5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789306" w14:textId="77777777" w:rsidR="007562D5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AD3EB3" w14:textId="77777777" w:rsidR="007562D5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14B13A0" w14:textId="77777777" w:rsidR="007562D5" w:rsidRDefault="0000000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083C9641" w14:textId="77777777" w:rsidR="007562D5" w:rsidRDefault="007562D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75CF247" w14:textId="77777777" w:rsidR="007562D5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3C74187" w14:textId="77777777" w:rsidR="007562D5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E29D548" w14:textId="77777777" w:rsidR="007562D5" w:rsidRDefault="00000000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55E82FA1" w14:textId="77777777" w:rsidR="007562D5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77812B9" w14:textId="77777777" w:rsidR="007562D5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47317E0" w14:textId="77777777" w:rsidR="007562D5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2E67CFF5" w14:textId="77777777" w:rsidR="007562D5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FA1ACD7" w14:textId="77777777" w:rsidR="007562D5" w:rsidRDefault="0000000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708ED8" w14:textId="77777777" w:rsidR="007562D5" w:rsidRDefault="007562D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124CD08" w14:textId="77777777" w:rsidR="007562D5" w:rsidRDefault="007562D5">
            <w:pPr>
              <w:pStyle w:val="TableParagraph"/>
              <w:ind w:left="0"/>
              <w:jc w:val="left"/>
              <w:rPr>
                <w:b/>
              </w:rPr>
            </w:pPr>
          </w:p>
          <w:p w14:paraId="2BDAA092" w14:textId="77777777" w:rsidR="007562D5" w:rsidRDefault="000000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54218791" w14:textId="77777777" w:rsidR="00635ACF" w:rsidRDefault="00635ACF"/>
    <w:sectPr w:rsidR="00635AC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27AF" w14:textId="77777777" w:rsidR="00635ACF" w:rsidRDefault="00635ACF">
      <w:r>
        <w:separator/>
      </w:r>
    </w:p>
  </w:endnote>
  <w:endnote w:type="continuationSeparator" w:id="0">
    <w:p w14:paraId="381E0868" w14:textId="77777777" w:rsidR="00635ACF" w:rsidRDefault="0063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950" w14:textId="77777777" w:rsidR="00635ACF" w:rsidRDefault="00635ACF">
      <w:r>
        <w:separator/>
      </w:r>
    </w:p>
  </w:footnote>
  <w:footnote w:type="continuationSeparator" w:id="0">
    <w:p w14:paraId="4617DECC" w14:textId="77777777" w:rsidR="00635ACF" w:rsidRDefault="0063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282" w14:textId="77777777" w:rsidR="007562D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9AE06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14:paraId="743FB5E1" w14:textId="77777777" w:rsidR="007562D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7D"/>
    <w:multiLevelType w:val="multilevel"/>
    <w:tmpl w:val="0A84BCB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" w15:restartNumberingAfterBreak="0">
    <w:nsid w:val="05897C0A"/>
    <w:multiLevelType w:val="hybridMultilevel"/>
    <w:tmpl w:val="DE889BB8"/>
    <w:lvl w:ilvl="0" w:tplc="79BED4E2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6C67F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94A27D9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AE34935A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874D258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07CA0F8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FEC0A4E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D5BAE99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C7E8A61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91632AD"/>
    <w:multiLevelType w:val="multilevel"/>
    <w:tmpl w:val="876A5FF0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3" w15:restartNumberingAfterBreak="0">
    <w:nsid w:val="0A412087"/>
    <w:multiLevelType w:val="multilevel"/>
    <w:tmpl w:val="4C20FE28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4" w15:restartNumberingAfterBreak="0">
    <w:nsid w:val="113A0F76"/>
    <w:multiLevelType w:val="hybridMultilevel"/>
    <w:tmpl w:val="A4640E6A"/>
    <w:lvl w:ilvl="0" w:tplc="4B2658C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E421F2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64568DF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19868D6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2B4292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8B805282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A10061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23B07C80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174F57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1E6650A"/>
    <w:multiLevelType w:val="multilevel"/>
    <w:tmpl w:val="F8F2EE6C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6" w15:restartNumberingAfterBreak="0">
    <w:nsid w:val="1241087E"/>
    <w:multiLevelType w:val="multilevel"/>
    <w:tmpl w:val="11AAEC84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7" w15:restartNumberingAfterBreak="0">
    <w:nsid w:val="17892B21"/>
    <w:multiLevelType w:val="multilevel"/>
    <w:tmpl w:val="75E09E9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8" w15:restartNumberingAfterBreak="0">
    <w:nsid w:val="186054A8"/>
    <w:multiLevelType w:val="multilevel"/>
    <w:tmpl w:val="EC342BA0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1ADF2561"/>
    <w:multiLevelType w:val="multilevel"/>
    <w:tmpl w:val="603EB79C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0" w15:restartNumberingAfterBreak="0">
    <w:nsid w:val="1B6825C3"/>
    <w:multiLevelType w:val="multilevel"/>
    <w:tmpl w:val="AFDE57E6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1BC87EE0"/>
    <w:multiLevelType w:val="hybridMultilevel"/>
    <w:tmpl w:val="54ACB5E8"/>
    <w:lvl w:ilvl="0" w:tplc="3776FEEC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B04E06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CBA24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C6C8918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7D4C6CD4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8ACAD9C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4881CBC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93E25A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2C472EC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2" w15:restartNumberingAfterBreak="0">
    <w:nsid w:val="23DB4BB5"/>
    <w:multiLevelType w:val="hybridMultilevel"/>
    <w:tmpl w:val="522CD30C"/>
    <w:lvl w:ilvl="0" w:tplc="23605C2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3ABF2E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E5907304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CC98A05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D4FA3D12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4AA28B1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A5CC35FA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2444AA6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A92A514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25305E0D"/>
    <w:multiLevelType w:val="multilevel"/>
    <w:tmpl w:val="CF22F556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4B622FCA"/>
    <w:multiLevelType w:val="multilevel"/>
    <w:tmpl w:val="4C721C1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5" w15:restartNumberingAfterBreak="0">
    <w:nsid w:val="53E239DF"/>
    <w:multiLevelType w:val="hybridMultilevel"/>
    <w:tmpl w:val="9D427BA2"/>
    <w:lvl w:ilvl="0" w:tplc="5AC46FC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A8616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A2C818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FC0631B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4E61F6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194793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31EE20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BCEAE50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D2D0F8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55E74BEB"/>
    <w:multiLevelType w:val="hybridMultilevel"/>
    <w:tmpl w:val="9724C83A"/>
    <w:lvl w:ilvl="0" w:tplc="E39EC89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58390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092098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A676A00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71244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BCCF91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EEE54E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2A0C90BA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AA12F04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D096D0E"/>
    <w:multiLevelType w:val="multilevel"/>
    <w:tmpl w:val="0AF8220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8" w15:restartNumberingAfterBreak="0">
    <w:nsid w:val="62645328"/>
    <w:multiLevelType w:val="hybridMultilevel"/>
    <w:tmpl w:val="B73872AE"/>
    <w:lvl w:ilvl="0" w:tplc="D80CC7D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6A00F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376B22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88D83AFC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4912C44A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522612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9EBC150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6770D132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097E9F8C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9" w15:restartNumberingAfterBreak="0">
    <w:nsid w:val="65467811"/>
    <w:multiLevelType w:val="multilevel"/>
    <w:tmpl w:val="CAF482A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0" w15:restartNumberingAfterBreak="0">
    <w:nsid w:val="6C8C02C0"/>
    <w:multiLevelType w:val="hybridMultilevel"/>
    <w:tmpl w:val="3CE21FDE"/>
    <w:lvl w:ilvl="0" w:tplc="E82C750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2CA4154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ED28B3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F934031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544201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B66CCCC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4501A5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79804FE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DD34AF7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723661C3"/>
    <w:multiLevelType w:val="hybridMultilevel"/>
    <w:tmpl w:val="A5182006"/>
    <w:lvl w:ilvl="0" w:tplc="DC74D93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5C206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A7BAFA92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AA47AA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07CA0BD2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E1005A7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E96A11F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9020825A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7B8E824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2" w15:restartNumberingAfterBreak="0">
    <w:nsid w:val="7B44349A"/>
    <w:multiLevelType w:val="multilevel"/>
    <w:tmpl w:val="6442D386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3" w15:restartNumberingAfterBreak="0">
    <w:nsid w:val="7EB1191B"/>
    <w:multiLevelType w:val="multilevel"/>
    <w:tmpl w:val="9F480DB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4" w15:restartNumberingAfterBreak="0">
    <w:nsid w:val="7F384EB8"/>
    <w:multiLevelType w:val="multilevel"/>
    <w:tmpl w:val="65E44210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num w:numId="1" w16cid:durableId="49504239">
    <w:abstractNumId w:val="14"/>
  </w:num>
  <w:num w:numId="2" w16cid:durableId="1276061824">
    <w:abstractNumId w:val="10"/>
  </w:num>
  <w:num w:numId="3" w16cid:durableId="863328458">
    <w:abstractNumId w:val="7"/>
  </w:num>
  <w:num w:numId="4" w16cid:durableId="999700270">
    <w:abstractNumId w:val="2"/>
  </w:num>
  <w:num w:numId="5" w16cid:durableId="655688964">
    <w:abstractNumId w:val="6"/>
  </w:num>
  <w:num w:numId="6" w16cid:durableId="1596212519">
    <w:abstractNumId w:val="3"/>
  </w:num>
  <w:num w:numId="7" w16cid:durableId="1825273321">
    <w:abstractNumId w:val="0"/>
  </w:num>
  <w:num w:numId="8" w16cid:durableId="1431971676">
    <w:abstractNumId w:val="16"/>
  </w:num>
  <w:num w:numId="9" w16cid:durableId="105270916">
    <w:abstractNumId w:val="23"/>
  </w:num>
  <w:num w:numId="10" w16cid:durableId="1108891415">
    <w:abstractNumId w:val="19"/>
  </w:num>
  <w:num w:numId="11" w16cid:durableId="1587881651">
    <w:abstractNumId w:val="21"/>
  </w:num>
  <w:num w:numId="12" w16cid:durableId="362218081">
    <w:abstractNumId w:val="4"/>
  </w:num>
  <w:num w:numId="13" w16cid:durableId="1285430624">
    <w:abstractNumId w:val="11"/>
  </w:num>
  <w:num w:numId="14" w16cid:durableId="1476801831">
    <w:abstractNumId w:val="20"/>
  </w:num>
  <w:num w:numId="15" w16cid:durableId="1482236771">
    <w:abstractNumId w:val="12"/>
  </w:num>
  <w:num w:numId="16" w16cid:durableId="532427159">
    <w:abstractNumId w:val="15"/>
  </w:num>
  <w:num w:numId="17" w16cid:durableId="2019572940">
    <w:abstractNumId w:val="8"/>
  </w:num>
  <w:num w:numId="18" w16cid:durableId="337738080">
    <w:abstractNumId w:val="1"/>
  </w:num>
  <w:num w:numId="19" w16cid:durableId="1380015614">
    <w:abstractNumId w:val="24"/>
  </w:num>
  <w:num w:numId="20" w16cid:durableId="823544839">
    <w:abstractNumId w:val="13"/>
  </w:num>
  <w:num w:numId="21" w16cid:durableId="888761354">
    <w:abstractNumId w:val="5"/>
  </w:num>
  <w:num w:numId="22" w16cid:durableId="20867038">
    <w:abstractNumId w:val="22"/>
  </w:num>
  <w:num w:numId="23" w16cid:durableId="1517231937">
    <w:abstractNumId w:val="9"/>
  </w:num>
  <w:num w:numId="24" w16cid:durableId="953903929">
    <w:abstractNumId w:val="17"/>
  </w:num>
  <w:num w:numId="25" w16cid:durableId="1431048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2D5"/>
    <w:rsid w:val="00635ACF"/>
    <w:rsid w:val="007562D5"/>
    <w:rsid w:val="00E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F8D8ABE"/>
  <w15:docId w15:val="{90B08AAE-C485-4A44-ADB2-311A6F4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20260</Words>
  <Characters>11549</Characters>
  <Application>Microsoft Office Word</Application>
  <DocSecurity>0</DocSecurity>
  <Lines>96</Lines>
  <Paragraphs>63</Paragraphs>
  <ScaleCrop>false</ScaleCrop>
  <Company/>
  <LinksUpToDate>false</LinksUpToDate>
  <CharactersWithSpaces>31746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HP</cp:lastModifiedBy>
  <cp:revision>3</cp:revision>
  <dcterms:created xsi:type="dcterms:W3CDTF">2022-11-02T19:31:00Z</dcterms:created>
  <dcterms:modified xsi:type="dcterms:W3CDTF">2022-11-02T19:34:00Z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2022-11-02T00:00:00Z</vt:filetime>
  </property>
</Properties>
</file>