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D0490E" w:rsidRPr="00471E3F" w:rsidRDefault="00E14705" w:rsidP="00471E3F">
      <w:pPr>
        <w:pStyle w:val="a3"/>
        <w:numPr>
          <w:ilvl w:val="1"/>
          <w:numId w:val="3"/>
        </w:numPr>
        <w:shd w:val="clear" w:color="auto" w:fill="FFFFFF"/>
        <w:tabs>
          <w:tab w:val="left" w:pos="4820"/>
          <w:tab w:val="left" w:pos="5812"/>
          <w:tab w:val="left" w:pos="9115"/>
        </w:tabs>
        <w:spacing w:after="0" w:line="240" w:lineRule="auto"/>
        <w:jc w:val="both"/>
        <w:rPr>
          <w:rFonts w:eastAsia="Calibri"/>
          <w:sz w:val="24"/>
          <w:szCs w:val="24"/>
        </w:rPr>
      </w:pPr>
      <w:r w:rsidRPr="00D0490E">
        <w:rPr>
          <w:rFonts w:eastAsia="Calibri"/>
          <w:sz w:val="24"/>
          <w:szCs w:val="24"/>
        </w:rPr>
        <w:t>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A4401F" w:rsidRPr="007A75B1" w:rsidRDefault="00527947" w:rsidP="008C48E1">
      <w:pPr>
        <w:spacing w:after="0" w:line="240" w:lineRule="auto"/>
        <w:jc w:val="both"/>
        <w:rPr>
          <w:rFonts w:ascii="Arial" w:hAnsi="Arial" w:cs="Arial"/>
          <w:sz w:val="21"/>
          <w:szCs w:val="21"/>
          <w:lang w:eastAsia="en-US"/>
        </w:rPr>
      </w:pPr>
      <w:r>
        <w:rPr>
          <w:rFonts w:eastAsia="Calibri"/>
          <w:sz w:val="24"/>
          <w:szCs w:val="24"/>
        </w:rPr>
        <w:t>1.3.</w:t>
      </w:r>
      <w:r w:rsidR="00E14705" w:rsidRPr="00C265BB">
        <w:rPr>
          <w:rFonts w:eastAsia="Calibri"/>
          <w:sz w:val="24"/>
          <w:szCs w:val="24"/>
        </w:rPr>
        <w:t xml:space="preserve">Товар, що є предметом даного Договору визначено за </w:t>
      </w:r>
      <w:r w:rsidR="00BC5AB1">
        <w:rPr>
          <w:rFonts w:eastAsia="Calibri"/>
          <w:sz w:val="24"/>
          <w:szCs w:val="24"/>
        </w:rPr>
        <w:t xml:space="preserve">                                                                                  </w:t>
      </w:r>
      <w:r>
        <w:rPr>
          <w:rFonts w:eastAsia="Calibri"/>
          <w:b/>
          <w:sz w:val="24"/>
          <w:szCs w:val="24"/>
        </w:rPr>
        <w:t>ДК 021:2015</w:t>
      </w:r>
      <w:r w:rsidR="00EB2988">
        <w:rPr>
          <w:rFonts w:eastAsia="Calibri"/>
          <w:b/>
          <w:sz w:val="24"/>
          <w:szCs w:val="24"/>
        </w:rPr>
        <w:t>:</w:t>
      </w:r>
      <w:r w:rsidRPr="00527947">
        <w:rPr>
          <w:rFonts w:eastAsia="Calibri"/>
          <w:b/>
          <w:sz w:val="24"/>
          <w:szCs w:val="24"/>
        </w:rPr>
        <w:t>33600</w:t>
      </w:r>
      <w:r>
        <w:rPr>
          <w:rFonts w:eastAsia="Calibri"/>
          <w:b/>
          <w:sz w:val="24"/>
          <w:szCs w:val="24"/>
        </w:rPr>
        <w:t>000-6 - Фармацевтична продукція (</w:t>
      </w:r>
      <w:r w:rsidR="00734C87">
        <w:rPr>
          <w:rFonts w:eastAsia="Calibri"/>
          <w:b/>
          <w:sz w:val="24"/>
          <w:szCs w:val="24"/>
        </w:rPr>
        <w:t xml:space="preserve">Аміак р-н д/зовнішнього </w:t>
      </w:r>
      <w:r w:rsidR="00BA4A55">
        <w:rPr>
          <w:rFonts w:eastAsia="Calibri"/>
          <w:b/>
          <w:sz w:val="24"/>
          <w:szCs w:val="24"/>
        </w:rPr>
        <w:t>застосування 10% 40 мл  флакон</w:t>
      </w:r>
      <w:r w:rsidR="00734C87">
        <w:rPr>
          <w:rFonts w:eastAsia="Calibri"/>
          <w:b/>
          <w:sz w:val="24"/>
          <w:szCs w:val="24"/>
        </w:rPr>
        <w:t xml:space="preserve"> (МНН - </w:t>
      </w:r>
      <w:r w:rsidR="00734C87" w:rsidRPr="00734C87">
        <w:rPr>
          <w:b/>
          <w:color w:val="000000"/>
          <w:sz w:val="24"/>
          <w:szCs w:val="24"/>
          <w:shd w:val="clear" w:color="auto" w:fill="F8F8F8"/>
        </w:rPr>
        <w:t>Ammonia</w:t>
      </w:r>
      <w:r w:rsidR="00734C87">
        <w:rPr>
          <w:rFonts w:eastAsia="Calibri"/>
          <w:b/>
          <w:sz w:val="24"/>
          <w:szCs w:val="24"/>
        </w:rPr>
        <w:t>)</w:t>
      </w:r>
      <w:r w:rsidR="00BA1E0C">
        <w:rPr>
          <w:rFonts w:eastAsia="Calibri"/>
          <w:b/>
          <w:sz w:val="24"/>
          <w:szCs w:val="24"/>
        </w:rPr>
        <w:t xml:space="preserve">; </w:t>
      </w:r>
      <w:proofErr w:type="spellStart"/>
      <w:r w:rsidR="00BA1E0C">
        <w:rPr>
          <w:rFonts w:eastAsia="Calibri"/>
          <w:b/>
          <w:sz w:val="24"/>
          <w:szCs w:val="24"/>
        </w:rPr>
        <w:t>Аспаркам</w:t>
      </w:r>
      <w:proofErr w:type="spellEnd"/>
      <w:r w:rsidR="00BA1E0C">
        <w:rPr>
          <w:rFonts w:eastAsia="Calibri"/>
          <w:b/>
          <w:sz w:val="24"/>
          <w:szCs w:val="24"/>
        </w:rPr>
        <w:t xml:space="preserve"> р-н д/ін. 5 мл № 10 (МНН </w:t>
      </w:r>
      <w:r w:rsidR="00BA1E0C" w:rsidRPr="00BA1E0C">
        <w:rPr>
          <w:rFonts w:eastAsia="Calibri"/>
          <w:b/>
          <w:sz w:val="24"/>
          <w:szCs w:val="24"/>
        </w:rPr>
        <w:t xml:space="preserve">- </w:t>
      </w:r>
      <w:proofErr w:type="spellStart"/>
      <w:r w:rsidR="00BA1E0C" w:rsidRPr="00BA1E0C">
        <w:rPr>
          <w:b/>
          <w:color w:val="000000"/>
          <w:sz w:val="24"/>
          <w:szCs w:val="24"/>
          <w:shd w:val="clear" w:color="auto" w:fill="F8F8F8"/>
        </w:rPr>
        <w:t>Magnesium</w:t>
      </w:r>
      <w:proofErr w:type="spellEnd"/>
      <w:r w:rsidR="00BA1E0C" w:rsidRPr="00BA1E0C">
        <w:rPr>
          <w:b/>
          <w:color w:val="000000"/>
          <w:sz w:val="24"/>
          <w:szCs w:val="24"/>
          <w:shd w:val="clear" w:color="auto" w:fill="F8F8F8"/>
        </w:rPr>
        <w:t xml:space="preserve"> (different </w:t>
      </w:r>
      <w:proofErr w:type="spellStart"/>
      <w:r w:rsidR="00BA1E0C" w:rsidRPr="00BA1E0C">
        <w:rPr>
          <w:b/>
          <w:color w:val="000000"/>
          <w:sz w:val="24"/>
          <w:szCs w:val="24"/>
          <w:shd w:val="clear" w:color="auto" w:fill="F8F8F8"/>
        </w:rPr>
        <w:t>salts</w:t>
      </w:r>
      <w:proofErr w:type="spellEnd"/>
      <w:r w:rsidR="00BA1E0C" w:rsidRPr="00BA1E0C">
        <w:rPr>
          <w:b/>
          <w:color w:val="000000"/>
          <w:sz w:val="24"/>
          <w:szCs w:val="24"/>
          <w:shd w:val="clear" w:color="auto" w:fill="F8F8F8"/>
        </w:rPr>
        <w:t xml:space="preserve"> </w:t>
      </w:r>
      <w:proofErr w:type="spellStart"/>
      <w:r w:rsidR="00BA1E0C" w:rsidRPr="00BA1E0C">
        <w:rPr>
          <w:b/>
          <w:color w:val="000000"/>
          <w:sz w:val="24"/>
          <w:szCs w:val="24"/>
          <w:shd w:val="clear" w:color="auto" w:fill="F8F8F8"/>
        </w:rPr>
        <w:t>in</w:t>
      </w:r>
      <w:proofErr w:type="spellEnd"/>
      <w:r w:rsidR="00BA1E0C" w:rsidRPr="00BA1E0C">
        <w:rPr>
          <w:b/>
          <w:color w:val="000000"/>
          <w:sz w:val="24"/>
          <w:szCs w:val="24"/>
          <w:shd w:val="clear" w:color="auto" w:fill="F8F8F8"/>
        </w:rPr>
        <w:t xml:space="preserve"> </w:t>
      </w:r>
      <w:proofErr w:type="spellStart"/>
      <w:r w:rsidR="00BA1E0C" w:rsidRPr="00BA1E0C">
        <w:rPr>
          <w:b/>
          <w:color w:val="000000"/>
          <w:sz w:val="24"/>
          <w:szCs w:val="24"/>
          <w:shd w:val="clear" w:color="auto" w:fill="F8F8F8"/>
        </w:rPr>
        <w:t>combination</w:t>
      </w:r>
      <w:proofErr w:type="spellEnd"/>
      <w:r w:rsidR="00BA1E0C" w:rsidRPr="00BA1E0C">
        <w:rPr>
          <w:b/>
          <w:color w:val="000000"/>
          <w:sz w:val="24"/>
          <w:szCs w:val="24"/>
          <w:shd w:val="clear" w:color="auto" w:fill="F8F8F8"/>
        </w:rPr>
        <w:t>)</w:t>
      </w:r>
      <w:r w:rsidR="00BA1E0C">
        <w:rPr>
          <w:rFonts w:eastAsia="Calibri"/>
          <w:b/>
          <w:sz w:val="24"/>
          <w:szCs w:val="24"/>
        </w:rPr>
        <w:t xml:space="preserve">; </w:t>
      </w:r>
      <w:r w:rsidR="00647B74">
        <w:rPr>
          <w:rFonts w:eastAsia="Calibri"/>
          <w:b/>
          <w:sz w:val="24"/>
          <w:szCs w:val="24"/>
        </w:rPr>
        <w:t>Аскорбінова кислота 50 мг/мл 2 мл №10 (МНН – (</w:t>
      </w:r>
      <w:proofErr w:type="spellStart"/>
      <w:r w:rsidR="00647B74" w:rsidRPr="00647B74">
        <w:rPr>
          <w:b/>
          <w:color w:val="000000"/>
          <w:sz w:val="24"/>
          <w:szCs w:val="24"/>
          <w:shd w:val="clear" w:color="auto" w:fill="F8F8F8"/>
        </w:rPr>
        <w:t>Ascorbic</w:t>
      </w:r>
      <w:proofErr w:type="spellEnd"/>
      <w:r w:rsidR="00647B74" w:rsidRPr="00647B74">
        <w:rPr>
          <w:b/>
          <w:color w:val="000000"/>
          <w:sz w:val="24"/>
          <w:szCs w:val="24"/>
          <w:shd w:val="clear" w:color="auto" w:fill="F8F8F8"/>
        </w:rPr>
        <w:t xml:space="preserve"> </w:t>
      </w:r>
      <w:proofErr w:type="spellStart"/>
      <w:r w:rsidR="00647B74" w:rsidRPr="00647B74">
        <w:rPr>
          <w:b/>
          <w:color w:val="000000"/>
          <w:sz w:val="24"/>
          <w:szCs w:val="24"/>
          <w:shd w:val="clear" w:color="auto" w:fill="F8F8F8"/>
        </w:rPr>
        <w:t>acid</w:t>
      </w:r>
      <w:proofErr w:type="spellEnd"/>
      <w:r w:rsidR="00647B74" w:rsidRPr="00647B74">
        <w:rPr>
          <w:b/>
          <w:color w:val="000000"/>
          <w:sz w:val="24"/>
          <w:szCs w:val="24"/>
          <w:shd w:val="clear" w:color="auto" w:fill="F8F8F8"/>
        </w:rPr>
        <w:t xml:space="preserve"> (</w:t>
      </w:r>
      <w:proofErr w:type="spellStart"/>
      <w:r w:rsidR="00647B74" w:rsidRPr="00647B74">
        <w:rPr>
          <w:b/>
          <w:color w:val="000000"/>
          <w:sz w:val="24"/>
          <w:szCs w:val="24"/>
          <w:shd w:val="clear" w:color="auto" w:fill="F8F8F8"/>
        </w:rPr>
        <w:t>vit</w:t>
      </w:r>
      <w:proofErr w:type="spellEnd"/>
      <w:r w:rsidR="00647B74" w:rsidRPr="00647B74">
        <w:rPr>
          <w:b/>
          <w:color w:val="000000"/>
          <w:sz w:val="24"/>
          <w:szCs w:val="24"/>
          <w:shd w:val="clear" w:color="auto" w:fill="F8F8F8"/>
        </w:rPr>
        <w:t xml:space="preserve"> C</w:t>
      </w:r>
      <w:r w:rsidR="00647B74">
        <w:rPr>
          <w:rFonts w:eastAsia="Calibri"/>
          <w:b/>
          <w:sz w:val="24"/>
          <w:szCs w:val="24"/>
        </w:rPr>
        <w:t>);</w:t>
      </w:r>
      <w:r w:rsidR="00D230E8">
        <w:rPr>
          <w:rFonts w:eastAsia="Calibri"/>
          <w:b/>
          <w:sz w:val="24"/>
          <w:szCs w:val="24"/>
        </w:rPr>
        <w:t xml:space="preserve"> Дибазол р-н д/ін. 10 мг/мл 1 мл №10 (МНН - </w:t>
      </w:r>
      <w:r w:rsidR="00D230E8" w:rsidRPr="00964906">
        <w:rPr>
          <w:b/>
          <w:color w:val="000000"/>
          <w:sz w:val="24"/>
          <w:szCs w:val="24"/>
          <w:shd w:val="clear" w:color="auto" w:fill="F8F8F8"/>
        </w:rPr>
        <w:t>Bendazol</w:t>
      </w:r>
      <w:r w:rsidR="00D230E8">
        <w:rPr>
          <w:rFonts w:eastAsia="Calibri"/>
          <w:b/>
          <w:sz w:val="24"/>
          <w:szCs w:val="24"/>
        </w:rPr>
        <w:t>)</w:t>
      </w:r>
      <w:r w:rsidR="00964906">
        <w:rPr>
          <w:rFonts w:eastAsia="Calibri"/>
          <w:b/>
          <w:sz w:val="24"/>
          <w:szCs w:val="24"/>
        </w:rPr>
        <w:t xml:space="preserve">; Дибазол р-н д/ін. 10 мг/мл 5 мл №10 (МНН - </w:t>
      </w:r>
      <w:r w:rsidR="00964906" w:rsidRPr="00964906">
        <w:rPr>
          <w:b/>
          <w:color w:val="000000"/>
          <w:sz w:val="24"/>
          <w:szCs w:val="24"/>
          <w:shd w:val="clear" w:color="auto" w:fill="F8F8F8"/>
        </w:rPr>
        <w:t>Bendazol</w:t>
      </w:r>
      <w:r w:rsidR="00964906">
        <w:rPr>
          <w:rFonts w:eastAsia="Calibri"/>
          <w:b/>
          <w:sz w:val="24"/>
          <w:szCs w:val="24"/>
        </w:rPr>
        <w:t>);</w:t>
      </w:r>
      <w:r w:rsidR="0069098C">
        <w:rPr>
          <w:rFonts w:eastAsia="Calibri"/>
          <w:b/>
          <w:sz w:val="24"/>
          <w:szCs w:val="24"/>
        </w:rPr>
        <w:t xml:space="preserve"> </w:t>
      </w:r>
      <w:proofErr w:type="spellStart"/>
      <w:r w:rsidR="0069098C">
        <w:rPr>
          <w:rFonts w:eastAsia="Calibri"/>
          <w:b/>
          <w:sz w:val="24"/>
          <w:szCs w:val="24"/>
        </w:rPr>
        <w:t>Кетолонг</w:t>
      </w:r>
      <w:proofErr w:type="spellEnd"/>
      <w:r w:rsidR="0069098C">
        <w:rPr>
          <w:rFonts w:eastAsia="Calibri"/>
          <w:b/>
          <w:sz w:val="24"/>
          <w:szCs w:val="24"/>
        </w:rPr>
        <w:t xml:space="preserve"> р-н д/ін. 30 мг/мл 1 мл №10 (МНН - </w:t>
      </w:r>
      <w:proofErr w:type="spellStart"/>
      <w:r w:rsidR="0069098C" w:rsidRPr="0069098C">
        <w:rPr>
          <w:b/>
          <w:color w:val="000000"/>
          <w:sz w:val="24"/>
          <w:szCs w:val="24"/>
          <w:shd w:val="clear" w:color="auto" w:fill="F8F8F8"/>
        </w:rPr>
        <w:t>Ketorolac</w:t>
      </w:r>
      <w:proofErr w:type="spellEnd"/>
      <w:r w:rsidR="0069098C">
        <w:rPr>
          <w:rFonts w:eastAsia="Calibri"/>
          <w:b/>
          <w:sz w:val="24"/>
          <w:szCs w:val="24"/>
        </w:rPr>
        <w:t>)</w:t>
      </w:r>
      <w:r w:rsidR="002061CA">
        <w:rPr>
          <w:rFonts w:eastAsia="Calibri"/>
          <w:b/>
          <w:sz w:val="24"/>
          <w:szCs w:val="24"/>
        </w:rPr>
        <w:t xml:space="preserve">; </w:t>
      </w:r>
      <w:proofErr w:type="spellStart"/>
      <w:r w:rsidR="00216C62">
        <w:rPr>
          <w:rFonts w:eastAsia="Calibri"/>
          <w:b/>
          <w:sz w:val="24"/>
          <w:szCs w:val="24"/>
        </w:rPr>
        <w:t>Корглікон</w:t>
      </w:r>
      <w:proofErr w:type="spellEnd"/>
      <w:r w:rsidR="00216C62">
        <w:rPr>
          <w:rFonts w:eastAsia="Calibri"/>
          <w:b/>
          <w:sz w:val="24"/>
          <w:szCs w:val="24"/>
        </w:rPr>
        <w:t xml:space="preserve"> р-н д/ін. 0,6 мг/мл 1 мл №10 (МНН - </w:t>
      </w:r>
      <w:proofErr w:type="spellStart"/>
      <w:r w:rsidR="00C11D9D" w:rsidRPr="00C11D9D">
        <w:rPr>
          <w:b/>
          <w:color w:val="000000"/>
          <w:sz w:val="24"/>
          <w:szCs w:val="24"/>
          <w:shd w:val="clear" w:color="auto" w:fill="F8F8F8"/>
        </w:rPr>
        <w:t>Corglycon</w:t>
      </w:r>
      <w:proofErr w:type="spellEnd"/>
      <w:r w:rsidR="00216C62">
        <w:rPr>
          <w:rFonts w:eastAsia="Calibri"/>
          <w:b/>
          <w:sz w:val="24"/>
          <w:szCs w:val="24"/>
        </w:rPr>
        <w:t>)</w:t>
      </w:r>
      <w:r w:rsidR="00A762CE">
        <w:rPr>
          <w:rFonts w:eastAsia="Calibri"/>
          <w:b/>
          <w:sz w:val="24"/>
          <w:szCs w:val="24"/>
        </w:rPr>
        <w:t>; Димед</w:t>
      </w:r>
      <w:r w:rsidR="00D74465">
        <w:rPr>
          <w:rFonts w:eastAsia="Calibri"/>
          <w:b/>
          <w:sz w:val="24"/>
          <w:szCs w:val="24"/>
        </w:rPr>
        <w:t xml:space="preserve">рол р-н д/ін. 10 мг/мл 1 мл №10 </w:t>
      </w:r>
      <w:r w:rsidR="00A762CE">
        <w:rPr>
          <w:rFonts w:eastAsia="Calibri"/>
          <w:b/>
          <w:sz w:val="24"/>
          <w:szCs w:val="24"/>
        </w:rPr>
        <w:t>(</w:t>
      </w:r>
      <w:r w:rsidR="00D74465">
        <w:rPr>
          <w:rFonts w:eastAsia="Calibri"/>
          <w:b/>
          <w:sz w:val="24"/>
          <w:szCs w:val="24"/>
        </w:rPr>
        <w:t>МНН</w:t>
      </w:r>
      <w:r w:rsidR="00A762CE">
        <w:rPr>
          <w:rFonts w:eastAsia="Calibri"/>
          <w:b/>
          <w:sz w:val="24"/>
          <w:szCs w:val="24"/>
        </w:rPr>
        <w:t xml:space="preserve">- </w:t>
      </w:r>
      <w:r w:rsidR="00A762CE" w:rsidRPr="00A762CE">
        <w:rPr>
          <w:rFonts w:ascii="Arial" w:hAnsi="Arial" w:cs="Arial"/>
          <w:sz w:val="21"/>
          <w:szCs w:val="21"/>
          <w:lang w:eastAsia="en-US"/>
        </w:rPr>
        <w:br/>
      </w:r>
      <w:r w:rsidR="00A762CE" w:rsidRPr="00A762CE">
        <w:rPr>
          <w:b/>
          <w:sz w:val="24"/>
          <w:szCs w:val="24"/>
          <w:lang w:val="en-US" w:eastAsia="en-US"/>
        </w:rPr>
        <w:t>Diphenhydramine</w:t>
      </w:r>
      <w:r w:rsidR="00A762CE">
        <w:rPr>
          <w:rFonts w:eastAsia="Calibri"/>
          <w:b/>
          <w:sz w:val="24"/>
          <w:szCs w:val="24"/>
        </w:rPr>
        <w:t>)</w:t>
      </w:r>
      <w:r w:rsidR="00D74465">
        <w:rPr>
          <w:rFonts w:eastAsia="Calibri"/>
          <w:b/>
          <w:sz w:val="24"/>
          <w:szCs w:val="24"/>
        </w:rPr>
        <w:t xml:space="preserve">; </w:t>
      </w:r>
      <w:r w:rsidR="00BA0615">
        <w:rPr>
          <w:rFonts w:eastAsia="Calibri"/>
          <w:b/>
          <w:sz w:val="24"/>
          <w:szCs w:val="24"/>
        </w:rPr>
        <w:t xml:space="preserve">Новокаїн р-н д/ін. 5 мг/мл 5 мл №10 (МНН - </w:t>
      </w:r>
      <w:proofErr w:type="spellStart"/>
      <w:r w:rsidR="00BA0615" w:rsidRPr="00BA0615">
        <w:rPr>
          <w:b/>
          <w:color w:val="000000"/>
          <w:sz w:val="24"/>
          <w:szCs w:val="24"/>
          <w:shd w:val="clear" w:color="auto" w:fill="F8F8F8"/>
        </w:rPr>
        <w:t>Procaine</w:t>
      </w:r>
      <w:proofErr w:type="spellEnd"/>
      <w:r w:rsidR="00BA0615">
        <w:rPr>
          <w:rFonts w:eastAsia="Calibri"/>
          <w:b/>
          <w:sz w:val="24"/>
          <w:szCs w:val="24"/>
        </w:rPr>
        <w:t>)</w:t>
      </w:r>
      <w:r w:rsidR="00DA0BF3">
        <w:rPr>
          <w:rFonts w:eastAsia="Calibri"/>
          <w:b/>
          <w:sz w:val="24"/>
          <w:szCs w:val="24"/>
        </w:rPr>
        <w:t xml:space="preserve">; Новокаїн р-н д/ін. 20 мг/мл 2 мл №10 (МНН - </w:t>
      </w:r>
      <w:proofErr w:type="spellStart"/>
      <w:r w:rsidR="00DA0BF3" w:rsidRPr="00BA0615">
        <w:rPr>
          <w:b/>
          <w:color w:val="000000"/>
          <w:sz w:val="24"/>
          <w:szCs w:val="24"/>
          <w:shd w:val="clear" w:color="auto" w:fill="F8F8F8"/>
        </w:rPr>
        <w:t>Procaine</w:t>
      </w:r>
      <w:proofErr w:type="spellEnd"/>
      <w:r w:rsidR="00DA0BF3">
        <w:rPr>
          <w:rFonts w:eastAsia="Calibri"/>
          <w:b/>
          <w:sz w:val="24"/>
          <w:szCs w:val="24"/>
        </w:rPr>
        <w:t>);</w:t>
      </w:r>
      <w:r w:rsidR="0069098C">
        <w:rPr>
          <w:rFonts w:eastAsia="Calibri"/>
          <w:b/>
          <w:sz w:val="24"/>
          <w:szCs w:val="24"/>
        </w:rPr>
        <w:t xml:space="preserve"> </w:t>
      </w:r>
      <w:r w:rsidR="00C51433">
        <w:rPr>
          <w:rFonts w:eastAsia="Calibri"/>
          <w:b/>
          <w:sz w:val="24"/>
          <w:szCs w:val="24"/>
        </w:rPr>
        <w:t xml:space="preserve">Еуфілін р-н д/ін. 20 мг/мл 5 мл №10 (МНН - </w:t>
      </w:r>
      <w:proofErr w:type="spellStart"/>
      <w:r w:rsidR="00C51433" w:rsidRPr="00C51433">
        <w:rPr>
          <w:b/>
          <w:color w:val="000000"/>
          <w:sz w:val="24"/>
          <w:szCs w:val="24"/>
          <w:shd w:val="clear" w:color="auto" w:fill="F8F8F8"/>
        </w:rPr>
        <w:t>Theophylline</w:t>
      </w:r>
      <w:proofErr w:type="spellEnd"/>
      <w:r w:rsidR="00C51433">
        <w:rPr>
          <w:rFonts w:eastAsia="Calibri"/>
          <w:b/>
          <w:sz w:val="24"/>
          <w:szCs w:val="24"/>
        </w:rPr>
        <w:t>)</w:t>
      </w:r>
      <w:r w:rsidR="007A75B1">
        <w:rPr>
          <w:rFonts w:eastAsia="Calibri"/>
          <w:b/>
          <w:sz w:val="24"/>
          <w:szCs w:val="24"/>
        </w:rPr>
        <w:t>; Кордіамін р-н д/ін. 250 мг/мл 2 мл №10 (</w:t>
      </w:r>
      <w:r w:rsidR="00F802D7">
        <w:rPr>
          <w:rFonts w:eastAsia="Calibri"/>
          <w:b/>
          <w:sz w:val="24"/>
          <w:szCs w:val="24"/>
        </w:rPr>
        <w:t>МНН-</w:t>
      </w:r>
      <w:r w:rsidR="007A75B1" w:rsidRPr="007A75B1">
        <w:rPr>
          <w:rFonts w:ascii="Arial" w:hAnsi="Arial" w:cs="Arial"/>
          <w:sz w:val="21"/>
          <w:szCs w:val="21"/>
          <w:lang w:eastAsia="en-US"/>
        </w:rPr>
        <w:br/>
      </w:r>
      <w:proofErr w:type="spellStart"/>
      <w:r w:rsidR="007A75B1" w:rsidRPr="007A75B1">
        <w:rPr>
          <w:b/>
          <w:sz w:val="24"/>
          <w:szCs w:val="24"/>
          <w:lang w:val="en-US" w:eastAsia="en-US"/>
        </w:rPr>
        <w:t>Nikethamide</w:t>
      </w:r>
      <w:proofErr w:type="spellEnd"/>
      <w:r w:rsidR="007A75B1">
        <w:rPr>
          <w:rFonts w:eastAsia="Calibri"/>
          <w:b/>
          <w:sz w:val="24"/>
          <w:szCs w:val="24"/>
        </w:rPr>
        <w:t>)</w:t>
      </w:r>
      <w:r w:rsidR="0029292A">
        <w:rPr>
          <w:rFonts w:eastAsia="Calibri"/>
          <w:b/>
          <w:sz w:val="24"/>
          <w:szCs w:val="24"/>
        </w:rPr>
        <w:t xml:space="preserve">; Корвалол краплі оральні 25 мл флакон (МНН - </w:t>
      </w:r>
      <w:proofErr w:type="spellStart"/>
      <w:r w:rsidR="0029292A" w:rsidRPr="0029292A">
        <w:rPr>
          <w:b/>
          <w:color w:val="000000"/>
          <w:sz w:val="24"/>
          <w:szCs w:val="24"/>
          <w:shd w:val="clear" w:color="auto" w:fill="F8F8F8"/>
        </w:rPr>
        <w:t>Comb</w:t>
      </w:r>
      <w:proofErr w:type="spellEnd"/>
      <w:r w:rsidR="0029292A" w:rsidRPr="0029292A">
        <w:rPr>
          <w:b/>
          <w:color w:val="000000"/>
          <w:sz w:val="24"/>
          <w:szCs w:val="24"/>
          <w:shd w:val="clear" w:color="auto" w:fill="F8F8F8"/>
        </w:rPr>
        <w:t xml:space="preserve"> </w:t>
      </w:r>
      <w:proofErr w:type="spellStart"/>
      <w:r w:rsidR="0029292A" w:rsidRPr="0029292A">
        <w:rPr>
          <w:b/>
          <w:color w:val="000000"/>
          <w:sz w:val="24"/>
          <w:szCs w:val="24"/>
          <w:shd w:val="clear" w:color="auto" w:fill="F8F8F8"/>
        </w:rPr>
        <w:t>drug</w:t>
      </w:r>
      <w:proofErr w:type="spellEnd"/>
      <w:r w:rsidR="0029292A">
        <w:rPr>
          <w:rFonts w:eastAsia="Calibri"/>
          <w:b/>
          <w:sz w:val="24"/>
          <w:szCs w:val="24"/>
        </w:rPr>
        <w:t>)</w:t>
      </w:r>
      <w:r w:rsidR="001A3773">
        <w:rPr>
          <w:rFonts w:eastAsia="Calibri"/>
          <w:b/>
          <w:sz w:val="24"/>
          <w:szCs w:val="24"/>
        </w:rPr>
        <w:t>; Брильянтовий зелений розчин для зовнішнього застосування, спиртовий 1%, 20 мл (МНН</w:t>
      </w:r>
      <w:r w:rsidR="00662D8A">
        <w:rPr>
          <w:rFonts w:eastAsia="Calibri"/>
          <w:b/>
          <w:sz w:val="24"/>
          <w:szCs w:val="24"/>
        </w:rPr>
        <w:t xml:space="preserve"> – </w:t>
      </w:r>
      <w:proofErr w:type="spellStart"/>
      <w:r w:rsidR="00662D8A">
        <w:rPr>
          <w:rFonts w:eastAsia="Calibri"/>
          <w:b/>
          <w:sz w:val="24"/>
          <w:szCs w:val="24"/>
          <w:lang w:val="en-US"/>
        </w:rPr>
        <w:t>Viride</w:t>
      </w:r>
      <w:proofErr w:type="spellEnd"/>
      <w:r w:rsidR="00662D8A" w:rsidRPr="00662D8A">
        <w:rPr>
          <w:rFonts w:eastAsia="Calibri"/>
          <w:b/>
          <w:sz w:val="24"/>
          <w:szCs w:val="24"/>
        </w:rPr>
        <w:t xml:space="preserve"> </w:t>
      </w:r>
      <w:proofErr w:type="spellStart"/>
      <w:r w:rsidR="00662D8A">
        <w:rPr>
          <w:rFonts w:eastAsia="Calibri"/>
          <w:b/>
          <w:sz w:val="24"/>
          <w:szCs w:val="24"/>
          <w:lang w:val="en-US"/>
        </w:rPr>
        <w:t>nitens</w:t>
      </w:r>
      <w:proofErr w:type="spellEnd"/>
      <w:r w:rsidR="001A3773">
        <w:rPr>
          <w:rFonts w:eastAsia="Calibri"/>
          <w:b/>
          <w:sz w:val="24"/>
          <w:szCs w:val="24"/>
        </w:rPr>
        <w:t>)</w:t>
      </w:r>
      <w:r w:rsidR="009F7C4A">
        <w:rPr>
          <w:rFonts w:eastAsia="Calibri"/>
          <w:b/>
          <w:sz w:val="24"/>
          <w:szCs w:val="24"/>
        </w:rPr>
        <w:t xml:space="preserve">; </w:t>
      </w:r>
      <w:proofErr w:type="spellStart"/>
      <w:r w:rsidR="009F7C4A">
        <w:rPr>
          <w:rFonts w:eastAsia="Calibri"/>
          <w:b/>
          <w:sz w:val="24"/>
          <w:szCs w:val="24"/>
        </w:rPr>
        <w:t>Корвалмент</w:t>
      </w:r>
      <w:proofErr w:type="spellEnd"/>
      <w:r w:rsidR="009F7C4A">
        <w:rPr>
          <w:rFonts w:eastAsia="Calibri"/>
          <w:b/>
          <w:sz w:val="24"/>
          <w:szCs w:val="24"/>
        </w:rPr>
        <w:t xml:space="preserve"> капсули 100 мг №80 (МНН - </w:t>
      </w:r>
      <w:proofErr w:type="spellStart"/>
      <w:r w:rsidR="009F7C4A" w:rsidRPr="009F7C4A">
        <w:rPr>
          <w:b/>
          <w:color w:val="000000"/>
          <w:sz w:val="24"/>
          <w:szCs w:val="24"/>
          <w:shd w:val="clear" w:color="auto" w:fill="F8F8F8"/>
        </w:rPr>
        <w:t>Validol</w:t>
      </w:r>
      <w:proofErr w:type="spellEnd"/>
      <w:r w:rsidR="009F7C4A">
        <w:rPr>
          <w:rFonts w:eastAsia="Calibri"/>
          <w:b/>
          <w:sz w:val="24"/>
          <w:szCs w:val="24"/>
        </w:rPr>
        <w:t>)</w:t>
      </w:r>
      <w:r w:rsidR="0027352A">
        <w:rPr>
          <w:rFonts w:eastAsia="Calibri"/>
          <w:b/>
          <w:sz w:val="24"/>
          <w:szCs w:val="24"/>
        </w:rPr>
        <w:t xml:space="preserve">; Валідол таблетки 60 мг №10 (МНН - </w:t>
      </w:r>
      <w:proofErr w:type="spellStart"/>
      <w:r w:rsidR="00B15FF3" w:rsidRPr="00B15FF3">
        <w:rPr>
          <w:b/>
          <w:color w:val="000000"/>
          <w:sz w:val="24"/>
          <w:szCs w:val="24"/>
          <w:shd w:val="clear" w:color="auto" w:fill="F8F8F8"/>
        </w:rPr>
        <w:t>Validol</w:t>
      </w:r>
      <w:proofErr w:type="spellEnd"/>
      <w:r w:rsidR="0027352A">
        <w:rPr>
          <w:rFonts w:eastAsia="Calibri"/>
          <w:b/>
          <w:sz w:val="24"/>
          <w:szCs w:val="24"/>
        </w:rPr>
        <w:t>)</w:t>
      </w:r>
      <w:r w:rsidR="008C217F">
        <w:rPr>
          <w:rFonts w:eastAsia="Calibri"/>
          <w:b/>
          <w:sz w:val="24"/>
          <w:szCs w:val="24"/>
        </w:rPr>
        <w:t xml:space="preserve">; </w:t>
      </w:r>
      <w:proofErr w:type="spellStart"/>
      <w:r w:rsidR="008C217F">
        <w:rPr>
          <w:rFonts w:eastAsia="Calibri"/>
          <w:b/>
          <w:sz w:val="24"/>
          <w:szCs w:val="24"/>
        </w:rPr>
        <w:t>Каптопрес</w:t>
      </w:r>
      <w:proofErr w:type="spellEnd"/>
      <w:r w:rsidR="008C217F">
        <w:rPr>
          <w:rFonts w:eastAsia="Calibri"/>
          <w:b/>
          <w:sz w:val="24"/>
          <w:szCs w:val="24"/>
        </w:rPr>
        <w:t xml:space="preserve"> таблетки 50 мг/25</w:t>
      </w:r>
      <w:r w:rsidR="00933A77">
        <w:rPr>
          <w:rFonts w:eastAsia="Calibri"/>
          <w:b/>
          <w:sz w:val="24"/>
          <w:szCs w:val="24"/>
        </w:rPr>
        <w:t xml:space="preserve"> мг</w:t>
      </w:r>
      <w:r w:rsidR="008C217F">
        <w:rPr>
          <w:rFonts w:eastAsia="Calibri"/>
          <w:b/>
          <w:sz w:val="24"/>
          <w:szCs w:val="24"/>
        </w:rPr>
        <w:t xml:space="preserve"> №20 (МНН - </w:t>
      </w:r>
      <w:proofErr w:type="spellStart"/>
      <w:r w:rsidR="008C217F" w:rsidRPr="008C217F">
        <w:rPr>
          <w:b/>
          <w:color w:val="000000"/>
          <w:sz w:val="24"/>
          <w:szCs w:val="24"/>
          <w:shd w:val="clear" w:color="auto" w:fill="F8F8F8"/>
        </w:rPr>
        <w:t>Captopril</w:t>
      </w:r>
      <w:proofErr w:type="spellEnd"/>
      <w:r w:rsidR="008C217F" w:rsidRPr="008C217F">
        <w:rPr>
          <w:b/>
          <w:color w:val="000000"/>
          <w:sz w:val="24"/>
          <w:szCs w:val="24"/>
          <w:shd w:val="clear" w:color="auto" w:fill="F8F8F8"/>
        </w:rPr>
        <w:t xml:space="preserve"> </w:t>
      </w:r>
      <w:proofErr w:type="spellStart"/>
      <w:r w:rsidR="008C217F" w:rsidRPr="008C217F">
        <w:rPr>
          <w:b/>
          <w:color w:val="000000"/>
          <w:sz w:val="24"/>
          <w:szCs w:val="24"/>
          <w:shd w:val="clear" w:color="auto" w:fill="F8F8F8"/>
        </w:rPr>
        <w:t>and</w:t>
      </w:r>
      <w:proofErr w:type="spellEnd"/>
      <w:r w:rsidR="008C217F" w:rsidRPr="008C217F">
        <w:rPr>
          <w:b/>
          <w:color w:val="000000"/>
          <w:sz w:val="24"/>
          <w:szCs w:val="24"/>
          <w:shd w:val="clear" w:color="auto" w:fill="F8F8F8"/>
        </w:rPr>
        <w:t xml:space="preserve"> </w:t>
      </w:r>
      <w:proofErr w:type="spellStart"/>
      <w:r w:rsidR="008C217F" w:rsidRPr="008C217F">
        <w:rPr>
          <w:b/>
          <w:color w:val="000000"/>
          <w:sz w:val="24"/>
          <w:szCs w:val="24"/>
          <w:shd w:val="clear" w:color="auto" w:fill="F8F8F8"/>
        </w:rPr>
        <w:t>diuretics</w:t>
      </w:r>
      <w:proofErr w:type="spellEnd"/>
      <w:r w:rsidR="008C217F">
        <w:rPr>
          <w:rFonts w:eastAsia="Calibri"/>
          <w:b/>
          <w:sz w:val="24"/>
          <w:szCs w:val="24"/>
        </w:rPr>
        <w:t>)</w:t>
      </w:r>
      <w:r w:rsidR="00F12DBB">
        <w:rPr>
          <w:rFonts w:eastAsia="Calibri"/>
          <w:b/>
          <w:sz w:val="24"/>
          <w:szCs w:val="24"/>
        </w:rPr>
        <w:t>; Перекис водню р-н 3% 100 мл</w:t>
      </w:r>
      <w:r w:rsidR="008005EA">
        <w:rPr>
          <w:rFonts w:eastAsia="Calibri"/>
          <w:b/>
          <w:sz w:val="24"/>
          <w:szCs w:val="24"/>
        </w:rPr>
        <w:t xml:space="preserve"> флакон</w:t>
      </w:r>
      <w:r w:rsidR="00F12DBB">
        <w:rPr>
          <w:rFonts w:eastAsia="Calibri"/>
          <w:b/>
          <w:sz w:val="24"/>
          <w:szCs w:val="24"/>
        </w:rPr>
        <w:t xml:space="preserve"> (МНН - </w:t>
      </w:r>
      <w:r w:rsidR="00F12DBB" w:rsidRPr="00F12DBB">
        <w:rPr>
          <w:rFonts w:ascii="Arial" w:hAnsi="Arial" w:cs="Arial"/>
          <w:sz w:val="21"/>
          <w:szCs w:val="21"/>
          <w:lang w:eastAsia="en-US"/>
        </w:rPr>
        <w:br/>
      </w:r>
      <w:r w:rsidR="00F12DBB" w:rsidRPr="00F12DBB">
        <w:rPr>
          <w:b/>
          <w:sz w:val="24"/>
          <w:szCs w:val="24"/>
          <w:lang w:val="en-US" w:eastAsia="en-US"/>
        </w:rPr>
        <w:t>Hydrogen</w:t>
      </w:r>
      <w:r w:rsidR="00F12DBB" w:rsidRPr="00F12DBB">
        <w:rPr>
          <w:b/>
          <w:sz w:val="24"/>
          <w:szCs w:val="24"/>
          <w:lang w:eastAsia="en-US"/>
        </w:rPr>
        <w:t xml:space="preserve"> </w:t>
      </w:r>
      <w:r w:rsidR="00F12DBB" w:rsidRPr="00F12DBB">
        <w:rPr>
          <w:b/>
          <w:sz w:val="24"/>
          <w:szCs w:val="24"/>
          <w:lang w:val="en-US" w:eastAsia="en-US"/>
        </w:rPr>
        <w:t>peroxide</w:t>
      </w:r>
      <w:r w:rsidR="00F12DBB">
        <w:rPr>
          <w:rFonts w:eastAsia="Calibri"/>
          <w:b/>
          <w:sz w:val="24"/>
          <w:szCs w:val="24"/>
        </w:rPr>
        <w:t>)</w:t>
      </w:r>
      <w:r w:rsidR="00E6015E">
        <w:rPr>
          <w:rFonts w:eastAsia="Calibri"/>
          <w:b/>
          <w:sz w:val="24"/>
          <w:szCs w:val="24"/>
        </w:rPr>
        <w:t xml:space="preserve">; Спирт етиловий 70% 100 мл </w:t>
      </w:r>
      <w:r w:rsidR="0005730C">
        <w:rPr>
          <w:rFonts w:eastAsia="Calibri"/>
          <w:b/>
          <w:sz w:val="24"/>
          <w:szCs w:val="24"/>
        </w:rPr>
        <w:t xml:space="preserve">флакон </w:t>
      </w:r>
      <w:r w:rsidR="00E6015E">
        <w:rPr>
          <w:rFonts w:eastAsia="Calibri"/>
          <w:b/>
          <w:sz w:val="24"/>
          <w:szCs w:val="24"/>
        </w:rPr>
        <w:t xml:space="preserve">(МНН - </w:t>
      </w:r>
      <w:r w:rsidR="00E6015E" w:rsidRPr="00E6015E">
        <w:rPr>
          <w:rFonts w:ascii="Arial" w:hAnsi="Arial" w:cs="Arial"/>
          <w:sz w:val="21"/>
          <w:szCs w:val="21"/>
          <w:lang w:eastAsia="en-US"/>
        </w:rPr>
        <w:br/>
      </w:r>
      <w:r w:rsidR="00E6015E" w:rsidRPr="00E6015E">
        <w:rPr>
          <w:b/>
          <w:sz w:val="24"/>
          <w:szCs w:val="24"/>
          <w:lang w:val="en-US" w:eastAsia="en-US"/>
        </w:rPr>
        <w:t>Ethanol</w:t>
      </w:r>
      <w:r w:rsidR="00E6015E">
        <w:rPr>
          <w:rFonts w:eastAsia="Calibri"/>
          <w:b/>
          <w:sz w:val="24"/>
          <w:szCs w:val="24"/>
        </w:rPr>
        <w:t>)</w:t>
      </w:r>
      <w:r w:rsidR="001C3D12">
        <w:rPr>
          <w:rFonts w:eastAsia="Calibri"/>
          <w:b/>
          <w:sz w:val="24"/>
          <w:szCs w:val="24"/>
        </w:rPr>
        <w:t xml:space="preserve">; </w:t>
      </w:r>
      <w:proofErr w:type="spellStart"/>
      <w:r w:rsidR="001C3D12">
        <w:rPr>
          <w:rFonts w:eastAsia="Calibri"/>
          <w:b/>
          <w:sz w:val="24"/>
          <w:szCs w:val="24"/>
        </w:rPr>
        <w:t>Супрастин</w:t>
      </w:r>
      <w:proofErr w:type="spellEnd"/>
      <w:r w:rsidR="001C3D12">
        <w:rPr>
          <w:rFonts w:eastAsia="Calibri"/>
          <w:b/>
          <w:sz w:val="24"/>
          <w:szCs w:val="24"/>
        </w:rPr>
        <w:t xml:space="preserve"> р-н д/ін. 20 мг/мл 1 мл №5 (МНН - </w:t>
      </w:r>
      <w:proofErr w:type="spellStart"/>
      <w:r w:rsidR="001C3D12" w:rsidRPr="001C3D12">
        <w:rPr>
          <w:b/>
          <w:color w:val="000000"/>
          <w:sz w:val="24"/>
          <w:szCs w:val="24"/>
          <w:shd w:val="clear" w:color="auto" w:fill="F8F8F8"/>
        </w:rPr>
        <w:t>Chloropyramine</w:t>
      </w:r>
      <w:proofErr w:type="spellEnd"/>
      <w:r w:rsidR="001C3D12">
        <w:rPr>
          <w:rFonts w:eastAsia="Calibri"/>
          <w:b/>
          <w:sz w:val="24"/>
          <w:szCs w:val="24"/>
        </w:rPr>
        <w:t>)</w:t>
      </w:r>
      <w:r w:rsidR="001D627C">
        <w:rPr>
          <w:rFonts w:eastAsia="Calibri"/>
          <w:b/>
          <w:sz w:val="24"/>
          <w:szCs w:val="24"/>
        </w:rPr>
        <w:t xml:space="preserve">; </w:t>
      </w:r>
      <w:proofErr w:type="spellStart"/>
      <w:r w:rsidR="001D627C">
        <w:rPr>
          <w:rFonts w:eastAsia="Calibri"/>
          <w:b/>
          <w:sz w:val="24"/>
          <w:szCs w:val="24"/>
        </w:rPr>
        <w:t>Анаприлін</w:t>
      </w:r>
      <w:proofErr w:type="spellEnd"/>
      <w:r w:rsidR="00B716D8">
        <w:rPr>
          <w:rFonts w:eastAsia="Calibri"/>
          <w:b/>
          <w:sz w:val="24"/>
          <w:szCs w:val="24"/>
        </w:rPr>
        <w:t xml:space="preserve"> таблетки 10 мг №50 (</w:t>
      </w:r>
      <w:r w:rsidR="0061400A">
        <w:rPr>
          <w:rFonts w:eastAsia="Calibri"/>
          <w:b/>
          <w:sz w:val="24"/>
          <w:szCs w:val="24"/>
        </w:rPr>
        <w:t xml:space="preserve">МНН </w:t>
      </w:r>
      <w:r w:rsidR="00B716D8">
        <w:rPr>
          <w:rFonts w:eastAsia="Calibri"/>
          <w:b/>
          <w:sz w:val="24"/>
          <w:szCs w:val="24"/>
        </w:rPr>
        <w:t xml:space="preserve">- </w:t>
      </w:r>
      <w:r w:rsidR="00B716D8" w:rsidRPr="00B716D8">
        <w:rPr>
          <w:rFonts w:ascii="Arial" w:hAnsi="Arial" w:cs="Arial"/>
          <w:sz w:val="21"/>
          <w:szCs w:val="21"/>
          <w:lang w:eastAsia="en-US"/>
        </w:rPr>
        <w:br/>
      </w:r>
      <w:r w:rsidR="00B716D8" w:rsidRPr="00B716D8">
        <w:rPr>
          <w:b/>
          <w:sz w:val="24"/>
          <w:szCs w:val="24"/>
          <w:lang w:val="en-US" w:eastAsia="en-US"/>
        </w:rPr>
        <w:t>Propranolol</w:t>
      </w:r>
      <w:r w:rsidR="00B716D8">
        <w:rPr>
          <w:rFonts w:eastAsia="Calibri"/>
          <w:b/>
          <w:sz w:val="24"/>
          <w:szCs w:val="24"/>
        </w:rPr>
        <w:t>)</w:t>
      </w:r>
      <w:r w:rsidR="0061400A">
        <w:rPr>
          <w:rFonts w:eastAsia="Calibri"/>
          <w:b/>
          <w:sz w:val="24"/>
          <w:szCs w:val="24"/>
        </w:rPr>
        <w:t xml:space="preserve">; </w:t>
      </w:r>
      <w:proofErr w:type="spellStart"/>
      <w:r w:rsidR="00783A72">
        <w:rPr>
          <w:rFonts w:eastAsia="Calibri"/>
          <w:b/>
          <w:sz w:val="24"/>
          <w:szCs w:val="24"/>
        </w:rPr>
        <w:t>Цитрамон</w:t>
      </w:r>
      <w:proofErr w:type="spellEnd"/>
      <w:r w:rsidR="00783A72">
        <w:rPr>
          <w:rFonts w:eastAsia="Calibri"/>
          <w:b/>
          <w:sz w:val="24"/>
          <w:szCs w:val="24"/>
        </w:rPr>
        <w:t xml:space="preserve"> таблетки</w:t>
      </w:r>
      <w:r w:rsidR="000A72F0">
        <w:rPr>
          <w:rFonts w:eastAsia="Calibri"/>
          <w:b/>
          <w:sz w:val="24"/>
          <w:szCs w:val="24"/>
        </w:rPr>
        <w:t xml:space="preserve"> №6</w:t>
      </w:r>
      <w:r w:rsidR="00783A72">
        <w:rPr>
          <w:rFonts w:eastAsia="Calibri"/>
          <w:b/>
          <w:sz w:val="24"/>
          <w:szCs w:val="24"/>
        </w:rPr>
        <w:t xml:space="preserve"> (МНН - </w:t>
      </w:r>
      <w:proofErr w:type="spellStart"/>
      <w:r w:rsidR="00783A72" w:rsidRPr="00783A72">
        <w:rPr>
          <w:b/>
          <w:color w:val="000000"/>
          <w:sz w:val="24"/>
          <w:szCs w:val="24"/>
          <w:shd w:val="clear" w:color="auto" w:fill="F8F8F8"/>
        </w:rPr>
        <w:t>Acetylsalicylic</w:t>
      </w:r>
      <w:proofErr w:type="spellEnd"/>
      <w:r w:rsidR="00783A72" w:rsidRPr="00783A72">
        <w:rPr>
          <w:b/>
          <w:color w:val="000000"/>
          <w:sz w:val="24"/>
          <w:szCs w:val="24"/>
          <w:shd w:val="clear" w:color="auto" w:fill="F8F8F8"/>
        </w:rPr>
        <w:t xml:space="preserve"> </w:t>
      </w:r>
      <w:proofErr w:type="spellStart"/>
      <w:r w:rsidR="00783A72" w:rsidRPr="00783A72">
        <w:rPr>
          <w:b/>
          <w:color w:val="000000"/>
          <w:sz w:val="24"/>
          <w:szCs w:val="24"/>
          <w:shd w:val="clear" w:color="auto" w:fill="F8F8F8"/>
        </w:rPr>
        <w:t>acid</w:t>
      </w:r>
      <w:proofErr w:type="spellEnd"/>
      <w:r w:rsidR="00783A72" w:rsidRPr="00783A72">
        <w:rPr>
          <w:b/>
          <w:color w:val="000000"/>
          <w:sz w:val="24"/>
          <w:szCs w:val="24"/>
          <w:shd w:val="clear" w:color="auto" w:fill="F8F8F8"/>
        </w:rPr>
        <w:t xml:space="preserve">, </w:t>
      </w:r>
      <w:proofErr w:type="spellStart"/>
      <w:r w:rsidR="00783A72" w:rsidRPr="00783A72">
        <w:rPr>
          <w:b/>
          <w:color w:val="000000"/>
          <w:sz w:val="24"/>
          <w:szCs w:val="24"/>
          <w:shd w:val="clear" w:color="auto" w:fill="F8F8F8"/>
        </w:rPr>
        <w:t>combinations</w:t>
      </w:r>
      <w:proofErr w:type="spellEnd"/>
      <w:r w:rsidR="00783A72" w:rsidRPr="00783A72">
        <w:rPr>
          <w:b/>
          <w:color w:val="000000"/>
          <w:sz w:val="24"/>
          <w:szCs w:val="24"/>
          <w:shd w:val="clear" w:color="auto" w:fill="F8F8F8"/>
        </w:rPr>
        <w:t xml:space="preserve"> </w:t>
      </w:r>
      <w:proofErr w:type="spellStart"/>
      <w:r w:rsidR="00783A72" w:rsidRPr="00783A72">
        <w:rPr>
          <w:b/>
          <w:color w:val="000000"/>
          <w:sz w:val="24"/>
          <w:szCs w:val="24"/>
          <w:shd w:val="clear" w:color="auto" w:fill="F8F8F8"/>
        </w:rPr>
        <w:t>excl</w:t>
      </w:r>
      <w:proofErr w:type="spellEnd"/>
      <w:r w:rsidR="00783A72" w:rsidRPr="00783A72">
        <w:rPr>
          <w:b/>
          <w:color w:val="000000"/>
          <w:sz w:val="24"/>
          <w:szCs w:val="24"/>
          <w:shd w:val="clear" w:color="auto" w:fill="F8F8F8"/>
        </w:rPr>
        <w:t xml:space="preserve">. </w:t>
      </w:r>
      <w:proofErr w:type="spellStart"/>
      <w:r w:rsidR="00783A72" w:rsidRPr="00783A72">
        <w:rPr>
          <w:b/>
          <w:color w:val="000000"/>
          <w:sz w:val="24"/>
          <w:szCs w:val="24"/>
          <w:shd w:val="clear" w:color="auto" w:fill="F8F8F8"/>
        </w:rPr>
        <w:t>psycholeptics</w:t>
      </w:r>
      <w:proofErr w:type="spellEnd"/>
      <w:r w:rsidR="00783A72">
        <w:rPr>
          <w:rFonts w:eastAsia="Calibri"/>
          <w:b/>
          <w:sz w:val="24"/>
          <w:szCs w:val="24"/>
        </w:rPr>
        <w:t>)</w:t>
      </w:r>
      <w:r w:rsidR="00007E2B">
        <w:rPr>
          <w:rFonts w:eastAsia="Calibri"/>
          <w:b/>
          <w:sz w:val="24"/>
          <w:szCs w:val="24"/>
        </w:rPr>
        <w:t>; Йод р-</w:t>
      </w:r>
      <w:r w:rsidR="00C71492">
        <w:rPr>
          <w:rFonts w:eastAsia="Calibri"/>
          <w:b/>
          <w:sz w:val="24"/>
          <w:szCs w:val="24"/>
        </w:rPr>
        <w:t xml:space="preserve">н для зовнішнього застосування, спиртовий 5% 20 мл флакон (МНН - </w:t>
      </w:r>
      <w:r w:rsidR="00C71492">
        <w:rPr>
          <w:rFonts w:eastAsia="Calibri"/>
          <w:b/>
          <w:sz w:val="24"/>
          <w:szCs w:val="24"/>
          <w:lang w:val="en-US"/>
        </w:rPr>
        <w:t>Iodine</w:t>
      </w:r>
      <w:r w:rsidR="00C71492">
        <w:rPr>
          <w:rFonts w:eastAsia="Calibri"/>
          <w:b/>
          <w:sz w:val="24"/>
          <w:szCs w:val="24"/>
        </w:rPr>
        <w:t>);</w:t>
      </w:r>
      <w:r w:rsidR="009C2180">
        <w:rPr>
          <w:rFonts w:eastAsia="Calibri"/>
          <w:b/>
          <w:sz w:val="24"/>
          <w:szCs w:val="24"/>
        </w:rPr>
        <w:t xml:space="preserve"> Папаверин р-н д/ін. 20 мг/мл 2 мл №10 (МНН - </w:t>
      </w:r>
      <w:proofErr w:type="spellStart"/>
      <w:r w:rsidR="009C2180" w:rsidRPr="009C2180">
        <w:rPr>
          <w:b/>
          <w:color w:val="000000"/>
          <w:sz w:val="24"/>
          <w:szCs w:val="24"/>
          <w:shd w:val="clear" w:color="auto" w:fill="F8F8F8"/>
        </w:rPr>
        <w:t>Papaverine</w:t>
      </w:r>
      <w:proofErr w:type="spellEnd"/>
      <w:r w:rsidR="009C2180">
        <w:rPr>
          <w:rFonts w:eastAsia="Calibri"/>
          <w:b/>
          <w:sz w:val="24"/>
          <w:szCs w:val="24"/>
        </w:rPr>
        <w:t>)</w:t>
      </w:r>
      <w:r w:rsidR="00AA7D85">
        <w:rPr>
          <w:rFonts w:eastAsia="Calibri"/>
          <w:b/>
          <w:sz w:val="24"/>
          <w:szCs w:val="24"/>
        </w:rPr>
        <w:t xml:space="preserve">; Платифілін р-н д/ін. 2мг/мл 1 мл №10 (МНН - </w:t>
      </w:r>
      <w:proofErr w:type="spellStart"/>
      <w:r w:rsidR="00AA7D85" w:rsidRPr="00AA7D85">
        <w:rPr>
          <w:b/>
          <w:color w:val="000000"/>
          <w:sz w:val="24"/>
          <w:szCs w:val="24"/>
          <w:shd w:val="clear" w:color="auto" w:fill="F8F8F8"/>
        </w:rPr>
        <w:t>Platyphylline</w:t>
      </w:r>
      <w:proofErr w:type="spellEnd"/>
      <w:r w:rsidR="00AA7D85">
        <w:rPr>
          <w:rFonts w:eastAsia="Calibri"/>
          <w:b/>
          <w:sz w:val="24"/>
          <w:szCs w:val="24"/>
        </w:rPr>
        <w:t>)</w:t>
      </w:r>
      <w:r w:rsidR="00A00F0B">
        <w:rPr>
          <w:rFonts w:eastAsia="Calibri"/>
          <w:b/>
          <w:sz w:val="24"/>
          <w:szCs w:val="24"/>
        </w:rPr>
        <w:t xml:space="preserve">; </w:t>
      </w:r>
      <w:proofErr w:type="spellStart"/>
      <w:r w:rsidR="00A00F0B">
        <w:rPr>
          <w:rFonts w:eastAsia="Calibri"/>
          <w:b/>
          <w:sz w:val="24"/>
          <w:szCs w:val="24"/>
        </w:rPr>
        <w:t>Сульфокамфокаїн</w:t>
      </w:r>
      <w:proofErr w:type="spellEnd"/>
      <w:r w:rsidR="00A00F0B">
        <w:rPr>
          <w:rFonts w:eastAsia="Calibri"/>
          <w:b/>
          <w:sz w:val="24"/>
          <w:szCs w:val="24"/>
        </w:rPr>
        <w:t xml:space="preserve"> р-н д/ін. 100мг/мл 2 мл №10 </w:t>
      </w:r>
      <w:r w:rsidR="00A00F0B">
        <w:rPr>
          <w:rFonts w:eastAsia="Calibri"/>
          <w:b/>
          <w:sz w:val="24"/>
          <w:szCs w:val="24"/>
        </w:rPr>
        <w:lastRenderedPageBreak/>
        <w:t xml:space="preserve">(МНН - </w:t>
      </w:r>
      <w:proofErr w:type="spellStart"/>
      <w:r w:rsidR="00A00F0B" w:rsidRPr="00A00F0B">
        <w:rPr>
          <w:b/>
          <w:color w:val="000000"/>
          <w:sz w:val="24"/>
          <w:szCs w:val="24"/>
          <w:shd w:val="clear" w:color="auto" w:fill="F8F8F8"/>
        </w:rPr>
        <w:t>Sulfocamphocain</w:t>
      </w:r>
      <w:proofErr w:type="spellEnd"/>
      <w:r w:rsidR="00A00F0B">
        <w:rPr>
          <w:rFonts w:eastAsia="Calibri"/>
          <w:b/>
          <w:sz w:val="24"/>
          <w:szCs w:val="24"/>
        </w:rPr>
        <w:t>)</w:t>
      </w:r>
      <w:r w:rsidR="009F60AB">
        <w:rPr>
          <w:rFonts w:eastAsia="Calibri"/>
          <w:b/>
          <w:sz w:val="24"/>
          <w:szCs w:val="24"/>
        </w:rPr>
        <w:t xml:space="preserve">; </w:t>
      </w:r>
      <w:bookmarkStart w:id="0" w:name="_GoBack"/>
      <w:proofErr w:type="spellStart"/>
      <w:r w:rsidR="009F60AB">
        <w:rPr>
          <w:rFonts w:eastAsia="Calibri"/>
          <w:b/>
          <w:sz w:val="24"/>
          <w:szCs w:val="24"/>
        </w:rPr>
        <w:t>Фармадипін</w:t>
      </w:r>
      <w:proofErr w:type="spellEnd"/>
      <w:r w:rsidR="009F60AB">
        <w:rPr>
          <w:rFonts w:eastAsia="Calibri"/>
          <w:b/>
          <w:sz w:val="24"/>
          <w:szCs w:val="24"/>
        </w:rPr>
        <w:t xml:space="preserve"> краплі оральні 2% флакон 5 мл (МНН - </w:t>
      </w:r>
      <w:r w:rsidR="002A68C9" w:rsidRPr="002A68C9">
        <w:rPr>
          <w:b/>
          <w:color w:val="000000"/>
          <w:sz w:val="24"/>
          <w:szCs w:val="24"/>
          <w:shd w:val="clear" w:color="auto" w:fill="F8F8F8"/>
        </w:rPr>
        <w:t>Nifedipine</w:t>
      </w:r>
      <w:r w:rsidR="009F60AB">
        <w:rPr>
          <w:rFonts w:eastAsia="Calibri"/>
          <w:b/>
          <w:sz w:val="24"/>
          <w:szCs w:val="24"/>
        </w:rPr>
        <w:t>)</w:t>
      </w:r>
      <w:bookmarkEnd w:id="0"/>
      <w:r w:rsidRPr="00225821">
        <w:rPr>
          <w:rFonts w:eastAsia="Calibri"/>
          <w:b/>
          <w:i/>
          <w:sz w:val="24"/>
          <w:szCs w:val="24"/>
        </w:rPr>
        <w:t>).</w:t>
      </w:r>
    </w:p>
    <w:p w:rsidR="00E14705" w:rsidRPr="007770C6" w:rsidRDefault="00E14705" w:rsidP="00A4401F">
      <w:pPr>
        <w:spacing w:after="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00071C9B">
        <w:rPr>
          <w:rFonts w:eastAsia="Calibri"/>
          <w:b/>
          <w:sz w:val="24"/>
          <w:szCs w:val="24"/>
        </w:rPr>
        <w:t xml:space="preserve">), в </w:t>
      </w:r>
      <w:proofErr w:type="spellStart"/>
      <w:r w:rsidR="00071C9B">
        <w:rPr>
          <w:rFonts w:eastAsia="Calibri"/>
          <w:b/>
          <w:sz w:val="24"/>
          <w:szCs w:val="24"/>
        </w:rPr>
        <w:t>т.ч</w:t>
      </w:r>
      <w:proofErr w:type="spellEnd"/>
      <w:r w:rsidR="00071C9B">
        <w:rPr>
          <w:rFonts w:eastAsia="Calibri"/>
          <w:b/>
          <w:sz w:val="24"/>
          <w:szCs w:val="24"/>
        </w:rPr>
        <w:t>. ПДВ __</w:t>
      </w:r>
      <w:r w:rsidRPr="00C265BB">
        <w:rPr>
          <w:rFonts w:eastAsia="Calibri"/>
          <w:b/>
          <w:sz w:val="24"/>
          <w:szCs w:val="24"/>
        </w:rPr>
        <w:t xml:space="preserve">%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C265BB">
        <w:rPr>
          <w:rFonts w:eastAsia="Calibri"/>
          <w:color w:val="000000"/>
          <w:sz w:val="24"/>
          <w:szCs w:val="24"/>
        </w:rPr>
        <w:t>оплачено</w:t>
      </w:r>
      <w:proofErr w:type="spellEnd"/>
      <w:r w:rsidRPr="00C265BB">
        <w:rPr>
          <w:rFonts w:eastAsia="Calibri"/>
          <w:color w:val="000000"/>
          <w:sz w:val="24"/>
          <w:szCs w:val="24"/>
        </w:rPr>
        <w:t xml:space="preserve"> Замовником, — вимагати повернення сплаченої суми.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lastRenderedPageBreak/>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 xml:space="preserve">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w:t>
      </w:r>
      <w:r w:rsidRPr="00C265BB">
        <w:rPr>
          <w:rFonts w:eastAsia="Calibri"/>
          <w:sz w:val="24"/>
          <w:szCs w:val="24"/>
        </w:rPr>
        <w:lastRenderedPageBreak/>
        <w:t>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 xml:space="preserve">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w:t>
      </w:r>
      <w:r w:rsidRPr="00C265BB">
        <w:rPr>
          <w:rFonts w:eastAsia="Calibri"/>
          <w:color w:val="000000"/>
          <w:sz w:val="24"/>
          <w:szCs w:val="24"/>
        </w:rPr>
        <w:lastRenderedPageBreak/>
        <w:t>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  не має бути походженням з Російської Федерації/Республіки Білорусь</w:t>
      </w:r>
      <w:r w:rsidR="00901A29">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4E1ECE">
        <w:rPr>
          <w:rFonts w:eastAsia="Calibri"/>
          <w:color w:val="000000"/>
          <w:sz w:val="24"/>
          <w:szCs w:val="24"/>
        </w:rPr>
        <w:t>/</w:t>
      </w:r>
      <w:r w:rsidR="004E1ECE" w:rsidRPr="004E1ECE">
        <w:rPr>
          <w:rFonts w:eastAsia="Calibri"/>
          <w:color w:val="000000"/>
          <w:sz w:val="24"/>
          <w:szCs w:val="24"/>
        </w:rPr>
        <w:t xml:space="preserve"> </w:t>
      </w:r>
      <w:r w:rsidR="004E1ECE">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lastRenderedPageBreak/>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 xml:space="preserve">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w:t>
      </w:r>
      <w:r w:rsidRPr="00C265BB">
        <w:rPr>
          <w:rFonts w:eastAsia="Calibri"/>
          <w:sz w:val="24"/>
          <w:szCs w:val="24"/>
        </w:rPr>
        <w:lastRenderedPageBreak/>
        <w:t>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1" w:name="_heading=h.1y810tw" w:colFirst="0" w:colLast="0"/>
            <w:bookmarkEnd w:id="1"/>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E97B53">
              <w:rPr>
                <w:b/>
                <w:sz w:val="24"/>
                <w:szCs w:val="24"/>
              </w:rPr>
              <w:t>__________</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8B35A4" w:rsidRDefault="008B35A4" w:rsidP="005C1675">
      <w:pPr>
        <w:spacing w:after="0" w:line="240" w:lineRule="auto"/>
        <w:jc w:val="right"/>
        <w:rPr>
          <w:rFonts w:eastAsia="Calibri"/>
          <w:b/>
          <w:sz w:val="24"/>
          <w:szCs w:val="24"/>
        </w:rPr>
      </w:pPr>
    </w:p>
    <w:p w:rsidR="008B35A4" w:rsidRDefault="008B35A4" w:rsidP="005C1675">
      <w:pPr>
        <w:spacing w:after="0" w:line="240" w:lineRule="auto"/>
        <w:jc w:val="right"/>
        <w:rPr>
          <w:rFonts w:eastAsia="Calibri"/>
          <w:b/>
          <w:sz w:val="24"/>
          <w:szCs w:val="24"/>
        </w:rPr>
      </w:pPr>
    </w:p>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 xml:space="preserve"> 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8B35A4">
              <w:rPr>
                <w:b/>
                <w:sz w:val="24"/>
                <w:szCs w:val="24"/>
              </w:rPr>
              <w:t>__________</w:t>
            </w:r>
            <w:r>
              <w:rPr>
                <w:b/>
                <w:sz w:val="24"/>
                <w:szCs w:val="24"/>
              </w:rPr>
              <w:t xml:space="preserve"> </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70B22555"/>
    <w:multiLevelType w:val="multilevel"/>
    <w:tmpl w:val="D3609D4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007E2B"/>
    <w:rsid w:val="00012F87"/>
    <w:rsid w:val="0004301A"/>
    <w:rsid w:val="0005730C"/>
    <w:rsid w:val="00071769"/>
    <w:rsid w:val="00071C9B"/>
    <w:rsid w:val="000A72F0"/>
    <w:rsid w:val="00107082"/>
    <w:rsid w:val="001A0A43"/>
    <w:rsid w:val="001A3773"/>
    <w:rsid w:val="001C3D12"/>
    <w:rsid w:val="001D627C"/>
    <w:rsid w:val="002061CA"/>
    <w:rsid w:val="00216C62"/>
    <w:rsid w:val="00225821"/>
    <w:rsid w:val="00234042"/>
    <w:rsid w:val="0027352A"/>
    <w:rsid w:val="00277032"/>
    <w:rsid w:val="00284327"/>
    <w:rsid w:val="0029292A"/>
    <w:rsid w:val="002A68C9"/>
    <w:rsid w:val="002C420E"/>
    <w:rsid w:val="003315A1"/>
    <w:rsid w:val="00435686"/>
    <w:rsid w:val="004703D7"/>
    <w:rsid w:val="00471E3F"/>
    <w:rsid w:val="004B077C"/>
    <w:rsid w:val="004D0FC4"/>
    <w:rsid w:val="004E1ECE"/>
    <w:rsid w:val="00527947"/>
    <w:rsid w:val="00554727"/>
    <w:rsid w:val="00597C7B"/>
    <w:rsid w:val="005A3AEF"/>
    <w:rsid w:val="005C1675"/>
    <w:rsid w:val="005C4CD7"/>
    <w:rsid w:val="005C7E0B"/>
    <w:rsid w:val="005D3B22"/>
    <w:rsid w:val="0060151D"/>
    <w:rsid w:val="0061400A"/>
    <w:rsid w:val="0061769D"/>
    <w:rsid w:val="00647B74"/>
    <w:rsid w:val="00662D8A"/>
    <w:rsid w:val="0066461F"/>
    <w:rsid w:val="00670352"/>
    <w:rsid w:val="0069098C"/>
    <w:rsid w:val="006948D6"/>
    <w:rsid w:val="006C54D0"/>
    <w:rsid w:val="00734C87"/>
    <w:rsid w:val="00783A72"/>
    <w:rsid w:val="007879A8"/>
    <w:rsid w:val="007A75B1"/>
    <w:rsid w:val="007D523E"/>
    <w:rsid w:val="007E3243"/>
    <w:rsid w:val="008005EA"/>
    <w:rsid w:val="008603F2"/>
    <w:rsid w:val="008B35A4"/>
    <w:rsid w:val="008C217F"/>
    <w:rsid w:val="008C48E1"/>
    <w:rsid w:val="00901A29"/>
    <w:rsid w:val="009120BD"/>
    <w:rsid w:val="00933A77"/>
    <w:rsid w:val="00936308"/>
    <w:rsid w:val="00964906"/>
    <w:rsid w:val="009A5F2E"/>
    <w:rsid w:val="009C2180"/>
    <w:rsid w:val="009E3E2C"/>
    <w:rsid w:val="009E7A61"/>
    <w:rsid w:val="009F578F"/>
    <w:rsid w:val="009F60AB"/>
    <w:rsid w:val="009F7C4A"/>
    <w:rsid w:val="00A00F0B"/>
    <w:rsid w:val="00A4401F"/>
    <w:rsid w:val="00A762CE"/>
    <w:rsid w:val="00AA7D85"/>
    <w:rsid w:val="00AD0313"/>
    <w:rsid w:val="00AF3D44"/>
    <w:rsid w:val="00B15FF3"/>
    <w:rsid w:val="00B23605"/>
    <w:rsid w:val="00B239FC"/>
    <w:rsid w:val="00B670E4"/>
    <w:rsid w:val="00B716D8"/>
    <w:rsid w:val="00B756D2"/>
    <w:rsid w:val="00BA0615"/>
    <w:rsid w:val="00BA1E0C"/>
    <w:rsid w:val="00BA4A55"/>
    <w:rsid w:val="00BC5AB1"/>
    <w:rsid w:val="00C11D9D"/>
    <w:rsid w:val="00C5141E"/>
    <w:rsid w:val="00C51433"/>
    <w:rsid w:val="00C7064D"/>
    <w:rsid w:val="00C71492"/>
    <w:rsid w:val="00CC61FC"/>
    <w:rsid w:val="00CF747D"/>
    <w:rsid w:val="00D0490E"/>
    <w:rsid w:val="00D2012B"/>
    <w:rsid w:val="00D230E8"/>
    <w:rsid w:val="00D74465"/>
    <w:rsid w:val="00D75C6E"/>
    <w:rsid w:val="00DA0BF3"/>
    <w:rsid w:val="00DA7C73"/>
    <w:rsid w:val="00DE3C22"/>
    <w:rsid w:val="00E00A19"/>
    <w:rsid w:val="00E14705"/>
    <w:rsid w:val="00E57C68"/>
    <w:rsid w:val="00E6015E"/>
    <w:rsid w:val="00E74CC9"/>
    <w:rsid w:val="00E87076"/>
    <w:rsid w:val="00E97B53"/>
    <w:rsid w:val="00EB2988"/>
    <w:rsid w:val="00EE5420"/>
    <w:rsid w:val="00EF325F"/>
    <w:rsid w:val="00F12DBB"/>
    <w:rsid w:val="00F27DCF"/>
    <w:rsid w:val="00F8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 w:type="paragraph" w:styleId="a5">
    <w:name w:val="Balloon Text"/>
    <w:basedOn w:val="a"/>
    <w:link w:val="a6"/>
    <w:uiPriority w:val="99"/>
    <w:semiHidden/>
    <w:unhideWhenUsed/>
    <w:rsid w:val="005C4C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4CD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9542">
      <w:bodyDiv w:val="1"/>
      <w:marLeft w:val="0"/>
      <w:marRight w:val="0"/>
      <w:marTop w:val="0"/>
      <w:marBottom w:val="0"/>
      <w:divBdr>
        <w:top w:val="none" w:sz="0" w:space="0" w:color="auto"/>
        <w:left w:val="none" w:sz="0" w:space="0" w:color="auto"/>
        <w:bottom w:val="none" w:sz="0" w:space="0" w:color="auto"/>
        <w:right w:val="none" w:sz="0" w:space="0" w:color="auto"/>
      </w:divBdr>
    </w:div>
    <w:div w:id="735276793">
      <w:bodyDiv w:val="1"/>
      <w:marLeft w:val="0"/>
      <w:marRight w:val="0"/>
      <w:marTop w:val="0"/>
      <w:marBottom w:val="0"/>
      <w:divBdr>
        <w:top w:val="none" w:sz="0" w:space="0" w:color="auto"/>
        <w:left w:val="none" w:sz="0" w:space="0" w:color="auto"/>
        <w:bottom w:val="none" w:sz="0" w:space="0" w:color="auto"/>
        <w:right w:val="none" w:sz="0" w:space="0" w:color="auto"/>
      </w:divBdr>
    </w:div>
    <w:div w:id="805243429">
      <w:bodyDiv w:val="1"/>
      <w:marLeft w:val="0"/>
      <w:marRight w:val="0"/>
      <w:marTop w:val="0"/>
      <w:marBottom w:val="0"/>
      <w:divBdr>
        <w:top w:val="none" w:sz="0" w:space="0" w:color="auto"/>
        <w:left w:val="none" w:sz="0" w:space="0" w:color="auto"/>
        <w:bottom w:val="none" w:sz="0" w:space="0" w:color="auto"/>
        <w:right w:val="none" w:sz="0" w:space="0" w:color="auto"/>
      </w:divBdr>
    </w:div>
    <w:div w:id="855117346">
      <w:bodyDiv w:val="1"/>
      <w:marLeft w:val="0"/>
      <w:marRight w:val="0"/>
      <w:marTop w:val="0"/>
      <w:marBottom w:val="0"/>
      <w:divBdr>
        <w:top w:val="none" w:sz="0" w:space="0" w:color="auto"/>
        <w:left w:val="none" w:sz="0" w:space="0" w:color="auto"/>
        <w:bottom w:val="none" w:sz="0" w:space="0" w:color="auto"/>
        <w:right w:val="none" w:sz="0" w:space="0" w:color="auto"/>
      </w:divBdr>
    </w:div>
    <w:div w:id="1002776845">
      <w:bodyDiv w:val="1"/>
      <w:marLeft w:val="0"/>
      <w:marRight w:val="0"/>
      <w:marTop w:val="0"/>
      <w:marBottom w:val="0"/>
      <w:divBdr>
        <w:top w:val="none" w:sz="0" w:space="0" w:color="auto"/>
        <w:left w:val="none" w:sz="0" w:space="0" w:color="auto"/>
        <w:bottom w:val="none" w:sz="0" w:space="0" w:color="auto"/>
        <w:right w:val="none" w:sz="0" w:space="0" w:color="auto"/>
      </w:divBdr>
    </w:div>
    <w:div w:id="1224367479">
      <w:bodyDiv w:val="1"/>
      <w:marLeft w:val="0"/>
      <w:marRight w:val="0"/>
      <w:marTop w:val="0"/>
      <w:marBottom w:val="0"/>
      <w:divBdr>
        <w:top w:val="none" w:sz="0" w:space="0" w:color="auto"/>
        <w:left w:val="none" w:sz="0" w:space="0" w:color="auto"/>
        <w:bottom w:val="none" w:sz="0" w:space="0" w:color="auto"/>
        <w:right w:val="none" w:sz="0" w:space="0" w:color="auto"/>
      </w:divBdr>
    </w:div>
    <w:div w:id="1294360757">
      <w:bodyDiv w:val="1"/>
      <w:marLeft w:val="0"/>
      <w:marRight w:val="0"/>
      <w:marTop w:val="0"/>
      <w:marBottom w:val="0"/>
      <w:divBdr>
        <w:top w:val="none" w:sz="0" w:space="0" w:color="auto"/>
        <w:left w:val="none" w:sz="0" w:space="0" w:color="auto"/>
        <w:bottom w:val="none" w:sz="0" w:space="0" w:color="auto"/>
        <w:right w:val="none" w:sz="0" w:space="0" w:color="auto"/>
      </w:divBdr>
    </w:div>
    <w:div w:id="1334139946">
      <w:bodyDiv w:val="1"/>
      <w:marLeft w:val="0"/>
      <w:marRight w:val="0"/>
      <w:marTop w:val="0"/>
      <w:marBottom w:val="0"/>
      <w:divBdr>
        <w:top w:val="none" w:sz="0" w:space="0" w:color="auto"/>
        <w:left w:val="none" w:sz="0" w:space="0" w:color="auto"/>
        <w:bottom w:val="none" w:sz="0" w:space="0" w:color="auto"/>
        <w:right w:val="none" w:sz="0" w:space="0" w:color="auto"/>
      </w:divBdr>
    </w:div>
    <w:div w:id="1527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F7ED-2CAE-4B50-B847-0C03D69D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126</cp:revision>
  <cp:lastPrinted>2024-03-19T09:06:00Z</cp:lastPrinted>
  <dcterms:created xsi:type="dcterms:W3CDTF">2023-12-14T10:05:00Z</dcterms:created>
  <dcterms:modified xsi:type="dcterms:W3CDTF">2024-03-19T13:12:00Z</dcterms:modified>
</cp:coreProperties>
</file>