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66" w:rsidRDefault="00EF4066" w:rsidP="00EF4066">
      <w:pPr>
        <w:shd w:val="clear" w:color="auto" w:fill="FFFFFF"/>
        <w:tabs>
          <w:tab w:val="left" w:pos="408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Додаток 2</w:t>
      </w:r>
    </w:p>
    <w:p w:rsidR="00EF4066" w:rsidRDefault="00EF4066" w:rsidP="00EF4066">
      <w:pPr>
        <w:shd w:val="clear" w:color="auto" w:fill="FFFFFF"/>
        <w:tabs>
          <w:tab w:val="left" w:pos="408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до Тендерної документації</w:t>
      </w:r>
    </w:p>
    <w:p w:rsidR="00EF4066" w:rsidRDefault="00EF4066" w:rsidP="00EF4066">
      <w:pPr>
        <w:shd w:val="clear" w:color="auto" w:fill="FFFFFF"/>
        <w:tabs>
          <w:tab w:val="left" w:pos="408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A1564A" w:rsidRPr="006C5C02" w:rsidRDefault="00A1564A" w:rsidP="00A1564A">
      <w:pPr>
        <w:pStyle w:val="a9"/>
        <w:rPr>
          <w:lang w:val="uk-UA"/>
        </w:rPr>
      </w:pPr>
      <w:r>
        <w:rPr>
          <w:lang w:val="uk-UA"/>
        </w:rPr>
        <w:t>Т</w:t>
      </w:r>
      <w:r w:rsidRPr="006C5C02">
        <w:rPr>
          <w:lang w:val="uk-UA"/>
        </w:rPr>
        <w:t>ЕХНІЧНЕ ЗАВДАННЯ</w:t>
      </w:r>
    </w:p>
    <w:p w:rsidR="00A1564A" w:rsidRPr="006C5C02" w:rsidRDefault="00A1564A" w:rsidP="00A1564A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C5C02">
        <w:rPr>
          <w:rFonts w:ascii="Times New Roman" w:hAnsi="Times New Roman"/>
          <w:b/>
          <w:sz w:val="24"/>
          <w:szCs w:val="24"/>
          <w:lang w:val="uk-UA"/>
        </w:rPr>
        <w:t>по предмету закупівлі: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r w:rsidRPr="00A1564A">
        <w:rPr>
          <w:rFonts w:ascii="Times New Roman" w:hAnsi="Times New Roman"/>
          <w:b/>
          <w:sz w:val="24"/>
          <w:szCs w:val="24"/>
          <w:lang w:val="uk-UA"/>
        </w:rPr>
        <w:t xml:space="preserve">Послуги  з  поточного  дрібного ремонту вул.  Шевченка в м. Золотоноша </w:t>
      </w:r>
      <w:proofErr w:type="spellStart"/>
      <w:r w:rsidRPr="00A1564A">
        <w:rPr>
          <w:rFonts w:ascii="Times New Roman" w:hAnsi="Times New Roman"/>
          <w:b/>
          <w:sz w:val="24"/>
          <w:szCs w:val="24"/>
          <w:lang w:val="uk-UA"/>
        </w:rPr>
        <w:t>Золотоніської</w:t>
      </w:r>
      <w:proofErr w:type="spellEnd"/>
      <w:r w:rsidRPr="00A1564A">
        <w:rPr>
          <w:rFonts w:ascii="Times New Roman" w:hAnsi="Times New Roman"/>
          <w:b/>
          <w:sz w:val="24"/>
          <w:szCs w:val="24"/>
          <w:lang w:val="uk-UA"/>
        </w:rPr>
        <w:t xml:space="preserve">  міської територіальної  громади  (ДК 021:2015 – 45230000-8 - Будівництво трубопроводів, ліній зв’язку та електропередач, шосе, доріг, аеродромів і залізничних доріг; вирівнювання поверхонь)</w:t>
      </w:r>
      <w:r w:rsidRPr="00B211A1">
        <w:rPr>
          <w:rFonts w:ascii="Times New Roman" w:hAnsi="Times New Roman"/>
          <w:b/>
          <w:sz w:val="24"/>
          <w:szCs w:val="24"/>
          <w:lang w:val="uk-UA"/>
        </w:rPr>
        <w:t>».</w:t>
      </w:r>
    </w:p>
    <w:p w:rsidR="00A1564A" w:rsidRDefault="00A1564A" w:rsidP="00A1564A">
      <w:pPr>
        <w:pStyle w:val="HTML"/>
        <w:shd w:val="clear" w:color="auto" w:fill="FFFFFF"/>
        <w:ind w:left="-284"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1564A" w:rsidRPr="001B7C1E" w:rsidRDefault="00A1564A" w:rsidP="00A1564A">
      <w:pPr>
        <w:pStyle w:val="a8"/>
        <w:shd w:val="clear" w:color="auto" w:fill="FFFFFF"/>
        <w:ind w:firstLine="708"/>
        <w:jc w:val="both"/>
        <w:rPr>
          <w:sz w:val="24"/>
          <w:szCs w:val="24"/>
        </w:rPr>
      </w:pPr>
      <w:r w:rsidRPr="001B7C1E">
        <w:rPr>
          <w:sz w:val="24"/>
          <w:szCs w:val="24"/>
        </w:rPr>
        <w:t>1. Пропозиції повинні враховувати вартість використання обладнання, паливно-мастильних матеріалів, ручного навантаження, транспортних витрат, витратних матеріалів та інших витрат згідно чинного законодавства України.</w:t>
      </w:r>
      <w:r w:rsidRPr="001B7C1E">
        <w:rPr>
          <w:sz w:val="24"/>
          <w:szCs w:val="24"/>
        </w:rPr>
        <w:tab/>
      </w:r>
      <w:r w:rsidRPr="001B7C1E">
        <w:rPr>
          <w:sz w:val="24"/>
          <w:szCs w:val="24"/>
        </w:rPr>
        <w:tab/>
      </w:r>
      <w:r w:rsidRPr="001B7C1E">
        <w:rPr>
          <w:sz w:val="24"/>
          <w:szCs w:val="24"/>
        </w:rPr>
        <w:tab/>
      </w:r>
      <w:r w:rsidRPr="001B7C1E">
        <w:rPr>
          <w:sz w:val="24"/>
          <w:szCs w:val="24"/>
        </w:rPr>
        <w:tab/>
      </w:r>
      <w:r w:rsidRPr="001B7C1E">
        <w:rPr>
          <w:sz w:val="24"/>
          <w:szCs w:val="24"/>
        </w:rPr>
        <w:tab/>
      </w:r>
    </w:p>
    <w:p w:rsidR="00A1564A" w:rsidRPr="001B7C1E" w:rsidRDefault="00A1564A" w:rsidP="00A1564A">
      <w:pPr>
        <w:pStyle w:val="a8"/>
        <w:shd w:val="clear" w:color="auto" w:fill="FFFFFF"/>
        <w:ind w:firstLine="708"/>
        <w:jc w:val="both"/>
        <w:rPr>
          <w:sz w:val="24"/>
          <w:szCs w:val="24"/>
        </w:rPr>
      </w:pPr>
      <w:r w:rsidRPr="001B7C1E">
        <w:rPr>
          <w:sz w:val="24"/>
          <w:szCs w:val="24"/>
        </w:rPr>
        <w:t xml:space="preserve">2. Послуга виконується згідно вимог Закону України «Про відходи», Правил благоустрою </w:t>
      </w:r>
      <w:proofErr w:type="spellStart"/>
      <w:r w:rsidRPr="001B7C1E">
        <w:rPr>
          <w:sz w:val="24"/>
          <w:szCs w:val="24"/>
        </w:rPr>
        <w:t>Золотоніської</w:t>
      </w:r>
      <w:proofErr w:type="spellEnd"/>
      <w:r w:rsidRPr="001B7C1E">
        <w:rPr>
          <w:sz w:val="24"/>
          <w:szCs w:val="24"/>
        </w:rPr>
        <w:t xml:space="preserve"> міської територіальної громади та вимог інших діючих нормативних документів, що стосуються поводження з відходами.</w:t>
      </w:r>
    </w:p>
    <w:p w:rsidR="00A1564A" w:rsidRPr="001B7C1E" w:rsidRDefault="00A1564A" w:rsidP="00A1564A">
      <w:pPr>
        <w:pStyle w:val="a8"/>
        <w:shd w:val="clear" w:color="auto" w:fill="FFFFFF"/>
        <w:ind w:firstLine="708"/>
        <w:jc w:val="both"/>
        <w:rPr>
          <w:sz w:val="24"/>
          <w:szCs w:val="24"/>
        </w:rPr>
      </w:pPr>
      <w:r w:rsidRPr="001B7C1E">
        <w:rPr>
          <w:sz w:val="24"/>
          <w:szCs w:val="24"/>
        </w:rPr>
        <w:t>3. Враховуючи безперервний характер виконання послуг, Учасник зобов’язаний виконувати послуги в робочі, святкові, вихідні і інші не робочі дні згідно доручень Замовника.</w:t>
      </w:r>
    </w:p>
    <w:p w:rsidR="00A1564A" w:rsidRPr="001B7C1E" w:rsidRDefault="00A1564A" w:rsidP="00A1564A">
      <w:pPr>
        <w:pStyle w:val="a8"/>
        <w:shd w:val="clear" w:color="auto" w:fill="FFFFFF"/>
        <w:ind w:firstLine="708"/>
        <w:jc w:val="both"/>
        <w:rPr>
          <w:sz w:val="24"/>
          <w:szCs w:val="24"/>
        </w:rPr>
      </w:pPr>
      <w:r w:rsidRPr="001B7C1E">
        <w:rPr>
          <w:sz w:val="24"/>
          <w:szCs w:val="24"/>
        </w:rPr>
        <w:t>4. Учасник повинен використовувати обладнання та матеріали, які не спричиняють шкоди довкіллю, забезпечити унеможливлення: розсипання зібраного сміття в процесі його прибирання; забруднення навколишнього середовища паливно-мастильними матеріалами (які використовуються в процесі експлуатації машин та механізмів при виконанні послуг).</w:t>
      </w:r>
    </w:p>
    <w:p w:rsidR="00A1564A" w:rsidRPr="001B7C1E" w:rsidRDefault="00A1564A" w:rsidP="00A1564A">
      <w:pPr>
        <w:pStyle w:val="a8"/>
        <w:shd w:val="clear" w:color="auto" w:fill="FFFFFF"/>
        <w:ind w:firstLine="708"/>
        <w:jc w:val="both"/>
        <w:rPr>
          <w:sz w:val="24"/>
          <w:szCs w:val="24"/>
        </w:rPr>
      </w:pPr>
      <w:r w:rsidRPr="001B7C1E">
        <w:rPr>
          <w:sz w:val="24"/>
          <w:szCs w:val="24"/>
        </w:rPr>
        <w:t>5. В разі виявлення Замовником неякісного виконання послуг Виконавцем, про що представниками Замовника за результатами перевірки складається акт-претензія, Замовник не сплачує Учаснику за неякісно виконані послуги (згідно складеного акту-претензії).</w:t>
      </w:r>
    </w:p>
    <w:p w:rsidR="00A1564A" w:rsidRPr="00CF778F" w:rsidRDefault="00A1564A" w:rsidP="00A1564A">
      <w:pPr>
        <w:shd w:val="clear" w:color="auto" w:fill="FFFFFF"/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F778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 Учасником має бути надана в складі тендерної пропозиції кошторисна документація (розрахунок вартості) :</w:t>
      </w:r>
    </w:p>
    <w:p w:rsidR="00A1564A" w:rsidRPr="00CF778F" w:rsidRDefault="00A1564A" w:rsidP="00A1564A">
      <w:pPr>
        <w:shd w:val="clear" w:color="auto" w:fill="FFFFFF"/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564A" w:rsidRPr="00CF778F" w:rsidRDefault="00A1564A" w:rsidP="00A1564A">
      <w:pPr>
        <w:widowControl w:val="0"/>
        <w:shd w:val="clear" w:color="auto" w:fill="FFFFFF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CF77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en-US"/>
        </w:rPr>
        <w:t>- календарний графік виконання робіт;</w:t>
      </w:r>
    </w:p>
    <w:p w:rsidR="00A1564A" w:rsidRPr="00CF778F" w:rsidRDefault="00A1564A" w:rsidP="00A1564A">
      <w:pPr>
        <w:widowControl w:val="0"/>
        <w:shd w:val="clear" w:color="auto" w:fill="FFFFFF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CF778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- договірна ціна (динамічна);</w:t>
      </w:r>
    </w:p>
    <w:p w:rsidR="00A1564A" w:rsidRPr="00CF778F" w:rsidRDefault="00A1564A" w:rsidP="00A1564A">
      <w:pPr>
        <w:widowControl w:val="0"/>
        <w:shd w:val="clear" w:color="auto" w:fill="FFFFFF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CF778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- пояснювальна записка;</w:t>
      </w:r>
    </w:p>
    <w:p w:rsidR="00A1564A" w:rsidRPr="00CF778F" w:rsidRDefault="00A1564A" w:rsidP="00A1564A">
      <w:pPr>
        <w:widowControl w:val="0"/>
        <w:shd w:val="clear" w:color="auto" w:fill="FFFFFF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CF778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- об’єктний кошторис;</w:t>
      </w:r>
    </w:p>
    <w:p w:rsidR="00A1564A" w:rsidRPr="00CF778F" w:rsidRDefault="00A1564A" w:rsidP="00A1564A">
      <w:pPr>
        <w:widowControl w:val="0"/>
        <w:shd w:val="clear" w:color="auto" w:fill="FFFFFF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CF778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- локальний кошторис;</w:t>
      </w:r>
    </w:p>
    <w:p w:rsidR="00A1564A" w:rsidRPr="00CF778F" w:rsidRDefault="00A1564A" w:rsidP="00A1564A">
      <w:pPr>
        <w:widowControl w:val="0"/>
        <w:shd w:val="clear" w:color="auto" w:fill="FFFFFF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CF778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- підсумкова відомість ресурсів до локального кошторису;</w:t>
      </w:r>
    </w:p>
    <w:p w:rsidR="00A1564A" w:rsidRPr="00CF778F" w:rsidRDefault="00A1564A" w:rsidP="00A1564A">
      <w:pPr>
        <w:widowControl w:val="0"/>
        <w:shd w:val="clear" w:color="auto" w:fill="FFFFFF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CF778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- розрахунок загальновиробничих витрат до локального кошторису;</w:t>
      </w:r>
    </w:p>
    <w:p w:rsidR="00A1564A" w:rsidRPr="0003164C" w:rsidRDefault="00A1564A" w:rsidP="00A1564A">
      <w:pPr>
        <w:widowControl w:val="0"/>
        <w:shd w:val="clear" w:color="auto" w:fill="FFFFFF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en-US"/>
        </w:rPr>
      </w:pPr>
      <w:r w:rsidRPr="00CF77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en-US"/>
        </w:rPr>
        <w:t>- дефектний акт.</w:t>
      </w:r>
    </w:p>
    <w:p w:rsidR="00A1564A" w:rsidRPr="001B7C1E" w:rsidRDefault="00A1564A" w:rsidP="00A1564A">
      <w:pPr>
        <w:shd w:val="clear" w:color="auto" w:fill="FFFFFF"/>
        <w:ind w:left="-709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9792" w:type="dxa"/>
        <w:jc w:val="center"/>
        <w:tblInd w:w="4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"/>
        <w:gridCol w:w="4555"/>
        <w:gridCol w:w="1257"/>
        <w:gridCol w:w="1417"/>
        <w:gridCol w:w="1766"/>
        <w:gridCol w:w="436"/>
      </w:tblGrid>
      <w:tr w:rsidR="00A1564A" w:rsidRPr="00366A90" w:rsidTr="0088434F">
        <w:trPr>
          <w:jc w:val="center"/>
        </w:trPr>
        <w:tc>
          <w:tcPr>
            <w:tcW w:w="97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564A" w:rsidRPr="00366A90" w:rsidRDefault="00A1564A" w:rsidP="0088434F">
            <w:pPr>
              <w:keepLines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A1564A" w:rsidRPr="00366A90" w:rsidTr="0088434F">
        <w:trPr>
          <w:jc w:val="center"/>
        </w:trPr>
        <w:tc>
          <w:tcPr>
            <w:tcW w:w="4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564A" w:rsidRPr="00366A90" w:rsidRDefault="00A1564A" w:rsidP="0088434F">
            <w:pPr>
              <w:keepLines/>
              <w:shd w:val="clear" w:color="auto" w:fill="FFFFFF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en-US"/>
              </w:rPr>
            </w:pPr>
            <w:r w:rsidRPr="00366A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en-US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564A" w:rsidRPr="00366A90" w:rsidRDefault="00A1564A" w:rsidP="0088434F">
            <w:pPr>
              <w:keepLines/>
              <w:shd w:val="clear" w:color="auto" w:fill="FFFFFF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16"/>
                <w:szCs w:val="16"/>
                <w:lang w:val="uk-UA" w:eastAsia="en-US"/>
              </w:rPr>
            </w:pPr>
            <w:r w:rsidRPr="00366A90">
              <w:rPr>
                <w:rFonts w:eastAsia="Times New Roman"/>
                <w:sz w:val="16"/>
                <w:szCs w:val="16"/>
                <w:lang w:val="uk-UA" w:eastAsia="en-US"/>
              </w:rPr>
              <w:t xml:space="preserve"> </w:t>
            </w:r>
          </w:p>
        </w:tc>
      </w:tr>
      <w:tr w:rsidR="00A1564A" w:rsidRPr="00366A90" w:rsidTr="0088434F">
        <w:trPr>
          <w:jc w:val="center"/>
        </w:trPr>
        <w:tc>
          <w:tcPr>
            <w:tcW w:w="97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564A" w:rsidRDefault="00A1564A" w:rsidP="0088434F">
            <w:pPr>
              <w:keepLines/>
              <w:shd w:val="clear" w:color="auto" w:fill="FFFFFF"/>
              <w:autoSpaceDE w:val="0"/>
              <w:autoSpaceDN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val="uk-UA" w:eastAsia="en-US"/>
              </w:rPr>
            </w:pPr>
            <w:r w:rsidRPr="00366A90">
              <w:rPr>
                <w:rFonts w:ascii="Times New Roman" w:eastAsia="Times New Roman" w:hAnsi="Times New Roman" w:cs="Times New Roman"/>
                <w:b/>
                <w:spacing w:val="-3"/>
                <w:lang w:val="uk-UA" w:eastAsia="en-US"/>
              </w:rPr>
              <w:t>ОБ'ЄМИ РОБІТ:</w:t>
            </w:r>
          </w:p>
          <w:p w:rsidR="00A1564A" w:rsidRPr="00366A90" w:rsidRDefault="00A1564A" w:rsidP="0088434F">
            <w:pPr>
              <w:keepLines/>
              <w:shd w:val="clear" w:color="auto" w:fill="FFFFFF"/>
              <w:autoSpaceDE w:val="0"/>
              <w:autoSpaceDN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val="uk-UA" w:eastAsia="en-US"/>
              </w:rPr>
            </w:pP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№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Одиниця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  <w:r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І частина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en-US"/>
              </w:rPr>
              <w:t>ПІДГОТОВКА ТЕРИТОРІЇ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Розбирання асфальтобетонних покриттів вручну (біля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бортового каменю)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3,4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Розбирання бортових каменів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340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автомобілі-</w:t>
            </w:r>
            <w:proofErr w:type="spellEnd"/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lastRenderedPageBreak/>
              <w:t>самоскиди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lastRenderedPageBreak/>
              <w:t xml:space="preserve"> 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21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8,92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Перевезення сміття до 10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29,92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Знімання асфальтобетонних покриттів доріг за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допомогою машин для холодного фрезерування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асфальтобетонних покриттів шириною фрезерування</w:t>
            </w:r>
          </w:p>
          <w:p w:rsidR="00A1564A" w:rsidRPr="00F31A22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2100 мм та глибиною фрезерування 50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500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Перевезення відфрезерованого матеріалу до 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58,75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en-US"/>
              </w:rPr>
              <w:t>ЗЕМЛЯНІ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Розроблення ґрунту з навантаженням на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автомобілі-</w:t>
            </w:r>
            <w:proofErr w:type="spellEnd"/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самоскиди екскаваторами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одноковшовими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дизельними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на пневмоколісному ходу, група ґрунтів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118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Перевезення ґрунту до 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200,6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Планування площ механізованим способом, група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ґрунту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1240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en-US"/>
              </w:rPr>
              <w:t>ДОРОЖНІЙ ОДЯГ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Pr="00F31A22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 w:rsidRPr="00F31A22">
              <w:rPr>
                <w:spacing w:val="-3"/>
                <w:sz w:val="20"/>
                <w:szCs w:val="20"/>
              </w:rPr>
              <w:t>Відновлення</w:t>
            </w:r>
            <w:proofErr w:type="spellEnd"/>
            <w:r w:rsidRPr="00F31A2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1A22">
              <w:rPr>
                <w:spacing w:val="-3"/>
                <w:sz w:val="20"/>
                <w:szCs w:val="20"/>
              </w:rPr>
              <w:t>дорожнього</w:t>
            </w:r>
            <w:proofErr w:type="spellEnd"/>
            <w:r w:rsidRPr="00F31A2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1A22">
              <w:rPr>
                <w:spacing w:val="-3"/>
                <w:sz w:val="20"/>
                <w:szCs w:val="20"/>
              </w:rPr>
              <w:t>одягу</w:t>
            </w:r>
            <w:proofErr w:type="spellEnd"/>
            <w:r w:rsidRPr="00F31A22">
              <w:rPr>
                <w:spacing w:val="-3"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F31A22">
              <w:rPr>
                <w:spacing w:val="-3"/>
                <w:sz w:val="20"/>
                <w:szCs w:val="20"/>
              </w:rPr>
              <w:t>м</w:t>
            </w:r>
            <w:proofErr w:type="gramEnd"/>
            <w:r w:rsidRPr="00F31A22">
              <w:rPr>
                <w:spacing w:val="-3"/>
                <w:sz w:val="20"/>
                <w:szCs w:val="20"/>
              </w:rPr>
              <w:t>ісцях</w:t>
            </w:r>
            <w:proofErr w:type="spellEnd"/>
            <w:r w:rsidRPr="00F31A2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1A22">
              <w:rPr>
                <w:spacing w:val="-3"/>
                <w:sz w:val="20"/>
                <w:szCs w:val="20"/>
              </w:rPr>
              <w:t>влаштування</w:t>
            </w:r>
            <w:proofErr w:type="spellEnd"/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 w:rsidRPr="00F31A22">
              <w:rPr>
                <w:spacing w:val="-3"/>
                <w:sz w:val="20"/>
                <w:szCs w:val="20"/>
              </w:rPr>
              <w:t xml:space="preserve">бортового </w:t>
            </w:r>
            <w:proofErr w:type="spellStart"/>
            <w:r w:rsidRPr="00F31A22">
              <w:rPr>
                <w:spacing w:val="-3"/>
                <w:sz w:val="20"/>
                <w:szCs w:val="20"/>
              </w:rPr>
              <w:t>каменю</w:t>
            </w:r>
            <w:proofErr w:type="spellEnd"/>
            <w:r w:rsidRPr="00F31A22">
              <w:rPr>
                <w:spacing w:val="-3"/>
                <w:sz w:val="20"/>
                <w:szCs w:val="20"/>
              </w:rPr>
              <w:t xml:space="preserve"> на ширину 20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основ та покриттів з піщано-гравійних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сумішей  оптимального гранулометричного складу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одношарових, товщиною 12 см (15 см)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68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Розливання в'яжучих матеріалів (0,7 л/м2)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0,0476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покриття товщиною 4 см з гарячих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асфальтобетонних сумішей вручну з ущільненням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самохідними котками (5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cм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68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en-US"/>
              </w:rPr>
              <w:t>ПОСИЛЕННЯ (Тип1)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Розливання в'яжучих матеріалів (0,4 л/м2)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вирівнювального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шару з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асфальтобетонної суміші із застосуванням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укладальників асфальтобетону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180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Розливання в'яжучих матеріалів (0,4 л/м2)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2,04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покриття з гарячих асфальтобетонних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сумішей асфальтоукладальником при ширині смуги до 3,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 м [верхнього шару товщиною 50 мм]. (ТОВЩ. 40 ММ)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5100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en-US"/>
              </w:rPr>
              <w:t>ОБЛАШТУВАННЯ ТА ОБСТАНОВКА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Установлення бортових каменів бетонних і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залізобетонних при інших видах покриттів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340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Перекладання горловин цегляних колодязів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трирядовою</w:t>
            </w:r>
            <w:proofErr w:type="spellEnd"/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кладкою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b/>
                <w:bCs/>
                <w:spacing w:val="-3"/>
                <w:sz w:val="20"/>
                <w:szCs w:val="20"/>
                <w:lang w:val="uk-UA"/>
              </w:rPr>
              <w:t>ІІ частина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Ямковий ремонт асфальтобетонного покриття доріг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одношарового товщиною 50 мм, площею ремонту до 5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250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Ямковий ремонт асфальтобетонного покриття доріг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одношарового товщиною 50 мм, площею ремонту понад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 м2 до 25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600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автомобілі-</w:t>
            </w:r>
            <w:proofErr w:type="spellEnd"/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81,6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20,4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Перевезення сміття до 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102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en-US"/>
              </w:rPr>
              <w:t xml:space="preserve">ПОСИЛЕННЯ </w:t>
            </w:r>
            <w:proofErr w:type="spellStart"/>
            <w:r>
              <w:rPr>
                <w:spacing w:val="-3"/>
                <w:sz w:val="20"/>
                <w:szCs w:val="20"/>
                <w:lang w:val="en-US"/>
              </w:rPr>
              <w:t>Тип</w:t>
            </w:r>
            <w:proofErr w:type="spellEnd"/>
            <w:r>
              <w:rPr>
                <w:spacing w:val="-3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Знімання асфальтобетонних покриттів доріг за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допомогою машин для холодного фрезерування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асфальтобетонних покриттів шириною фрезерування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2100 мм та глибиною фрезерування 50 мм ( глибиною 30 мм)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3218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Перевезення сміття до 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226,869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Розливання в'яжучих матеріалів (0,7 л/м2)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2,2526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вирівнювального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шару з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асфальтобетонної суміші без застосування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укладальників асфальтобетону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8,6</w:t>
            </w:r>
          </w:p>
        </w:tc>
      </w:tr>
      <w:tr w:rsidR="00A1564A" w:rsidTr="0088434F">
        <w:trPr>
          <w:gridAfter w:val="1"/>
          <w:wAfter w:w="436" w:type="dxa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вирівнювального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шару з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асфальтобетонної суміші із застосуванням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укладальників асфальтобетону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300,288</w:t>
            </w:r>
          </w:p>
        </w:tc>
      </w:tr>
    </w:tbl>
    <w:p w:rsidR="00A1564A" w:rsidRDefault="00A1564A" w:rsidP="00A1564A">
      <w:pPr>
        <w:shd w:val="clear" w:color="auto" w:fill="FFFFFF"/>
        <w:rPr>
          <w:rFonts w:ascii="Calibri" w:eastAsia="Times New Roman" w:hAnsi="Calibri" w:cs="Times New Roman"/>
          <w:lang w:val="uk-UA"/>
        </w:rPr>
      </w:pPr>
    </w:p>
    <w:p w:rsidR="00A1564A" w:rsidRDefault="00A1564A" w:rsidP="00A1564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564A" w:rsidRDefault="00A1564A" w:rsidP="00A1564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564A" w:rsidRPr="00366A90" w:rsidRDefault="00A1564A" w:rsidP="00A1564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6A90">
        <w:rPr>
          <w:rFonts w:ascii="Times New Roman" w:hAnsi="Times New Roman" w:cs="Times New Roman"/>
          <w:b/>
          <w:sz w:val="28"/>
          <w:szCs w:val="28"/>
          <w:lang w:val="uk-UA"/>
        </w:rPr>
        <w:t>Відомість ресурсів</w:t>
      </w:r>
    </w:p>
    <w:p w:rsidR="00A1564A" w:rsidRDefault="00A1564A" w:rsidP="00A1564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270" w:type="dxa"/>
        <w:jc w:val="center"/>
        <w:tblInd w:w="-6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9"/>
        <w:gridCol w:w="6080"/>
        <w:gridCol w:w="1134"/>
        <w:gridCol w:w="1247"/>
      </w:tblGrid>
      <w:tr w:rsidR="00A1564A" w:rsidTr="0088434F">
        <w:trPr>
          <w:trHeight w:val="230"/>
          <w:jc w:val="center"/>
        </w:trPr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№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6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Кількість</w:t>
            </w:r>
          </w:p>
        </w:tc>
      </w:tr>
      <w:tr w:rsidR="00A1564A" w:rsidTr="0088434F">
        <w:trPr>
          <w:trHeight w:val="454"/>
          <w:jc w:val="center"/>
        </w:trPr>
        <w:tc>
          <w:tcPr>
            <w:tcW w:w="927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Pr="009B0D34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I. </w:t>
            </w:r>
            <w:r>
              <w:rPr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Витрати труда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2406,61</w:t>
            </w:r>
          </w:p>
        </w:tc>
      </w:tr>
      <w:tr w:rsidR="00A1564A" w:rsidTr="0088434F">
        <w:trPr>
          <w:trHeight w:val="300"/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робітниками-</w:t>
            </w:r>
            <w:proofErr w:type="spellEnd"/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будівельниками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3,0</w:t>
            </w:r>
          </w:p>
        </w:tc>
      </w:tr>
      <w:tr w:rsidR="00A1564A" w:rsidTr="0088434F">
        <w:trPr>
          <w:trHeight w:val="165"/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pacing w:val="-3"/>
                <w:sz w:val="20"/>
                <w:szCs w:val="20"/>
                <w:lang w:val="uk-UA"/>
              </w:rPr>
            </w:pPr>
          </w:p>
        </w:tc>
      </w:tr>
      <w:tr w:rsidR="00A1564A" w:rsidTr="0088434F">
        <w:trPr>
          <w:trHeight w:val="345"/>
          <w:jc w:val="center"/>
        </w:trPr>
        <w:tc>
          <w:tcPr>
            <w:tcW w:w="8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 керуванням та 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обслуговуванням машин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542,58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 керуванням 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та обслуговуванням машин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5,6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 керуванням та  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обслуговуванням автотранспорту при перевезенні ґрунту и 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будівельного сміття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52,83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 яких 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враховується.в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складі: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6.1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     загальновиробничих витрат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355,85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1564A" w:rsidTr="0088434F">
        <w:trPr>
          <w:trHeight w:val="150"/>
          <w:jc w:val="center"/>
        </w:trPr>
        <w:tc>
          <w:tcPr>
            <w:tcW w:w="927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II. </w:t>
            </w:r>
            <w:r>
              <w:rPr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Будівельні машини і механізми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Автомобілі бортові, вантажопідйомність 5 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15,925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Автомобілі-самоскиди, вантажопідйомність 10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14,65994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Крани на автомобільному ходу, вантажопідйомність 6,3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3,74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Компресори пересувні з двигуном внутрішнього згоряння,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тиск до 686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кПа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[7 ат], продуктивність 2,2 м3/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хв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22,2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Екскаватори одноковшеві дизельні на пневмоколісному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ходу, місткість ковша 0,25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29,36822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Бульдозери, потужність 59 кВт [80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3,1093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Бульдозери, потужність 79 кВт [108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1,488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Автогудронатори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, місткість 3500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2,83031</w:t>
            </w:r>
          </w:p>
        </w:tc>
      </w:tr>
      <w:tr w:rsidR="00A1564A" w:rsidTr="0088434F">
        <w:trPr>
          <w:trHeight w:val="90"/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Автогрейдери середнього типу, потужність 99 кВт [135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1,2156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Котки дорожні самохідні вібраційні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гладковальцеві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, маса 8 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88,518866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Котки дорожні самохідні вібраційні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гладковальцеві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, маса 13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122,30894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Котки дорожні самохідні на пневмоколісному ходу, маса 16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15,3102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Машини поливально-мийні, місткість 6000 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5,29307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Асфальтоукладальники, продуктивність 100 т/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25,74344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Асфальтоукладальники універсальні, продуктивність 600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т/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14,637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Машина для холодного фрезерування асфальтобетонних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покриттів, ширина фрезерування 2100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14,65994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Котки дорожні самохідні гладкі, маса 5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1,6524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Молотки відбійні пневматичні, при роботі від пересувних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компресорних станцій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44,4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Перевезення ґрунту до 1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200,6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Перевезення сміття до 5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328,869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Перевезення відфрезерованого матеріалу до 5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58,75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Перевезення сміття до 10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29,92</w:t>
            </w:r>
          </w:p>
        </w:tc>
      </w:tr>
      <w:tr w:rsidR="00A1564A" w:rsidTr="0088434F">
        <w:trPr>
          <w:jc w:val="center"/>
        </w:trPr>
        <w:tc>
          <w:tcPr>
            <w:tcW w:w="927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Будiвельнi</w:t>
            </w:r>
            <w:proofErr w:type="spellEnd"/>
            <w:r>
              <w:rPr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 машини, </w:t>
            </w:r>
            <w:proofErr w:type="spellStart"/>
            <w:r>
              <w:rPr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врахованi</w:t>
            </w:r>
            <w:proofErr w:type="spellEnd"/>
            <w:r>
              <w:rPr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 в </w:t>
            </w:r>
            <w:proofErr w:type="spellStart"/>
            <w:r>
              <w:rPr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</w:t>
            </w:r>
            <w:proofErr w:type="spellEnd"/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загальновиробничих витрат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Котли бітумні пересувні, місткість 400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8,5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III. </w:t>
            </w:r>
            <w:r>
              <w:rPr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Будівельні матеріали, вироби і комплекти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Цвяхи будівельні з плоскою головкою 1,8х60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0,0034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Гас для технічних цілей, марка КТ-1,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КТ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0,024628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Бітуми нафтові дорожні БНД-40/60, перший сорт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0,64396</w:t>
            </w:r>
          </w:p>
        </w:tc>
      </w:tr>
      <w:tr w:rsidR="00A1564A" w:rsidTr="0088434F">
        <w:trPr>
          <w:trHeight w:val="135"/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Емульсія бітумна,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дорожна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ЕКШ-50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5,500406</w:t>
            </w:r>
          </w:p>
        </w:tc>
      </w:tr>
      <w:tr w:rsidR="00A1564A" w:rsidTr="0088434F">
        <w:trPr>
          <w:trHeight w:val="450"/>
          <w:jc w:val="center"/>
        </w:trPr>
        <w:tc>
          <w:tcPr>
            <w:tcW w:w="8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Бруски обрізні з хвойних порід, довжина 4-6,5 м, ширина 75-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150 мм, товщина 40-75 мм, ІІІ сорт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0,10608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Бруси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необрізні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з хвойних порід, довжина 4-6,5 м, усі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ширини, товщина 100,125 мм, ІV сорт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0,578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42,07134</w:t>
            </w:r>
          </w:p>
        </w:tc>
      </w:tr>
      <w:tr w:rsidR="00A1564A" w:rsidTr="0088434F">
        <w:trPr>
          <w:trHeight w:val="195"/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Камені бортові, БР100.30.15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340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Щебенево-піщана суміш С-5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фр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0-70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12,9064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Суміші асфальтобетонні гарячі і теплі [асфальтобетон</w:t>
            </w:r>
          </w:p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щільний] (дорожні)(аеродромні), що застосовуються у</w:t>
            </w:r>
          </w:p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верхніх шарах покриттів, дрібнозернисті, тип Б, марка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1095,67888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Цегла керамічна одинарна повнотіла, розміри 250х120х65</w:t>
            </w:r>
          </w:p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мм, марка М100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1000шт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0,714</w:t>
            </w:r>
          </w:p>
        </w:tc>
      </w:tr>
      <w:tr w:rsidR="00A1564A" w:rsidTr="0088434F">
        <w:trPr>
          <w:trHeight w:val="240"/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Суміші бетонні готові важкі, клас бетону В15 [М200],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20,06</w:t>
            </w:r>
          </w:p>
        </w:tc>
      </w:tr>
      <w:tr w:rsidR="00A1564A" w:rsidTr="0088434F">
        <w:trPr>
          <w:trHeight w:val="225"/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крупність заповнювача більше 40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pacing w:val="-3"/>
                <w:sz w:val="20"/>
                <w:szCs w:val="20"/>
                <w:lang w:val="uk-UA"/>
              </w:rPr>
            </w:pP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Розчин готовий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кладковий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важкий цементний, марка М50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0,49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Розчин готовий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кладковий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важкий цементний, марка М100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0,204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 w:rsidRPr="00A71306">
              <w:rPr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машин, врахованих в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складi</w:t>
            </w:r>
            <w:proofErr w:type="spellEnd"/>
          </w:p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 w:rsidRPr="00A71306">
              <w:rPr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pacing w:val="-3"/>
                <w:sz w:val="20"/>
                <w:szCs w:val="20"/>
                <w:lang w:val="uk-UA"/>
              </w:rPr>
            </w:pPr>
            <w:r w:rsidRPr="00A71306">
              <w:rPr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A1564A" w:rsidTr="0088434F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Дрова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A" w:rsidRPr="00A71306" w:rsidRDefault="00A1564A" w:rsidP="0088434F">
            <w:pPr>
              <w:keepLines/>
              <w:autoSpaceDE w:val="0"/>
              <w:autoSpaceDN w:val="0"/>
              <w:spacing w:line="240" w:lineRule="auto"/>
              <w:jc w:val="right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1,02</w:t>
            </w:r>
          </w:p>
        </w:tc>
      </w:tr>
    </w:tbl>
    <w:p w:rsidR="00A1564A" w:rsidRDefault="00A1564A" w:rsidP="00A1564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564A" w:rsidRDefault="00A1564A" w:rsidP="00A1564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564A" w:rsidRDefault="00A1564A" w:rsidP="00A1564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7C1E">
        <w:rPr>
          <w:rFonts w:ascii="Times New Roman" w:hAnsi="Times New Roman" w:cs="Times New Roman"/>
          <w:b/>
          <w:sz w:val="24"/>
          <w:szCs w:val="24"/>
          <w:lang w:val="uk-UA"/>
        </w:rPr>
        <w:t>ВИМОГИ ДО НАДАННЯ ПОСЛУГ</w:t>
      </w:r>
    </w:p>
    <w:p w:rsidR="00A1564A" w:rsidRPr="00366A90" w:rsidRDefault="00A1564A" w:rsidP="00A1564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en-US" w:eastAsia="uk-UA"/>
        </w:rPr>
      </w:pPr>
    </w:p>
    <w:p w:rsidR="00A1564A" w:rsidRPr="001B7C1E" w:rsidRDefault="00A1564A" w:rsidP="00A1564A">
      <w:pPr>
        <w:numPr>
          <w:ilvl w:val="0"/>
          <w:numId w:val="4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>Виконання робіт облаштувати сигнальною стрічкою або конусами та попереджувальними дорожніми знаками.</w:t>
      </w:r>
    </w:p>
    <w:p w:rsidR="00A1564A" w:rsidRPr="001B7C1E" w:rsidRDefault="00A1564A" w:rsidP="00A1564A">
      <w:pPr>
        <w:numPr>
          <w:ilvl w:val="0"/>
          <w:numId w:val="4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>Розмітку межі ремонту вибоїн виконувати прямими лініями паралельно і перпендикулярно осі дороги із захопленням незруйнованого шару покриття на 3-</w:t>
      </w:r>
      <w:smartTag w:uri="urn:schemas-microsoft-com:office:smarttags" w:element="metricconverter">
        <w:smartTagPr>
          <w:attr w:name="ProductID" w:val="5 см"/>
        </w:smartTagPr>
        <w:r w:rsidRPr="001B7C1E">
          <w:rPr>
            <w:rFonts w:ascii="Times New Roman" w:hAnsi="Times New Roman" w:cs="Times New Roman"/>
            <w:sz w:val="24"/>
            <w:szCs w:val="24"/>
            <w:lang w:val="uk-UA"/>
          </w:rPr>
          <w:t>5 см</w:t>
        </w:r>
      </w:smartTag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, при цьому близько розташовані вибоїни поєднують одним контуром або картою. </w:t>
      </w:r>
    </w:p>
    <w:p w:rsidR="00A1564A" w:rsidRPr="001B7C1E" w:rsidRDefault="00A1564A" w:rsidP="00A1564A">
      <w:pPr>
        <w:numPr>
          <w:ilvl w:val="0"/>
          <w:numId w:val="4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>Контур пошкодженого асфаль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тобетонного покриття обрубувати </w:t>
      </w:r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відбійними молотками або вирізати ручною чи пересувною спеціалізованою технікою (обладнанням). Дно і стінки місця ремонту очищувати від дрібних </w:t>
      </w:r>
      <w:proofErr w:type="spellStart"/>
      <w:r w:rsidRPr="001B7C1E">
        <w:rPr>
          <w:rFonts w:ascii="Times New Roman" w:hAnsi="Times New Roman" w:cs="Times New Roman"/>
          <w:sz w:val="24"/>
          <w:szCs w:val="24"/>
          <w:lang w:val="uk-UA"/>
        </w:rPr>
        <w:t>шматків‚</w:t>
      </w:r>
      <w:proofErr w:type="spellEnd"/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B7C1E">
        <w:rPr>
          <w:rFonts w:ascii="Times New Roman" w:hAnsi="Times New Roman" w:cs="Times New Roman"/>
          <w:sz w:val="24"/>
          <w:szCs w:val="24"/>
          <w:lang w:val="uk-UA"/>
        </w:rPr>
        <w:t>крихти‚</w:t>
      </w:r>
      <w:proofErr w:type="spellEnd"/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B7C1E">
        <w:rPr>
          <w:rFonts w:ascii="Times New Roman" w:hAnsi="Times New Roman" w:cs="Times New Roman"/>
          <w:sz w:val="24"/>
          <w:szCs w:val="24"/>
          <w:lang w:val="uk-UA"/>
        </w:rPr>
        <w:t>пилу‚</w:t>
      </w:r>
      <w:proofErr w:type="spellEnd"/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 бруду та вологи.</w:t>
      </w:r>
    </w:p>
    <w:p w:rsidR="00A1564A" w:rsidRPr="001B7C1E" w:rsidRDefault="00A1564A" w:rsidP="00A1564A">
      <w:pPr>
        <w:numPr>
          <w:ilvl w:val="0"/>
          <w:numId w:val="4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>Дно та стінки вибоїни обробляти тонким суцільним шаром рідкого (гарячого) або розрідженого бітуму або бітумної емульсії, але не менше нормативної кількості відповідно до Державних будівельних норм і стандартів.</w:t>
      </w:r>
    </w:p>
    <w:p w:rsidR="00A1564A" w:rsidRPr="001B7C1E" w:rsidRDefault="00A1564A" w:rsidP="00A1564A">
      <w:pPr>
        <w:numPr>
          <w:ilvl w:val="0"/>
          <w:numId w:val="4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Під час виконання робіт з ямкового ремонту товщина асфальтобетону повинна складати не менше </w:t>
      </w:r>
      <w:smartTag w:uri="urn:schemas-microsoft-com:office:smarttags" w:element="metricconverter">
        <w:smartTagPr>
          <w:attr w:name="ProductID" w:val="5 см"/>
        </w:smartTagPr>
        <w:r w:rsidRPr="001B7C1E">
          <w:rPr>
            <w:rFonts w:ascii="Times New Roman" w:hAnsi="Times New Roman" w:cs="Times New Roman"/>
            <w:sz w:val="24"/>
            <w:szCs w:val="24"/>
            <w:lang w:val="uk-UA"/>
          </w:rPr>
          <w:t>5 см</w:t>
        </w:r>
      </w:smartTag>
      <w:r w:rsidRPr="001B7C1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1564A" w:rsidRPr="001B7C1E" w:rsidRDefault="00A1564A" w:rsidP="00A1564A">
      <w:pPr>
        <w:numPr>
          <w:ilvl w:val="0"/>
          <w:numId w:val="4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Якщо глибина ямки складає більш ніж </w:t>
      </w:r>
      <w:smartTag w:uri="urn:schemas-microsoft-com:office:smarttags" w:element="metricconverter">
        <w:smartTagPr>
          <w:attr w:name="ProductID" w:val="5 см"/>
        </w:smartTagPr>
        <w:r w:rsidRPr="001B7C1E">
          <w:rPr>
            <w:rFonts w:ascii="Times New Roman" w:hAnsi="Times New Roman" w:cs="Times New Roman"/>
            <w:sz w:val="24"/>
            <w:szCs w:val="24"/>
            <w:lang w:val="uk-UA"/>
          </w:rPr>
          <w:t>5 см</w:t>
        </w:r>
      </w:smartTag>
      <w:r w:rsidRPr="001B7C1E">
        <w:rPr>
          <w:rFonts w:ascii="Times New Roman" w:hAnsi="Times New Roman" w:cs="Times New Roman"/>
          <w:sz w:val="24"/>
          <w:szCs w:val="24"/>
          <w:lang w:val="uk-UA"/>
        </w:rPr>
        <w:t>, спочатку на дно її укладати один шар щебеню фракцій 5-10, 10-</w:t>
      </w:r>
      <w:smartTag w:uri="urn:schemas-microsoft-com:office:smarttags" w:element="metricconverter">
        <w:smartTagPr>
          <w:attr w:name="ProductID" w:val="20 мм"/>
        </w:smartTagPr>
        <w:r w:rsidRPr="001B7C1E">
          <w:rPr>
            <w:rFonts w:ascii="Times New Roman" w:hAnsi="Times New Roman" w:cs="Times New Roman"/>
            <w:sz w:val="24"/>
            <w:szCs w:val="24"/>
            <w:lang w:val="uk-UA"/>
          </w:rPr>
          <w:t>20 мм</w:t>
        </w:r>
      </w:smartTag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 з подальшим обробленням бітумом, а потім зверху заповнювати литою щебеневою або піщаною асфальтобетонною сумішшю товщиною не менше </w:t>
      </w:r>
      <w:smartTag w:uri="urn:schemas-microsoft-com:office:smarttags" w:element="metricconverter">
        <w:smartTagPr>
          <w:attr w:name="ProductID" w:val="5 см"/>
        </w:smartTagPr>
        <w:r w:rsidRPr="001B7C1E">
          <w:rPr>
            <w:rFonts w:ascii="Times New Roman" w:hAnsi="Times New Roman" w:cs="Times New Roman"/>
            <w:sz w:val="24"/>
            <w:szCs w:val="24"/>
            <w:lang w:val="uk-UA"/>
          </w:rPr>
          <w:t>5 см</w:t>
        </w:r>
      </w:smartTag>
      <w:r w:rsidRPr="001B7C1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1564A" w:rsidRPr="001B7C1E" w:rsidRDefault="00A1564A" w:rsidP="00A1564A">
      <w:pPr>
        <w:numPr>
          <w:ilvl w:val="0"/>
          <w:numId w:val="4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Укладати і ущільнювати ремонтний матеріал. Ущільнення виконувати від країв до середини </w:t>
      </w:r>
      <w:proofErr w:type="spellStart"/>
      <w:r w:rsidRPr="001B7C1E">
        <w:rPr>
          <w:rFonts w:ascii="Times New Roman" w:hAnsi="Times New Roman" w:cs="Times New Roman"/>
          <w:sz w:val="24"/>
          <w:szCs w:val="24"/>
          <w:lang w:val="uk-UA"/>
        </w:rPr>
        <w:t>вібротрамбівками</w:t>
      </w:r>
      <w:proofErr w:type="spellEnd"/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 або вібраційними котками.</w:t>
      </w:r>
    </w:p>
    <w:p w:rsidR="00A1564A" w:rsidRPr="001B7C1E" w:rsidRDefault="00A1564A" w:rsidP="00A1564A">
      <w:pPr>
        <w:numPr>
          <w:ilvl w:val="0"/>
          <w:numId w:val="4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Після завершення робіт виконавець повинен прибрати територію, на якій проводились ремонтні роботи. </w:t>
      </w:r>
    </w:p>
    <w:p w:rsidR="00A1564A" w:rsidRDefault="00A1564A" w:rsidP="00A1564A">
      <w:pPr>
        <w:numPr>
          <w:ilvl w:val="0"/>
          <w:numId w:val="4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10F4">
        <w:rPr>
          <w:rFonts w:ascii="Times New Roman" w:hAnsi="Times New Roman" w:cs="Times New Roman"/>
          <w:sz w:val="24"/>
          <w:szCs w:val="24"/>
          <w:lang w:val="uk-UA"/>
        </w:rPr>
        <w:t>Рух транспорту по відремонтованому покриттю дозволяти тоді, коли суміш охолола до температури нижче пл</w:t>
      </w:r>
      <w:bookmarkStart w:id="0" w:name="_GoBack"/>
      <w:bookmarkEnd w:id="0"/>
      <w:r w:rsidRPr="00ED10F4">
        <w:rPr>
          <w:rFonts w:ascii="Times New Roman" w:hAnsi="Times New Roman" w:cs="Times New Roman"/>
          <w:sz w:val="24"/>
          <w:szCs w:val="24"/>
          <w:lang w:val="uk-UA"/>
        </w:rPr>
        <w:t>юс 50 град. C.</w:t>
      </w:r>
    </w:p>
    <w:p w:rsidR="00AD4710" w:rsidRPr="00AD4710" w:rsidRDefault="00AD4710" w:rsidP="00AD471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D47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10. </w:t>
      </w:r>
      <w:r w:rsidRPr="00AD4710">
        <w:rPr>
          <w:rFonts w:ascii="Times New Roman" w:hAnsi="Times New Roman" w:cs="Times New Roman"/>
          <w:strike/>
          <w:color w:val="FF0000"/>
          <w:sz w:val="24"/>
          <w:szCs w:val="24"/>
          <w:lang w:val="uk-UA"/>
        </w:rPr>
        <w:t>На підтвердження учасник має надати копії сертифікату (</w:t>
      </w:r>
      <w:proofErr w:type="spellStart"/>
      <w:r w:rsidRPr="00AD4710">
        <w:rPr>
          <w:rFonts w:ascii="Times New Roman" w:hAnsi="Times New Roman" w:cs="Times New Roman"/>
          <w:strike/>
          <w:color w:val="FF0000"/>
          <w:sz w:val="24"/>
          <w:szCs w:val="24"/>
          <w:lang w:val="uk-UA"/>
        </w:rPr>
        <w:t>-ів</w:t>
      </w:r>
      <w:proofErr w:type="spellEnd"/>
      <w:r w:rsidRPr="00AD4710">
        <w:rPr>
          <w:rFonts w:ascii="Times New Roman" w:hAnsi="Times New Roman" w:cs="Times New Roman"/>
          <w:strike/>
          <w:color w:val="FF0000"/>
          <w:sz w:val="24"/>
          <w:szCs w:val="24"/>
          <w:lang w:val="uk-UA"/>
        </w:rPr>
        <w:t>) якості/паспорту (</w:t>
      </w:r>
      <w:proofErr w:type="spellStart"/>
      <w:r w:rsidRPr="00AD4710">
        <w:rPr>
          <w:rFonts w:ascii="Times New Roman" w:hAnsi="Times New Roman" w:cs="Times New Roman"/>
          <w:strike/>
          <w:color w:val="FF0000"/>
          <w:sz w:val="24"/>
          <w:szCs w:val="24"/>
          <w:lang w:val="uk-UA"/>
        </w:rPr>
        <w:t>-ів</w:t>
      </w:r>
      <w:proofErr w:type="spellEnd"/>
      <w:r w:rsidRPr="00AD4710">
        <w:rPr>
          <w:rFonts w:ascii="Times New Roman" w:hAnsi="Times New Roman" w:cs="Times New Roman"/>
          <w:strike/>
          <w:color w:val="FF0000"/>
          <w:sz w:val="24"/>
          <w:szCs w:val="24"/>
          <w:lang w:val="uk-UA"/>
        </w:rPr>
        <w:t>) якості/позитивного (</w:t>
      </w:r>
      <w:proofErr w:type="spellStart"/>
      <w:r w:rsidRPr="00AD4710">
        <w:rPr>
          <w:rFonts w:ascii="Times New Roman" w:hAnsi="Times New Roman" w:cs="Times New Roman"/>
          <w:strike/>
          <w:color w:val="FF0000"/>
          <w:sz w:val="24"/>
          <w:szCs w:val="24"/>
          <w:lang w:val="uk-UA"/>
        </w:rPr>
        <w:t>-их</w:t>
      </w:r>
      <w:proofErr w:type="spellEnd"/>
      <w:r w:rsidRPr="00AD4710">
        <w:rPr>
          <w:rFonts w:ascii="Times New Roman" w:hAnsi="Times New Roman" w:cs="Times New Roman"/>
          <w:strike/>
          <w:color w:val="FF0000"/>
          <w:sz w:val="24"/>
          <w:szCs w:val="24"/>
          <w:lang w:val="uk-UA"/>
        </w:rPr>
        <w:t>)  висновку(</w:t>
      </w:r>
      <w:proofErr w:type="spellStart"/>
      <w:r w:rsidRPr="00AD4710">
        <w:rPr>
          <w:rFonts w:ascii="Times New Roman" w:hAnsi="Times New Roman" w:cs="Times New Roman"/>
          <w:strike/>
          <w:color w:val="FF0000"/>
          <w:sz w:val="24"/>
          <w:szCs w:val="24"/>
          <w:lang w:val="uk-UA"/>
        </w:rPr>
        <w:t>-ків</w:t>
      </w:r>
      <w:proofErr w:type="spellEnd"/>
      <w:r w:rsidRPr="00AD4710">
        <w:rPr>
          <w:rFonts w:ascii="Times New Roman" w:hAnsi="Times New Roman" w:cs="Times New Roman"/>
          <w:strike/>
          <w:color w:val="FF0000"/>
          <w:sz w:val="24"/>
          <w:szCs w:val="24"/>
          <w:lang w:val="uk-UA"/>
        </w:rPr>
        <w:t xml:space="preserve">) санітарно – гігієнічної експертизи, що виданий (-і) експертною  </w:t>
      </w:r>
      <w:proofErr w:type="spellStart"/>
      <w:r w:rsidRPr="00AD4710">
        <w:rPr>
          <w:rFonts w:ascii="Times New Roman" w:hAnsi="Times New Roman" w:cs="Times New Roman"/>
          <w:strike/>
          <w:color w:val="FF0000"/>
          <w:sz w:val="24"/>
          <w:szCs w:val="24"/>
        </w:rPr>
        <w:t>комісією</w:t>
      </w:r>
      <w:proofErr w:type="spellEnd"/>
      <w:r w:rsidRPr="00AD4710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proofErr w:type="spellStart"/>
      <w:r w:rsidRPr="00AD4710">
        <w:rPr>
          <w:rFonts w:ascii="Times New Roman" w:hAnsi="Times New Roman" w:cs="Times New Roman"/>
          <w:strike/>
          <w:color w:val="FF0000"/>
          <w:sz w:val="24"/>
          <w:szCs w:val="24"/>
        </w:rPr>
        <w:t>відповідної</w:t>
      </w:r>
      <w:proofErr w:type="spellEnd"/>
      <w:r w:rsidRPr="00AD4710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proofErr w:type="spellStart"/>
      <w:r w:rsidRPr="00AD4710">
        <w:rPr>
          <w:rFonts w:ascii="Times New Roman" w:hAnsi="Times New Roman" w:cs="Times New Roman"/>
          <w:strike/>
          <w:color w:val="FF0000"/>
          <w:sz w:val="24"/>
          <w:szCs w:val="24"/>
        </w:rPr>
        <w:t>наукової</w:t>
      </w:r>
      <w:proofErr w:type="spellEnd"/>
      <w:r w:rsidRPr="00AD4710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установи та </w:t>
      </w:r>
      <w:proofErr w:type="spellStart"/>
      <w:r w:rsidRPr="00AD4710">
        <w:rPr>
          <w:rFonts w:ascii="Times New Roman" w:hAnsi="Times New Roman" w:cs="Times New Roman"/>
          <w:strike/>
          <w:color w:val="FF0000"/>
          <w:sz w:val="24"/>
          <w:szCs w:val="24"/>
        </w:rPr>
        <w:t>акредитації</w:t>
      </w:r>
      <w:proofErr w:type="spellEnd"/>
      <w:r w:rsidRPr="00AD4710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, на асфальтобетон, </w:t>
      </w:r>
      <w:proofErr w:type="spellStart"/>
      <w:r w:rsidRPr="00AD4710">
        <w:rPr>
          <w:rFonts w:ascii="Times New Roman" w:hAnsi="Times New Roman" w:cs="Times New Roman"/>
          <w:strike/>
          <w:color w:val="FF0000"/>
          <w:sz w:val="24"/>
          <w:szCs w:val="24"/>
        </w:rPr>
        <w:t>який</w:t>
      </w:r>
      <w:proofErr w:type="spellEnd"/>
      <w:r w:rsidRPr="00AD4710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буде </w:t>
      </w:r>
      <w:proofErr w:type="spellStart"/>
      <w:r w:rsidRPr="00AD4710">
        <w:rPr>
          <w:rFonts w:ascii="Times New Roman" w:hAnsi="Times New Roman" w:cs="Times New Roman"/>
          <w:strike/>
          <w:color w:val="FF0000"/>
          <w:sz w:val="24"/>
          <w:szCs w:val="24"/>
        </w:rPr>
        <w:t>використовуватися</w:t>
      </w:r>
      <w:proofErr w:type="spellEnd"/>
      <w:r w:rsidRPr="00AD4710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при </w:t>
      </w:r>
      <w:proofErr w:type="spellStart"/>
      <w:r w:rsidRPr="00AD4710">
        <w:rPr>
          <w:rFonts w:ascii="Times New Roman" w:hAnsi="Times New Roman" w:cs="Times New Roman"/>
          <w:strike/>
          <w:color w:val="FF0000"/>
          <w:sz w:val="24"/>
          <w:szCs w:val="24"/>
        </w:rPr>
        <w:t>наданні</w:t>
      </w:r>
      <w:proofErr w:type="spellEnd"/>
      <w:r w:rsidRPr="00AD4710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proofErr w:type="spellStart"/>
      <w:r w:rsidRPr="00AD4710">
        <w:rPr>
          <w:rFonts w:ascii="Times New Roman" w:hAnsi="Times New Roman" w:cs="Times New Roman"/>
          <w:strike/>
          <w:color w:val="FF0000"/>
          <w:sz w:val="24"/>
          <w:szCs w:val="24"/>
        </w:rPr>
        <w:t>послуг</w:t>
      </w:r>
      <w:proofErr w:type="spellEnd"/>
      <w:r w:rsidRPr="00AD471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00AD4710">
        <w:rPr>
          <w:rFonts w:ascii="Times New Roman" w:hAnsi="Times New Roman" w:cs="Times New Roman"/>
          <w:color w:val="FF0000"/>
          <w:sz w:val="24"/>
          <w:szCs w:val="24"/>
        </w:rPr>
        <w:t>Учасник</w:t>
      </w:r>
      <w:proofErr w:type="spellEnd"/>
      <w:r w:rsidRPr="00AD4710">
        <w:rPr>
          <w:rFonts w:ascii="Times New Roman" w:hAnsi="Times New Roman" w:cs="Times New Roman"/>
          <w:color w:val="FF0000"/>
          <w:sz w:val="24"/>
          <w:szCs w:val="24"/>
        </w:rPr>
        <w:t xml:space="preserve"> повинен </w:t>
      </w:r>
      <w:proofErr w:type="spellStart"/>
      <w:proofErr w:type="gramStart"/>
      <w:r w:rsidRPr="00AD4710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AD4710">
        <w:rPr>
          <w:rFonts w:ascii="Times New Roman" w:hAnsi="Times New Roman" w:cs="Times New Roman"/>
          <w:color w:val="FF0000"/>
          <w:sz w:val="24"/>
          <w:szCs w:val="24"/>
        </w:rPr>
        <w:t>ідтвердити</w:t>
      </w:r>
      <w:proofErr w:type="spellEnd"/>
      <w:r w:rsidRPr="00AD47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D4710">
        <w:rPr>
          <w:rFonts w:ascii="Times New Roman" w:hAnsi="Times New Roman" w:cs="Times New Roman"/>
          <w:color w:val="FF0000"/>
          <w:sz w:val="24"/>
          <w:szCs w:val="24"/>
        </w:rPr>
        <w:t>якість</w:t>
      </w:r>
      <w:proofErr w:type="spellEnd"/>
      <w:r w:rsidRPr="00AD47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D4710">
        <w:rPr>
          <w:rFonts w:ascii="Times New Roman" w:hAnsi="Times New Roman" w:cs="Times New Roman"/>
          <w:color w:val="FF0000"/>
          <w:sz w:val="24"/>
          <w:szCs w:val="24"/>
        </w:rPr>
        <w:t>матеріалів</w:t>
      </w:r>
      <w:proofErr w:type="spellEnd"/>
      <w:r w:rsidRPr="00AD471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AD4710">
        <w:rPr>
          <w:rFonts w:ascii="Times New Roman" w:hAnsi="Times New Roman" w:cs="Times New Roman"/>
          <w:color w:val="FF0000"/>
          <w:sz w:val="24"/>
          <w:szCs w:val="24"/>
        </w:rPr>
        <w:t>що</w:t>
      </w:r>
      <w:proofErr w:type="spellEnd"/>
      <w:r w:rsidRPr="00AD47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D4710">
        <w:rPr>
          <w:rFonts w:ascii="Times New Roman" w:hAnsi="Times New Roman" w:cs="Times New Roman"/>
          <w:color w:val="FF0000"/>
          <w:sz w:val="24"/>
          <w:szCs w:val="24"/>
        </w:rPr>
        <w:t>будуть</w:t>
      </w:r>
      <w:proofErr w:type="spellEnd"/>
      <w:r w:rsidRPr="00AD47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D4710">
        <w:rPr>
          <w:rFonts w:ascii="Times New Roman" w:hAnsi="Times New Roman" w:cs="Times New Roman"/>
          <w:color w:val="FF0000"/>
          <w:sz w:val="24"/>
          <w:szCs w:val="24"/>
        </w:rPr>
        <w:t>використовуватися</w:t>
      </w:r>
      <w:proofErr w:type="spellEnd"/>
      <w:r w:rsidRPr="00AD4710">
        <w:rPr>
          <w:rFonts w:ascii="Times New Roman" w:hAnsi="Times New Roman" w:cs="Times New Roman"/>
          <w:color w:val="FF0000"/>
          <w:sz w:val="24"/>
          <w:szCs w:val="24"/>
        </w:rPr>
        <w:t xml:space="preserve"> при </w:t>
      </w:r>
      <w:proofErr w:type="spellStart"/>
      <w:r w:rsidRPr="00AD4710">
        <w:rPr>
          <w:rFonts w:ascii="Times New Roman" w:hAnsi="Times New Roman" w:cs="Times New Roman"/>
          <w:color w:val="FF0000"/>
          <w:sz w:val="24"/>
          <w:szCs w:val="24"/>
        </w:rPr>
        <w:t>виконанні</w:t>
      </w:r>
      <w:proofErr w:type="spellEnd"/>
      <w:r w:rsidRPr="00AD47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D4710">
        <w:rPr>
          <w:rFonts w:ascii="Times New Roman" w:hAnsi="Times New Roman" w:cs="Times New Roman"/>
          <w:color w:val="FF0000"/>
          <w:sz w:val="24"/>
          <w:szCs w:val="24"/>
        </w:rPr>
        <w:t>робіт</w:t>
      </w:r>
      <w:proofErr w:type="spellEnd"/>
    </w:p>
    <w:p w:rsidR="00AD4710" w:rsidRPr="00ED10F4" w:rsidRDefault="00AD4710" w:rsidP="00AD471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564A" w:rsidRPr="00D5404D" w:rsidRDefault="00A1564A" w:rsidP="00A1564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r w:rsidRPr="00CF778F">
        <w:rPr>
          <w:rFonts w:ascii="Times New Roman" w:hAnsi="Times New Roman" w:cs="Times New Roman"/>
          <w:sz w:val="24"/>
          <w:szCs w:val="24"/>
          <w:lang w:val="uk-UA"/>
        </w:rPr>
        <w:t>Строк надання послуг встановлюється не пізніше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D5404D">
        <w:rPr>
          <w:rFonts w:ascii="Times New Roman" w:hAnsi="Times New Roman" w:cs="Times New Roman"/>
          <w:sz w:val="24"/>
          <w:szCs w:val="24"/>
          <w:lang w:val="uk-UA"/>
        </w:rPr>
        <w:t>01.07</w:t>
      </w:r>
      <w:r w:rsidRPr="00CF778F">
        <w:rPr>
          <w:rFonts w:ascii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F778F">
        <w:rPr>
          <w:rFonts w:ascii="Times New Roman" w:hAnsi="Times New Roman" w:cs="Times New Roman"/>
          <w:sz w:val="24"/>
          <w:szCs w:val="24"/>
          <w:lang w:val="uk-UA"/>
        </w:rPr>
        <w:t>р..</w:t>
      </w:r>
    </w:p>
    <w:p w:rsidR="00A1564A" w:rsidRPr="00CF778F" w:rsidRDefault="00A1564A" w:rsidP="00A1564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CF778F">
        <w:rPr>
          <w:rFonts w:ascii="Times New Roman" w:hAnsi="Times New Roman" w:cs="Times New Roman"/>
          <w:sz w:val="24"/>
          <w:szCs w:val="24"/>
          <w:lang w:val="uk-UA"/>
        </w:rPr>
        <w:t>. Відходи від фрезерування асфальтобетонного покриття повертаються замовнику та не включаються до договірної ціни як зворотні матеріали.</w:t>
      </w:r>
    </w:p>
    <w:p w:rsidR="00A1564A" w:rsidRPr="001B7C1E" w:rsidRDefault="00A1564A" w:rsidP="00A1564A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Всі </w:t>
      </w:r>
      <w:r>
        <w:rPr>
          <w:rFonts w:ascii="Times New Roman" w:hAnsi="Times New Roman" w:cs="Times New Roman"/>
          <w:sz w:val="24"/>
          <w:szCs w:val="24"/>
          <w:lang w:val="uk-UA"/>
        </w:rPr>
        <w:t>послуги</w:t>
      </w:r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 по предмету закупівлі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надаються у відповідності до </w:t>
      </w:r>
      <w:r w:rsidRPr="001B7C1E">
        <w:rPr>
          <w:rFonts w:ascii="Times New Roman" w:hAnsi="Times New Roman" w:cs="Times New Roman"/>
          <w:sz w:val="24"/>
          <w:szCs w:val="24"/>
          <w:lang w:val="uk-UA"/>
        </w:rPr>
        <w:t>«Технічних правил ремонту та утримання вулиць та доріг населених пунктів», затверджених наказом Міністерства регіонального розвитку, будівництва та житлово-комунального господарства України від 14.02.2012 № 54 і Технічних правил ремонту та утримання автомобільних доріг загального користування України.</w:t>
      </w:r>
    </w:p>
    <w:p w:rsidR="00A1564A" w:rsidRPr="001B7C1E" w:rsidRDefault="00A1564A" w:rsidP="00A1564A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>Організацію дорожнього руху і облаштування місця перед початком та на період проведення робіт виконує Підрядник власними силами  відповідно до вимог Закону України «Про дорожній рух» та Правил дорожнього руху України.</w:t>
      </w:r>
    </w:p>
    <w:p w:rsidR="00A1564A" w:rsidRPr="001B7C1E" w:rsidRDefault="00A1564A" w:rsidP="00A1564A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* У тих випадках, коли у  найменуванні робіт та  витрат  містяться посилання на конкретні торгівельні марки чи фірму, конструкцію, тип механізму або матеріалів, джерело його походження або виробника –  слід читати як «або еквівалент».  </w:t>
      </w:r>
    </w:p>
    <w:p w:rsidR="00A1564A" w:rsidRPr="001B7C1E" w:rsidRDefault="00A1564A" w:rsidP="00A1564A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Витрати на доставку матеріальних ресурсів, приготування, виготовлення конструкцій, розраховуються відповідно державним (відомчим) вимогам/нормативам. </w:t>
      </w:r>
    </w:p>
    <w:p w:rsidR="00A1564A" w:rsidRPr="001B7C1E" w:rsidRDefault="00A1564A" w:rsidP="00A1564A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Вартість асфальтобетонних сумішей, емульсії та інше - прийняти відповідно державним (відомчим) вимогам/нормативам. </w:t>
      </w:r>
    </w:p>
    <w:p w:rsidR="00A1564A" w:rsidRPr="001B7C1E" w:rsidRDefault="00A1564A" w:rsidP="00A1564A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Ущільнення основ, матеріалів та покриттів, сумішей при ремонті покриттів враховувати згідно технологічних та нормативних вимог. </w:t>
      </w:r>
    </w:p>
    <w:p w:rsidR="00A1564A" w:rsidRPr="001B7C1E" w:rsidRDefault="00A1564A" w:rsidP="00A1564A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/>
        </w:rPr>
        <w:t xml:space="preserve">При виконанні робіт/наданні послуг необхідно дотримуватись усіх заходів  із захисту довкілля у відповідності до чинного законодавства.   </w:t>
      </w:r>
    </w:p>
    <w:p w:rsidR="00A1564A" w:rsidRPr="001B7C1E" w:rsidRDefault="00A1564A" w:rsidP="00A1564A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7C1E">
        <w:rPr>
          <w:rFonts w:ascii="Times New Roman" w:hAnsi="Times New Roman" w:cs="Times New Roman"/>
          <w:sz w:val="24"/>
          <w:szCs w:val="24"/>
          <w:lang w:val="uk-UA" w:eastAsia="uk-UA"/>
        </w:rPr>
        <w:t>Якщо під час виконання робіт виникне необхідність одержання дозволів, ліцензій, сертифікатів, висновків або інших документів, то Учасник самостійно несе всі витрати на їх отримання.</w:t>
      </w:r>
    </w:p>
    <w:p w:rsidR="00A1564A" w:rsidRDefault="00A1564A" w:rsidP="00A1564A">
      <w:pPr>
        <w:pStyle w:val="HTML"/>
        <w:shd w:val="clear" w:color="auto" w:fill="FFFFFF"/>
        <w:ind w:left="-284" w:firstLine="284"/>
        <w:jc w:val="both"/>
        <w:rPr>
          <w:rFonts w:ascii="Times New Roman" w:eastAsia="Calibri" w:hAnsi="Times New Roman"/>
          <w:bCs/>
          <w:sz w:val="24"/>
          <w:szCs w:val="24"/>
          <w:lang w:val="uk-UA" w:eastAsia="en-US"/>
        </w:rPr>
      </w:pPr>
      <w:r w:rsidRPr="001B7C1E">
        <w:rPr>
          <w:rFonts w:ascii="Times New Roman" w:hAnsi="Times New Roman"/>
          <w:sz w:val="24"/>
          <w:szCs w:val="24"/>
          <w:lang w:val="uk-UA"/>
        </w:rPr>
        <w:t xml:space="preserve">Послуги, які становлять предмет закупівлі, </w:t>
      </w:r>
      <w:r>
        <w:rPr>
          <w:rFonts w:ascii="Times New Roman" w:hAnsi="Times New Roman"/>
          <w:sz w:val="24"/>
          <w:szCs w:val="24"/>
          <w:lang w:val="uk-UA"/>
        </w:rPr>
        <w:t>повинні бути</w:t>
      </w:r>
      <w:r w:rsidRPr="001B7C1E">
        <w:rPr>
          <w:rFonts w:ascii="Times New Roman" w:hAnsi="Times New Roman"/>
          <w:sz w:val="24"/>
          <w:szCs w:val="24"/>
          <w:lang w:val="uk-UA"/>
        </w:rPr>
        <w:t xml:space="preserve"> виконані якісно та відповідати встановленим чинним законодавством України нормам, характеристикам, правилам тощо.</w:t>
      </w:r>
    </w:p>
    <w:p w:rsidR="007719D9" w:rsidRPr="00B20AEB" w:rsidRDefault="007719D9" w:rsidP="00EF4066">
      <w:pPr>
        <w:shd w:val="clear" w:color="auto" w:fill="FFFFFF"/>
        <w:spacing w:after="20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7719D9" w:rsidRPr="00B2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4614"/>
    <w:multiLevelType w:val="hybridMultilevel"/>
    <w:tmpl w:val="E8826C06"/>
    <w:lvl w:ilvl="0" w:tplc="9A46E7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A77FE1"/>
    <w:multiLevelType w:val="hybridMultilevel"/>
    <w:tmpl w:val="7DA82CE8"/>
    <w:lvl w:ilvl="0" w:tplc="8FFC24C8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1E778D"/>
    <w:multiLevelType w:val="hybridMultilevel"/>
    <w:tmpl w:val="C65665E8"/>
    <w:lvl w:ilvl="0" w:tplc="90ACAD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66"/>
    <w:rsid w:val="000301CC"/>
    <w:rsid w:val="000F581F"/>
    <w:rsid w:val="007719D9"/>
    <w:rsid w:val="00896CB0"/>
    <w:rsid w:val="00A1564A"/>
    <w:rsid w:val="00A46690"/>
    <w:rsid w:val="00AD4710"/>
    <w:rsid w:val="00B20AEB"/>
    <w:rsid w:val="00E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6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EF4066"/>
    <w:pPr>
      <w:spacing w:line="240" w:lineRule="auto"/>
      <w:ind w:left="720"/>
      <w:contextualSpacing/>
    </w:pPr>
    <w:rPr>
      <w:rFonts w:ascii="UkrainianBaltica" w:eastAsia="Times New Roman" w:hAnsi="UkrainianBaltica" w:cs="Times New Roman"/>
      <w:color w:val="auto"/>
      <w:sz w:val="20"/>
      <w:szCs w:val="20"/>
    </w:rPr>
  </w:style>
  <w:style w:type="character" w:customStyle="1" w:styleId="a4">
    <w:name w:val="Абзац списка Знак"/>
    <w:link w:val="a3"/>
    <w:uiPriority w:val="1"/>
    <w:locked/>
    <w:rsid w:val="00EF4066"/>
    <w:rPr>
      <w:rFonts w:ascii="UkrainianBaltica" w:eastAsia="Times New Roman" w:hAnsi="UkrainianBaltica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F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EF4066"/>
    <w:rPr>
      <w:rFonts w:cs="Times New Roman"/>
      <w:b/>
      <w:bCs/>
    </w:rPr>
  </w:style>
  <w:style w:type="paragraph" w:styleId="HTML">
    <w:name w:val="HTML Preformatted"/>
    <w:basedOn w:val="a"/>
    <w:link w:val="HTML0"/>
    <w:rsid w:val="00EF4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F4066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EF4066"/>
    <w:rPr>
      <w:rFonts w:cs="Times New Roman"/>
      <w:i/>
      <w:iCs/>
    </w:rPr>
  </w:style>
  <w:style w:type="character" w:customStyle="1" w:styleId="1">
    <w:name w:val="Основной текст1"/>
    <w:rsid w:val="007719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paragraph" w:styleId="a8">
    <w:name w:val="No Spacing"/>
    <w:qFormat/>
    <w:rsid w:val="00A156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9">
    <w:name w:val="Title"/>
    <w:basedOn w:val="a"/>
    <w:link w:val="aa"/>
    <w:qFormat/>
    <w:rsid w:val="00A1564A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character" w:customStyle="1" w:styleId="aa">
    <w:name w:val="Название Знак"/>
    <w:basedOn w:val="a0"/>
    <w:link w:val="a9"/>
    <w:rsid w:val="00A156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6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EF4066"/>
    <w:pPr>
      <w:spacing w:line="240" w:lineRule="auto"/>
      <w:ind w:left="720"/>
      <w:contextualSpacing/>
    </w:pPr>
    <w:rPr>
      <w:rFonts w:ascii="UkrainianBaltica" w:eastAsia="Times New Roman" w:hAnsi="UkrainianBaltica" w:cs="Times New Roman"/>
      <w:color w:val="auto"/>
      <w:sz w:val="20"/>
      <w:szCs w:val="20"/>
    </w:rPr>
  </w:style>
  <w:style w:type="character" w:customStyle="1" w:styleId="a4">
    <w:name w:val="Абзац списка Знак"/>
    <w:link w:val="a3"/>
    <w:uiPriority w:val="1"/>
    <w:locked/>
    <w:rsid w:val="00EF4066"/>
    <w:rPr>
      <w:rFonts w:ascii="UkrainianBaltica" w:eastAsia="Times New Roman" w:hAnsi="UkrainianBaltica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F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EF4066"/>
    <w:rPr>
      <w:rFonts w:cs="Times New Roman"/>
      <w:b/>
      <w:bCs/>
    </w:rPr>
  </w:style>
  <w:style w:type="paragraph" w:styleId="HTML">
    <w:name w:val="HTML Preformatted"/>
    <w:basedOn w:val="a"/>
    <w:link w:val="HTML0"/>
    <w:rsid w:val="00EF4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F4066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EF4066"/>
    <w:rPr>
      <w:rFonts w:cs="Times New Roman"/>
      <w:i/>
      <w:iCs/>
    </w:rPr>
  </w:style>
  <w:style w:type="character" w:customStyle="1" w:styleId="1">
    <w:name w:val="Основной текст1"/>
    <w:rsid w:val="007719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paragraph" w:styleId="a8">
    <w:name w:val="No Spacing"/>
    <w:qFormat/>
    <w:rsid w:val="00A156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9">
    <w:name w:val="Title"/>
    <w:basedOn w:val="a"/>
    <w:link w:val="aa"/>
    <w:qFormat/>
    <w:rsid w:val="00A1564A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character" w:customStyle="1" w:styleId="aa">
    <w:name w:val="Название Знак"/>
    <w:basedOn w:val="a0"/>
    <w:link w:val="a9"/>
    <w:rsid w:val="00A156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08E10-F49C-4422-A034-D845DC82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2023-04-03T06:09:00Z</cp:lastPrinted>
  <dcterms:created xsi:type="dcterms:W3CDTF">2023-02-09T06:44:00Z</dcterms:created>
  <dcterms:modified xsi:type="dcterms:W3CDTF">2023-04-05T05:00:00Z</dcterms:modified>
</cp:coreProperties>
</file>