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CB" w:rsidRDefault="006120CB" w:rsidP="006120CB">
      <w:pPr>
        <w:pageBreakBefore/>
        <w:ind w:leftChars="0" w:left="2" w:hanging="2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Додаток № 5 до тендерної документації</w:t>
      </w:r>
    </w:p>
    <w:p w:rsidR="006120CB" w:rsidRDefault="006120CB" w:rsidP="006120CB">
      <w:pPr>
        <w:ind w:leftChars="0" w:left="2" w:hanging="2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Інші документи від Учасника:</w:t>
      </w:r>
    </w:p>
    <w:p w:rsidR="006120CB" w:rsidRDefault="006120CB" w:rsidP="006120CB">
      <w:pPr>
        <w:spacing w:line="240" w:lineRule="auto"/>
        <w:ind w:leftChars="50" w:left="112" w:hanging="2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 Інформація в довільній формі про те, що учасник процедури закупівлі не є:</w:t>
      </w:r>
    </w:p>
    <w:p w:rsidR="006120CB" w:rsidRDefault="006120CB" w:rsidP="006120CB">
      <w:pPr>
        <w:spacing w:line="240" w:lineRule="auto"/>
        <w:ind w:leftChars="50" w:left="112" w:hanging="2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– громадянином Російської Федерації/Республіки Білорусь/Ісламської Республіки Іран  (крім того, що проживає на території України на законних підставах);</w:t>
      </w:r>
    </w:p>
    <w:p w:rsidR="006120CB" w:rsidRDefault="006120CB" w:rsidP="006120CB">
      <w:pPr>
        <w:spacing w:line="240" w:lineRule="auto"/>
        <w:ind w:leftChars="50" w:left="112" w:hanging="2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– юридичною особою, утвореною та зареєстрованою відповідно до законодавства Російської Федерації/Республіки Білорусь/Ісламської Республіки Іран ;</w:t>
      </w:r>
    </w:p>
    <w:p w:rsidR="006120CB" w:rsidRDefault="006120CB" w:rsidP="006120CB">
      <w:pPr>
        <w:spacing w:line="240" w:lineRule="auto"/>
        <w:ind w:leftChars="50" w:left="112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– юридичною особою, утвореною та зареєстрованою відповідно до законодавства України, кінцевим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бенефіціарним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вл</w:t>
      </w:r>
      <w:r>
        <w:rPr>
          <w:rFonts w:ascii="Times New Roman" w:hAnsi="Times New Roman" w:cs="Times New Roman"/>
          <w:color w:val="000000"/>
          <w:sz w:val="24"/>
          <w:szCs w:val="24"/>
        </w:rPr>
        <w:t>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 (крім того, що проживає на території України на законних підставах);</w:t>
      </w:r>
    </w:p>
    <w:p w:rsidR="006120CB" w:rsidRDefault="006120CB" w:rsidP="006120CB">
      <w:pPr>
        <w:spacing w:line="240" w:lineRule="auto"/>
        <w:ind w:leftChars="50" w:left="112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юридичною особою, утвореною та зареєстрованою відповідно до законодавства Російської Федерації/Республіки Білорусь/ Ісламської Республіки Іран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</w:t>
      </w:r>
    </w:p>
    <w:p w:rsidR="006120CB" w:rsidRDefault="006120CB" w:rsidP="006120CB">
      <w:pPr>
        <w:spacing w:line="240" w:lineRule="auto"/>
        <w:ind w:leftChars="50" w:left="112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пропонує в тендерній пропозиції товари походженням з Російської Федерації/Республіки Білорусь/Ісламської Республіки Іран 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1178.</w:t>
      </w:r>
    </w:p>
    <w:p w:rsidR="006120CB" w:rsidRDefault="006120CB" w:rsidP="006120CB">
      <w:pPr>
        <w:spacing w:line="240" w:lineRule="auto"/>
        <w:ind w:leftChars="50" w:left="110" w:firstLineChars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Якщо учасник закупівлі є громадянином </w:t>
      </w:r>
      <w:r>
        <w:rPr>
          <w:rFonts w:ascii="Times New Roman" w:hAnsi="Times New Roman" w:cs="Times New Roman"/>
          <w:sz w:val="24"/>
          <w:szCs w:val="24"/>
        </w:rPr>
        <w:t xml:space="preserve">Російської Федерації/Республіки Білорусь/Ісламської Республіки Іран,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який проживає на території України на законних підставах,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кінцевим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бенефіціарним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асником, членом або учасником (акціонером), що має частку в статутному капіталі 10 і більше відсотків (далі — активи), є  громадянин </w:t>
      </w:r>
      <w:r>
        <w:rPr>
          <w:rFonts w:ascii="Times New Roman" w:hAnsi="Times New Roman" w:cs="Times New Roman"/>
          <w:sz w:val="24"/>
          <w:szCs w:val="24"/>
        </w:rPr>
        <w:t>Російської Федерації/Республіки Білорусь/Ісламської Республіки Іран</w:t>
      </w:r>
      <w:r>
        <w:rPr>
          <w:rFonts w:ascii="Times New Roman" w:hAnsi="Times New Roman" w:cs="Times New Roman"/>
          <w:color w:val="000000"/>
          <w:sz w:val="24"/>
          <w:szCs w:val="24"/>
        </w:rPr>
        <w:t>, який проживає на території України на законних підставах, учасник надає у складі тендерної пропозиції документальне підтвердження підстав перебування на території України – посвідка на постійне чи тимчасове проживання, посвідчення біженця чи документ, що посвідчує надання притулку, паспортний документ та/або міграційна картка тощо.</w:t>
      </w:r>
    </w:p>
    <w:p w:rsidR="006120CB" w:rsidRDefault="006120CB" w:rsidP="006120CB">
      <w:pPr>
        <w:spacing w:line="240" w:lineRule="auto"/>
        <w:ind w:leftChars="50" w:left="110" w:firstLineChars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Якщо учасник закупівлі  є юридичною особою, утвореною та зареєстрованою відповідно до законодавства </w:t>
      </w:r>
      <w:r>
        <w:rPr>
          <w:rFonts w:ascii="Times New Roman" w:hAnsi="Times New Roman" w:cs="Times New Roman"/>
          <w:sz w:val="24"/>
          <w:szCs w:val="24"/>
        </w:rPr>
        <w:t>Російської Федерації/Республіки Білорусь/Ісламської Республіки Іран</w:t>
      </w:r>
      <w:r>
        <w:rPr>
          <w:rFonts w:ascii="Times New Roman" w:hAnsi="Times New Roman" w:cs="Times New Roman"/>
          <w:color w:val="000000"/>
          <w:sz w:val="24"/>
          <w:szCs w:val="24"/>
        </w:rPr>
        <w:t>, активи якої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злочинів, учасник надає документ, що підтверджує передачу активів в управління, а саме згоду власника або відповідну ухвалу на передачу активів в управління.</w:t>
      </w:r>
    </w:p>
    <w:p w:rsidR="006120CB" w:rsidRDefault="006120CB" w:rsidP="006120CB">
      <w:pPr>
        <w:spacing w:after="0" w:line="240" w:lineRule="auto"/>
        <w:ind w:leftChars="50" w:left="112" w:hanging="2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bookmarkStart w:id="0" w:name="_heading=h.gjdgxs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Учасник, місце реєстрації або місце проживання  якого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</w:t>
      </w:r>
    </w:p>
    <w:p w:rsidR="006120CB" w:rsidRDefault="006120CB" w:rsidP="006120CB">
      <w:pPr>
        <w:spacing w:line="240" w:lineRule="auto"/>
        <w:ind w:leftChars="50" w:left="112" w:hanging="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</w:r>
    </w:p>
    <w:p w:rsidR="003567B7" w:rsidRPr="006120CB" w:rsidRDefault="006120CB" w:rsidP="006120CB">
      <w:pPr>
        <w:spacing w:line="240" w:lineRule="auto"/>
        <w:ind w:leftChars="50" w:left="110" w:firstLineChars="0" w:firstLine="0"/>
        <w:jc w:val="both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ru-RU" w:bidi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ru-RU" w:bidi="ar-SA"/>
        </w:rPr>
        <w:t>Якщо тендерна пропозиція подається не керівником учасника, зазначеним у Єдиному державному реєстрі юридичних осіб, фізичних осіб — підприємців та громадських формувань, а іншою особою, учасник надає довіреність або доручення на таку особу.</w:t>
      </w:r>
      <w:bookmarkStart w:id="1" w:name="_GoBack"/>
      <w:bookmarkEnd w:id="1"/>
    </w:p>
    <w:sectPr w:rsidR="003567B7" w:rsidRPr="006120CB" w:rsidSect="006120CB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6D"/>
    <w:rsid w:val="003567B7"/>
    <w:rsid w:val="0055746D"/>
    <w:rsid w:val="0061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CB"/>
    <w:pPr>
      <w:ind w:leftChars="-1" w:left="-1" w:hangingChars="1" w:hanging="1"/>
      <w:outlineLvl w:val="0"/>
    </w:pPr>
    <w:rPr>
      <w:rFonts w:ascii="Calibri" w:eastAsia="Calibri" w:hAnsi="Calibri" w:cs="Calibri"/>
      <w:position w:val="-1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CB"/>
    <w:pPr>
      <w:ind w:leftChars="-1" w:left="-1" w:hangingChars="1" w:hanging="1"/>
      <w:outlineLvl w:val="0"/>
    </w:pPr>
    <w:rPr>
      <w:rFonts w:ascii="Calibri" w:eastAsia="Calibri" w:hAnsi="Calibri" w:cs="Calibri"/>
      <w:position w:val="-1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</cp:revision>
  <dcterms:created xsi:type="dcterms:W3CDTF">2024-03-21T06:42:00Z</dcterms:created>
  <dcterms:modified xsi:type="dcterms:W3CDTF">2024-03-21T06:42:00Z</dcterms:modified>
</cp:coreProperties>
</file>