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E3" w:rsidRPr="00081E55" w:rsidRDefault="004370E3" w:rsidP="00157C0A">
      <w:pPr>
        <w:spacing w:line="0" w:lineRule="atLeast"/>
        <w:jc w:val="center"/>
        <w:rPr>
          <w:rFonts w:eastAsia="Calibri"/>
          <w:b/>
          <w:lang w:val="uk-UA" w:eastAsia="en-US"/>
        </w:rPr>
      </w:pPr>
      <w:r w:rsidRPr="00081E55">
        <w:rPr>
          <w:rFonts w:eastAsia="Calibri"/>
          <w:b/>
          <w:lang w:val="uk-UA" w:eastAsia="en-US"/>
        </w:rPr>
        <w:t>ПЕРЕЛІК ЗМІН</w:t>
      </w:r>
    </w:p>
    <w:p w:rsidR="004370E3" w:rsidRPr="00081E55" w:rsidRDefault="004370E3" w:rsidP="00157C0A">
      <w:pPr>
        <w:spacing w:line="0" w:lineRule="atLeast"/>
        <w:jc w:val="center"/>
        <w:rPr>
          <w:rFonts w:eastAsia="Calibri"/>
          <w:b/>
          <w:lang w:val="uk-UA" w:eastAsia="en-US"/>
        </w:rPr>
      </w:pPr>
      <w:r w:rsidRPr="00081E55">
        <w:rPr>
          <w:rFonts w:eastAsia="Calibri"/>
          <w:b/>
          <w:lang w:val="uk-UA" w:eastAsia="en-US"/>
        </w:rPr>
        <w:t>до тендерної документації</w:t>
      </w:r>
    </w:p>
    <w:p w:rsidR="0093080F" w:rsidRPr="00081E55" w:rsidRDefault="00E26652" w:rsidP="00F701EA">
      <w:pPr>
        <w:spacing w:before="100" w:beforeAutospacing="1"/>
        <w:ind w:firstLine="567"/>
        <w:jc w:val="both"/>
        <w:rPr>
          <w:rFonts w:eastAsia="Calibri"/>
          <w:lang w:val="uk-UA" w:eastAsia="en-US"/>
        </w:rPr>
      </w:pPr>
      <w:r w:rsidRPr="00081E55">
        <w:rPr>
          <w:rFonts w:eastAsia="Calibri"/>
          <w:lang w:val="uk-UA" w:eastAsia="en-US"/>
        </w:rPr>
        <w:t xml:space="preserve">Відповідно до пункту </w:t>
      </w:r>
      <w:r w:rsidR="00BD5B40" w:rsidRPr="00081E55">
        <w:rPr>
          <w:rFonts w:eastAsia="Calibri"/>
          <w:lang w:val="uk-UA" w:eastAsia="en-US"/>
        </w:rPr>
        <w:t>54</w:t>
      </w:r>
      <w:r w:rsidR="004370E3" w:rsidRPr="00081E55">
        <w:rPr>
          <w:rFonts w:eastAsia="Calibri"/>
          <w:lang w:val="uk-UA" w:eastAsia="en-US"/>
        </w:rPr>
        <w:t xml:space="preserve"> </w:t>
      </w:r>
      <w:r w:rsidRPr="00081E55">
        <w:rPr>
          <w:rFonts w:eastAsia="Calibri"/>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затверджено постановою Кабінету Міністрів України від 12 жовтня 2022 р. № 1178,</w:t>
      </w:r>
      <w:r w:rsidR="004370E3" w:rsidRPr="00081E55">
        <w:rPr>
          <w:rFonts w:eastAsia="Calibri"/>
          <w:lang w:val="uk-UA" w:eastAsia="en-US"/>
        </w:rPr>
        <w:t xml:space="preserve"> </w:t>
      </w:r>
      <w:r w:rsidR="0093080F" w:rsidRPr="00081E55">
        <w:rPr>
          <w:rFonts w:eastAsia="Calibri"/>
          <w:lang w:val="uk-UA" w:eastAsia="en-US"/>
        </w:rPr>
        <w:t>з</w:t>
      </w:r>
      <w:r w:rsidR="0093080F" w:rsidRPr="00081E55">
        <w:rPr>
          <w:rFonts w:eastAsia="Calibri"/>
          <w:lang w:val="uk-UA" w:eastAsia="en-US"/>
        </w:rPr>
        <w:t xml:space="preserve">амовник має право </w:t>
      </w:r>
      <w:r w:rsidR="00D04613" w:rsidRPr="00081E55">
        <w:rPr>
          <w:rFonts w:eastAsia="Calibri"/>
          <w:lang w:val="uk-UA" w:eastAsia="en-US"/>
        </w:rPr>
        <w:t>у разі усунення порушень вимог законодавства у сфері публічних закупівель</w:t>
      </w:r>
      <w:r w:rsidR="00D04613" w:rsidRPr="00081E55">
        <w:rPr>
          <w:rFonts w:eastAsia="Calibri"/>
          <w:lang w:val="uk-UA" w:eastAsia="en-US"/>
        </w:rPr>
        <w:t xml:space="preserve"> </w:t>
      </w:r>
      <w:r w:rsidR="0093080F" w:rsidRPr="00081E55">
        <w:rPr>
          <w:rFonts w:eastAsia="Calibri"/>
          <w:lang w:val="uk-UA" w:eastAsia="en-US"/>
        </w:rPr>
        <w:t>внести зміни до тендерної документації</w:t>
      </w:r>
      <w:r w:rsidR="0093080F" w:rsidRPr="00081E55">
        <w:rPr>
          <w:rFonts w:eastAsia="Calibri"/>
          <w:lang w:val="uk-UA" w:eastAsia="en-US"/>
        </w:rPr>
        <w:t>.</w:t>
      </w:r>
    </w:p>
    <w:p w:rsidR="008E09C3" w:rsidRPr="00081E55" w:rsidRDefault="00F658AC" w:rsidP="00367818">
      <w:pPr>
        <w:spacing w:before="100" w:beforeAutospacing="1"/>
        <w:ind w:firstLine="567"/>
        <w:jc w:val="both"/>
        <w:rPr>
          <w:rFonts w:eastAsia="Calibri"/>
          <w:lang w:val="uk-UA" w:eastAsia="en-US"/>
        </w:rPr>
      </w:pPr>
      <w:r w:rsidRPr="00081E55">
        <w:rPr>
          <w:rFonts w:eastAsia="Calibri"/>
          <w:lang w:val="uk-UA" w:eastAsia="en-US"/>
        </w:rPr>
        <w:t>З метою дотримання чинного законодавства</w:t>
      </w:r>
      <w:r w:rsidR="00C879AD" w:rsidRPr="00081E55">
        <w:rPr>
          <w:rFonts w:eastAsia="Calibri"/>
          <w:lang w:val="uk-UA" w:eastAsia="en-US"/>
        </w:rPr>
        <w:t xml:space="preserve"> </w:t>
      </w:r>
      <w:r w:rsidR="00C879AD" w:rsidRPr="00081E55">
        <w:rPr>
          <w:rFonts w:eastAsia="Calibri"/>
          <w:lang w:val="uk-UA" w:eastAsia="en-US"/>
        </w:rPr>
        <w:t>у сфері публічних закупівель</w:t>
      </w:r>
      <w:r w:rsidR="00C879AD" w:rsidRPr="00081E55">
        <w:rPr>
          <w:rFonts w:eastAsia="Calibri"/>
          <w:lang w:val="uk-UA" w:eastAsia="en-US"/>
        </w:rPr>
        <w:t>,</w:t>
      </w:r>
      <w:r w:rsidRPr="00081E55">
        <w:rPr>
          <w:rFonts w:eastAsia="Calibri"/>
          <w:lang w:val="uk-UA" w:eastAsia="en-US"/>
        </w:rPr>
        <w:t xml:space="preserve"> </w:t>
      </w:r>
      <w:r w:rsidR="00C879AD" w:rsidRPr="00081E55">
        <w:rPr>
          <w:rFonts w:eastAsia="Calibri"/>
          <w:lang w:val="uk-UA" w:eastAsia="en-US"/>
        </w:rPr>
        <w:t>з</w:t>
      </w:r>
      <w:r w:rsidR="007B4440" w:rsidRPr="00081E55">
        <w:rPr>
          <w:rFonts w:eastAsia="Calibri"/>
          <w:lang w:val="uk-UA" w:eastAsia="en-US"/>
        </w:rPr>
        <w:t>амовником в</w:t>
      </w:r>
      <w:r w:rsidR="004370E3" w:rsidRPr="00081E55">
        <w:rPr>
          <w:rFonts w:eastAsia="Calibri"/>
          <w:lang w:val="uk-UA" w:eastAsia="en-US"/>
        </w:rPr>
        <w:t xml:space="preserve">ирішено внести зміни до </w:t>
      </w:r>
      <w:r w:rsidR="00AD2B02" w:rsidRPr="00081E55">
        <w:rPr>
          <w:rFonts w:eastAsia="Calibri"/>
          <w:lang w:val="uk-UA" w:eastAsia="en-US"/>
        </w:rPr>
        <w:t>тендерної документації на проведення відкритих торгів</w:t>
      </w:r>
      <w:r w:rsidR="007B4440" w:rsidRPr="00081E55">
        <w:rPr>
          <w:rFonts w:eastAsia="Calibri"/>
          <w:lang w:val="uk-UA" w:eastAsia="en-US"/>
        </w:rPr>
        <w:t xml:space="preserve"> </w:t>
      </w:r>
      <w:r w:rsidR="007B4440" w:rsidRPr="00081E55">
        <w:rPr>
          <w:rFonts w:eastAsia="Calibri"/>
          <w:lang w:val="uk-UA" w:eastAsia="en-US"/>
        </w:rPr>
        <w:t xml:space="preserve">з особливостями щодо закупівлі "Послуги з технічного обслуговування та ремонтування світлофорів" (номер оголошення </w:t>
      </w:r>
      <w:r w:rsidR="00F5017D" w:rsidRPr="00081E55">
        <w:rPr>
          <w:rFonts w:eastAsia="Calibri"/>
          <w:lang w:val="uk-UA" w:eastAsia="en-US"/>
        </w:rPr>
        <w:t>UA-2024-02-13-004260-a</w:t>
      </w:r>
      <w:r w:rsidR="007B4440" w:rsidRPr="00081E55">
        <w:rPr>
          <w:rFonts w:eastAsia="Calibri"/>
          <w:lang w:val="uk-UA" w:eastAsia="en-US"/>
        </w:rPr>
        <w:t>)</w:t>
      </w:r>
      <w:r w:rsidR="004370E3" w:rsidRPr="00081E55">
        <w:rPr>
          <w:rFonts w:eastAsia="Calibri"/>
          <w:lang w:val="uk-UA" w:eastAsia="en-US"/>
        </w:rPr>
        <w:t>, а саме:</w:t>
      </w:r>
    </w:p>
    <w:p w:rsidR="00367818" w:rsidRPr="00A43623" w:rsidRDefault="00185CB8" w:rsidP="006855A9">
      <w:pPr>
        <w:pStyle w:val="a3"/>
        <w:numPr>
          <w:ilvl w:val="0"/>
          <w:numId w:val="1"/>
        </w:numPr>
        <w:tabs>
          <w:tab w:val="left" w:pos="851"/>
        </w:tabs>
        <w:spacing w:before="100" w:beforeAutospacing="1"/>
        <w:ind w:left="0" w:firstLine="567"/>
        <w:jc w:val="both"/>
        <w:rPr>
          <w:b/>
          <w:lang w:val="uk-UA"/>
        </w:rPr>
      </w:pPr>
      <w:r w:rsidRPr="00A43623">
        <w:rPr>
          <w:b/>
          <w:lang w:val="uk-UA"/>
        </w:rPr>
        <w:t xml:space="preserve">Пункт </w:t>
      </w:r>
      <w:r w:rsidR="00F206FF" w:rsidRPr="00A43623">
        <w:rPr>
          <w:b/>
          <w:lang w:val="uk-UA"/>
        </w:rPr>
        <w:t>2</w:t>
      </w:r>
      <w:r w:rsidR="00E26652" w:rsidRPr="00A43623">
        <w:rPr>
          <w:b/>
          <w:lang w:val="uk-UA"/>
        </w:rPr>
        <w:t xml:space="preserve"> розділу</w:t>
      </w:r>
      <w:r w:rsidR="00F11C16" w:rsidRPr="00A43623">
        <w:rPr>
          <w:b/>
          <w:lang w:val="uk-UA"/>
        </w:rPr>
        <w:t xml:space="preserve"> </w:t>
      </w:r>
      <w:r w:rsidRPr="00A43623">
        <w:rPr>
          <w:b/>
          <w:lang w:val="uk-UA"/>
        </w:rPr>
        <w:t>"</w:t>
      </w:r>
      <w:r w:rsidR="00CE69AB" w:rsidRPr="00A43623">
        <w:rPr>
          <w:b/>
          <w:lang w:val="uk-UA"/>
        </w:rPr>
        <w:t>Оцінка тендерної пропозиції</w:t>
      </w:r>
      <w:r w:rsidRPr="00A43623">
        <w:rPr>
          <w:b/>
          <w:lang w:val="uk-UA"/>
        </w:rPr>
        <w:t>" викласти в новій редакції:</w:t>
      </w:r>
    </w:p>
    <w:p w:rsidR="00B42742" w:rsidRPr="00081E55" w:rsidRDefault="00B42742" w:rsidP="00B42742">
      <w:pPr>
        <w:pStyle w:val="a3"/>
        <w:tabs>
          <w:tab w:val="left" w:pos="851"/>
        </w:tabs>
        <w:spacing w:before="100" w:beforeAutospacing="1"/>
        <w:ind w:left="567"/>
        <w:jc w:val="both"/>
        <w:rPr>
          <w:lang w:val="uk-UA"/>
        </w:rPr>
      </w:pPr>
    </w:p>
    <w:p w:rsidR="00BD494F" w:rsidRPr="00081E55" w:rsidRDefault="00CE69AB" w:rsidP="000D3123">
      <w:pPr>
        <w:ind w:firstLine="567"/>
        <w:jc w:val="both"/>
        <w:rPr>
          <w:color w:val="000000"/>
          <w:lang w:val="uk-UA"/>
        </w:rPr>
      </w:pPr>
      <w:r w:rsidRPr="00081E55">
        <w:rPr>
          <w:lang w:val="uk-UA"/>
        </w:rPr>
        <w:t>«</w:t>
      </w:r>
      <w:r w:rsidR="00BD494F" w:rsidRPr="00081E55">
        <w:rPr>
          <w:color w:val="000000"/>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D494F" w:rsidRPr="00081E55">
        <w:rPr>
          <w:color w:val="333333"/>
          <w:shd w:val="clear" w:color="auto" w:fill="FFFFFF"/>
          <w:lang w:val="uk-UA"/>
        </w:rPr>
        <w:t xml:space="preserve"> </w:t>
      </w:r>
      <w:r w:rsidR="00BD494F" w:rsidRPr="00081E55">
        <w:rPr>
          <w:color w:val="000000"/>
          <w:lang w:val="uk-UA"/>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00BD494F" w:rsidRPr="00081E55">
        <w:rPr>
          <w:color w:val="000000"/>
          <w:lang w:val="uk-UA"/>
        </w:rPr>
        <w:t>бенефіціарним</w:t>
      </w:r>
      <w:proofErr w:type="spellEnd"/>
      <w:r w:rsidR="00BD494F" w:rsidRPr="00081E55">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w:t>
      </w:r>
    </w:p>
    <w:p w:rsidR="000D3123" w:rsidRPr="00081E55" w:rsidRDefault="000D3123" w:rsidP="000D3123">
      <w:pPr>
        <w:ind w:firstLine="567"/>
        <w:jc w:val="both"/>
        <w:rPr>
          <w:color w:val="000000"/>
          <w:lang w:val="uk-UA"/>
        </w:rPr>
      </w:pPr>
    </w:p>
    <w:p w:rsidR="00BD494F" w:rsidRPr="00081E55" w:rsidRDefault="00BD494F" w:rsidP="000D3123">
      <w:pPr>
        <w:ind w:firstLine="567"/>
        <w:jc w:val="both"/>
        <w:rPr>
          <w:color w:val="000000"/>
          <w:lang w:val="uk-UA"/>
        </w:rPr>
      </w:pPr>
      <w:r w:rsidRPr="00081E55">
        <w:rPr>
          <w:iCs/>
          <w:color w:val="000000"/>
          <w:lang w:val="uk-UA"/>
        </w:rPr>
        <w:t xml:space="preserve">У разі якщо учасник або його кінцевий </w:t>
      </w:r>
      <w:proofErr w:type="spellStart"/>
      <w:r w:rsidRPr="00081E55">
        <w:rPr>
          <w:iCs/>
          <w:color w:val="000000"/>
          <w:lang w:val="uk-UA"/>
        </w:rPr>
        <w:t>бенефіціарний</w:t>
      </w:r>
      <w:proofErr w:type="spellEnd"/>
      <w:r w:rsidRPr="00081E55">
        <w:rPr>
          <w:iCs/>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81E55">
        <w:rPr>
          <w:color w:val="000000"/>
          <w:lang w:val="uk-UA"/>
        </w:rPr>
        <w:t xml:space="preserve"> Ісламської Республіки Іран</w:t>
      </w:r>
      <w:r w:rsidRPr="00081E55">
        <w:rPr>
          <w:iCs/>
          <w:color w:val="000000"/>
          <w:lang w:val="uk-UA"/>
        </w:rPr>
        <w:t xml:space="preserve"> та проживає на території України на законних підставах, то учасник у складі тендерної пропозиції має надати:</w:t>
      </w:r>
    </w:p>
    <w:p w:rsidR="00BD494F" w:rsidRPr="00081E55" w:rsidRDefault="00BD494F" w:rsidP="000D3123">
      <w:pPr>
        <w:numPr>
          <w:ilvl w:val="0"/>
          <w:numId w:val="5"/>
        </w:numPr>
        <w:tabs>
          <w:tab w:val="clear" w:pos="720"/>
          <w:tab w:val="num" w:pos="709"/>
        </w:tabs>
        <w:ind w:left="0" w:firstLine="567"/>
        <w:jc w:val="both"/>
        <w:textAlignment w:val="baseline"/>
        <w:rPr>
          <w:color w:val="000000"/>
          <w:lang w:val="uk-UA"/>
        </w:rPr>
      </w:pPr>
      <w:r w:rsidRPr="00081E55">
        <w:rPr>
          <w:color w:val="000000"/>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081E55">
        <w:rPr>
          <w:color w:val="000000"/>
          <w:lang w:val="uk-UA"/>
        </w:rPr>
        <w:t>зареєструваний</w:t>
      </w:r>
      <w:proofErr w:type="spellEnd"/>
      <w:r w:rsidRPr="00081E55">
        <w:rPr>
          <w:color w:val="000000"/>
          <w:lang w:val="uk-UA"/>
        </w:rPr>
        <w:t xml:space="preserve"> на території України свій національний паспорт;</w:t>
      </w:r>
    </w:p>
    <w:p w:rsidR="00BD494F" w:rsidRPr="00081E55" w:rsidRDefault="00BD494F" w:rsidP="000D3123">
      <w:pPr>
        <w:tabs>
          <w:tab w:val="num" w:pos="709"/>
        </w:tabs>
        <w:ind w:firstLine="567"/>
        <w:jc w:val="both"/>
        <w:textAlignment w:val="baseline"/>
        <w:rPr>
          <w:color w:val="000000"/>
          <w:lang w:val="uk-UA"/>
        </w:rPr>
      </w:pPr>
      <w:r w:rsidRPr="00081E55">
        <w:rPr>
          <w:color w:val="000000"/>
          <w:lang w:val="uk-UA"/>
        </w:rPr>
        <w:t>або</w:t>
      </w:r>
    </w:p>
    <w:p w:rsidR="00BD494F" w:rsidRPr="00081E55" w:rsidRDefault="00BD494F" w:rsidP="000D3123">
      <w:pPr>
        <w:numPr>
          <w:ilvl w:val="0"/>
          <w:numId w:val="5"/>
        </w:numPr>
        <w:tabs>
          <w:tab w:val="clear" w:pos="720"/>
          <w:tab w:val="num" w:pos="709"/>
        </w:tabs>
        <w:ind w:left="0" w:firstLine="567"/>
        <w:jc w:val="both"/>
        <w:textAlignment w:val="baseline"/>
        <w:rPr>
          <w:color w:val="000000"/>
          <w:lang w:val="uk-UA"/>
        </w:rPr>
      </w:pPr>
      <w:r w:rsidRPr="00081E55">
        <w:rPr>
          <w:color w:val="000000"/>
          <w:lang w:val="uk-UA"/>
        </w:rPr>
        <w:t>посвідку на постійне чи тимчасове проживання на території України;</w:t>
      </w:r>
    </w:p>
    <w:p w:rsidR="00BD494F" w:rsidRPr="00081E55" w:rsidRDefault="00BD494F" w:rsidP="000D3123">
      <w:pPr>
        <w:tabs>
          <w:tab w:val="num" w:pos="709"/>
        </w:tabs>
        <w:ind w:firstLine="567"/>
        <w:jc w:val="both"/>
        <w:rPr>
          <w:lang w:val="uk-UA"/>
        </w:rPr>
      </w:pPr>
      <w:r w:rsidRPr="00081E55">
        <w:rPr>
          <w:color w:val="000000"/>
          <w:lang w:val="uk-UA"/>
        </w:rPr>
        <w:t>або</w:t>
      </w:r>
    </w:p>
    <w:p w:rsidR="00BD494F" w:rsidRPr="00081E55" w:rsidRDefault="00BD494F" w:rsidP="000D3123">
      <w:pPr>
        <w:numPr>
          <w:ilvl w:val="0"/>
          <w:numId w:val="6"/>
        </w:numPr>
        <w:tabs>
          <w:tab w:val="clear" w:pos="720"/>
          <w:tab w:val="num" w:pos="709"/>
        </w:tabs>
        <w:ind w:left="0" w:firstLine="567"/>
        <w:jc w:val="both"/>
        <w:textAlignment w:val="baseline"/>
        <w:rPr>
          <w:color w:val="000000"/>
          <w:lang w:val="uk-UA"/>
        </w:rPr>
      </w:pPr>
      <w:r w:rsidRPr="00081E55">
        <w:rPr>
          <w:iCs/>
          <w:color w:val="00000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D494F" w:rsidRPr="00081E55" w:rsidRDefault="00BD494F" w:rsidP="000D3123">
      <w:pPr>
        <w:tabs>
          <w:tab w:val="num" w:pos="709"/>
        </w:tabs>
        <w:ind w:firstLine="567"/>
        <w:jc w:val="both"/>
        <w:textAlignment w:val="baseline"/>
        <w:rPr>
          <w:color w:val="000000"/>
          <w:lang w:val="uk-UA"/>
        </w:rPr>
      </w:pPr>
      <w:r w:rsidRPr="00081E55">
        <w:rPr>
          <w:iCs/>
          <w:color w:val="000000"/>
          <w:lang w:val="uk-UA"/>
        </w:rPr>
        <w:t>або</w:t>
      </w:r>
    </w:p>
    <w:p w:rsidR="00BD494F" w:rsidRPr="00081E55" w:rsidRDefault="00BD494F" w:rsidP="000D3123">
      <w:pPr>
        <w:numPr>
          <w:ilvl w:val="0"/>
          <w:numId w:val="6"/>
        </w:numPr>
        <w:tabs>
          <w:tab w:val="clear" w:pos="720"/>
          <w:tab w:val="num" w:pos="709"/>
        </w:tabs>
        <w:ind w:left="0" w:firstLine="567"/>
        <w:jc w:val="both"/>
        <w:textAlignment w:val="baseline"/>
        <w:rPr>
          <w:color w:val="000000"/>
          <w:lang w:val="uk-UA"/>
        </w:rPr>
      </w:pPr>
      <w:r w:rsidRPr="00081E55">
        <w:rPr>
          <w:iCs/>
          <w:color w:val="000000"/>
          <w:lang w:val="uk-UA"/>
        </w:rPr>
        <w:t>посвідчення біженця чи документ, що підтверджує надання притулку в Україні.</w:t>
      </w:r>
    </w:p>
    <w:p w:rsidR="00BD494F" w:rsidRPr="00081E55" w:rsidRDefault="00BD494F" w:rsidP="00BD494F">
      <w:pPr>
        <w:jc w:val="both"/>
        <w:textAlignment w:val="baseline"/>
        <w:rPr>
          <w:color w:val="000000"/>
          <w:lang w:val="uk-UA"/>
        </w:rPr>
      </w:pPr>
    </w:p>
    <w:p w:rsidR="00BD494F" w:rsidRPr="00081E55" w:rsidRDefault="00BD494F" w:rsidP="000D3123">
      <w:pPr>
        <w:ind w:firstLine="567"/>
        <w:jc w:val="both"/>
        <w:textAlignment w:val="baseline"/>
        <w:rPr>
          <w:color w:val="000000"/>
          <w:lang w:val="uk-UA"/>
        </w:rPr>
      </w:pPr>
      <w:r w:rsidRPr="00081E55">
        <w:rPr>
          <w:iCs/>
          <w:color w:val="00000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81E55">
        <w:rPr>
          <w:color w:val="000000"/>
          <w:lang w:val="uk-UA"/>
        </w:rPr>
        <w:t>Ісламської Республіки Іран</w:t>
      </w:r>
      <w:r w:rsidRPr="00081E55">
        <w:rPr>
          <w:iCs/>
          <w:color w:val="000000"/>
          <w:lang w:val="uk-UA"/>
        </w:rPr>
        <w:t xml:space="preserve">, але активи такої юридичної особи в установленому законодавством порядку передані в управління Національному агентству з питань </w:t>
      </w:r>
      <w:r w:rsidRPr="00081E55">
        <w:rPr>
          <w:iCs/>
          <w:color w:val="000000"/>
          <w:lang w:val="uk-UA"/>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rsidR="00BD494F" w:rsidRPr="00081E55" w:rsidRDefault="00BD494F" w:rsidP="000D3123">
      <w:pPr>
        <w:numPr>
          <w:ilvl w:val="0"/>
          <w:numId w:val="7"/>
        </w:numPr>
        <w:tabs>
          <w:tab w:val="clear" w:pos="720"/>
          <w:tab w:val="num" w:pos="32"/>
        </w:tabs>
        <w:ind w:left="0" w:firstLine="567"/>
        <w:jc w:val="both"/>
        <w:textAlignment w:val="baseline"/>
        <w:rPr>
          <w:color w:val="000000"/>
          <w:lang w:val="uk-UA"/>
        </w:rPr>
      </w:pPr>
      <w:r w:rsidRPr="00081E55">
        <w:rPr>
          <w:iCs/>
          <w:color w:val="00000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D494F" w:rsidRPr="00081E55" w:rsidRDefault="00BD494F" w:rsidP="000D3123">
      <w:pPr>
        <w:tabs>
          <w:tab w:val="num" w:pos="32"/>
        </w:tabs>
        <w:ind w:firstLine="567"/>
        <w:jc w:val="both"/>
        <w:textAlignment w:val="baseline"/>
        <w:rPr>
          <w:color w:val="000000"/>
          <w:lang w:val="uk-UA"/>
        </w:rPr>
      </w:pPr>
      <w:r w:rsidRPr="00081E55">
        <w:rPr>
          <w:iCs/>
          <w:color w:val="000000"/>
          <w:lang w:val="uk-UA"/>
        </w:rPr>
        <w:t>або</w:t>
      </w:r>
    </w:p>
    <w:p w:rsidR="00BD494F" w:rsidRPr="00081E55" w:rsidRDefault="00BD494F" w:rsidP="000D3123">
      <w:pPr>
        <w:numPr>
          <w:ilvl w:val="0"/>
          <w:numId w:val="8"/>
        </w:numPr>
        <w:tabs>
          <w:tab w:val="clear" w:pos="720"/>
          <w:tab w:val="num" w:pos="32"/>
        </w:tabs>
        <w:ind w:left="0" w:firstLine="567"/>
        <w:jc w:val="both"/>
        <w:textAlignment w:val="baseline"/>
        <w:rPr>
          <w:color w:val="000000"/>
          <w:lang w:val="uk-UA"/>
        </w:rPr>
      </w:pPr>
      <w:r w:rsidRPr="00081E55">
        <w:rPr>
          <w:iCs/>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rsidR="00BD494F" w:rsidRPr="00081E55" w:rsidRDefault="00BD494F" w:rsidP="00BD494F">
      <w:pPr>
        <w:jc w:val="both"/>
        <w:textAlignment w:val="baseline"/>
        <w:rPr>
          <w:color w:val="000000"/>
          <w:lang w:val="uk-UA"/>
        </w:rPr>
      </w:pPr>
    </w:p>
    <w:p w:rsidR="00BD494F" w:rsidRPr="00081E55" w:rsidRDefault="00BD494F" w:rsidP="000D3123">
      <w:pPr>
        <w:ind w:firstLine="567"/>
        <w:jc w:val="both"/>
        <w:textAlignment w:val="baseline"/>
        <w:rPr>
          <w:color w:val="000000"/>
          <w:lang w:val="uk-UA"/>
        </w:rPr>
      </w:pPr>
      <w:r w:rsidRPr="00081E55">
        <w:rPr>
          <w:iCs/>
          <w:color w:val="000000"/>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D494F" w:rsidRPr="00081E55" w:rsidRDefault="00BD494F" w:rsidP="00BD494F">
      <w:pPr>
        <w:jc w:val="both"/>
        <w:textAlignment w:val="baseline"/>
        <w:rPr>
          <w:color w:val="000000"/>
          <w:lang w:val="uk-UA"/>
        </w:rPr>
      </w:pPr>
    </w:p>
    <w:p w:rsidR="00BD494F" w:rsidRPr="00081E55" w:rsidRDefault="00BD494F" w:rsidP="000D3123">
      <w:pPr>
        <w:ind w:firstLine="567"/>
        <w:jc w:val="both"/>
        <w:rPr>
          <w:iCs/>
          <w:color w:val="000000"/>
          <w:lang w:val="uk-UA"/>
        </w:rPr>
      </w:pPr>
      <w:r w:rsidRPr="00081E55">
        <w:rPr>
          <w:iCs/>
          <w:color w:val="000000"/>
          <w:lang w:val="uk-UA"/>
        </w:rPr>
        <w:t xml:space="preserve">У разі якщо учасник або його кінцевий </w:t>
      </w:r>
      <w:proofErr w:type="spellStart"/>
      <w:r w:rsidRPr="00081E55">
        <w:rPr>
          <w:iCs/>
          <w:color w:val="000000"/>
          <w:lang w:val="uk-UA"/>
        </w:rPr>
        <w:t>бенефіціарний</w:t>
      </w:r>
      <w:proofErr w:type="spellEnd"/>
      <w:r w:rsidRPr="00081E55">
        <w:rPr>
          <w:iCs/>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81E55">
        <w:rPr>
          <w:color w:val="000000"/>
          <w:lang w:val="uk-UA"/>
        </w:rPr>
        <w:t xml:space="preserve"> Ісламської Республіки Іран</w:t>
      </w:r>
      <w:r w:rsidRPr="00081E55">
        <w:rPr>
          <w:iCs/>
          <w:color w:val="000000"/>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81E55">
        <w:rPr>
          <w:color w:val="000000"/>
          <w:lang w:val="uk-UA"/>
        </w:rPr>
        <w:t>Ісламської Республіки Іран</w:t>
      </w:r>
      <w:r w:rsidRPr="00081E55">
        <w:rPr>
          <w:iCs/>
          <w:color w:val="000000"/>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Pr="00081E55">
        <w:rPr>
          <w:color w:val="000000"/>
          <w:lang w:val="uk-UA"/>
        </w:rPr>
        <w:t xml:space="preserve"> Ісламської Республіки Іран</w:t>
      </w:r>
      <w:r w:rsidRPr="00081E55">
        <w:rPr>
          <w:iCs/>
          <w:color w:val="000000"/>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81E55">
        <w:rPr>
          <w:color w:val="000000"/>
          <w:lang w:val="uk-UA"/>
        </w:rPr>
        <w:t xml:space="preserve"> Ісламської Республіки Іран</w:t>
      </w:r>
      <w:r w:rsidRPr="00081E55">
        <w:rPr>
          <w:iCs/>
          <w:color w:val="000000"/>
          <w:lang w:val="uk-UA"/>
        </w:rPr>
        <w:t xml:space="preserve">; юридичною особою, утвореною та зареєстрованою відповідно до законодавства України, кінцевим </w:t>
      </w:r>
      <w:proofErr w:type="spellStart"/>
      <w:r w:rsidRPr="00081E55">
        <w:rPr>
          <w:iCs/>
          <w:color w:val="000000"/>
          <w:lang w:val="uk-UA"/>
        </w:rPr>
        <w:t>бенефіціарним</w:t>
      </w:r>
      <w:proofErr w:type="spellEnd"/>
      <w:r w:rsidRPr="00081E55">
        <w:rPr>
          <w:iCs/>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81E55">
        <w:rPr>
          <w:color w:val="000000"/>
          <w:lang w:val="uk-UA"/>
        </w:rPr>
        <w:t>Ісламська Республіка Іран</w:t>
      </w:r>
      <w:r w:rsidRPr="00081E55">
        <w:rPr>
          <w:iCs/>
          <w:color w:val="000000"/>
          <w:lang w:val="uk-UA"/>
        </w:rPr>
        <w:t>, громадянин Російської Федерації/Республіки Білорусь/</w:t>
      </w:r>
      <w:r w:rsidRPr="00081E55">
        <w:rPr>
          <w:color w:val="000000"/>
          <w:lang w:val="uk-UA"/>
        </w:rPr>
        <w:t>Ісламської Республіки Іран</w:t>
      </w:r>
      <w:r w:rsidRPr="00081E55">
        <w:rPr>
          <w:iCs/>
          <w:color w:val="000000"/>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81E55">
        <w:rPr>
          <w:color w:val="000000"/>
          <w:lang w:val="uk-UA"/>
        </w:rPr>
        <w:t xml:space="preserve"> Ісламської Республіки Іран</w:t>
      </w:r>
      <w:r w:rsidRPr="00081E55">
        <w:rPr>
          <w:iCs/>
          <w:color w:val="000000"/>
          <w:lang w:val="uk-UA"/>
        </w:rPr>
        <w:t>, замовник відхиляє такого учасника на підставі абзацу 8 підпункту 1 пункту 44 Особливостей.</w:t>
      </w:r>
    </w:p>
    <w:p w:rsidR="002E3951" w:rsidRPr="00081E55" w:rsidRDefault="002E3951" w:rsidP="000D3123">
      <w:pPr>
        <w:ind w:firstLine="567"/>
        <w:jc w:val="both"/>
        <w:rPr>
          <w:color w:val="000000"/>
          <w:lang w:val="uk-UA"/>
        </w:rPr>
      </w:pPr>
    </w:p>
    <w:p w:rsidR="00BD494F" w:rsidRPr="00081E55" w:rsidRDefault="00BD494F" w:rsidP="002E3951">
      <w:pPr>
        <w:ind w:firstLine="567"/>
        <w:jc w:val="both"/>
        <w:rPr>
          <w:color w:val="000000"/>
          <w:lang w:val="uk-UA"/>
        </w:rPr>
      </w:pPr>
      <w:r w:rsidRPr="00081E55">
        <w:rPr>
          <w:color w:val="000000"/>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rsidR="002E3951" w:rsidRPr="00081E55" w:rsidRDefault="002E3951" w:rsidP="002E3951">
      <w:pPr>
        <w:ind w:firstLine="567"/>
        <w:jc w:val="both"/>
        <w:rPr>
          <w:color w:val="000000"/>
          <w:lang w:val="uk-UA"/>
        </w:rPr>
      </w:pPr>
    </w:p>
    <w:p w:rsidR="00BD494F" w:rsidRPr="00081E55" w:rsidRDefault="00BD494F" w:rsidP="002E3951">
      <w:pPr>
        <w:ind w:firstLine="567"/>
        <w:jc w:val="both"/>
        <w:rPr>
          <w:color w:val="000000"/>
          <w:lang w:val="uk-UA"/>
        </w:rPr>
      </w:pPr>
      <w:r w:rsidRPr="00081E55">
        <w:rPr>
          <w:color w:val="000000"/>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2E3951" w:rsidRPr="00081E55" w:rsidRDefault="002E3951" w:rsidP="002E3951">
      <w:pPr>
        <w:ind w:firstLine="567"/>
        <w:jc w:val="both"/>
        <w:rPr>
          <w:color w:val="000000"/>
          <w:lang w:val="uk-UA"/>
        </w:rPr>
      </w:pPr>
    </w:p>
    <w:p w:rsidR="00BD494F" w:rsidRPr="00081E55" w:rsidRDefault="00BD494F" w:rsidP="002E3951">
      <w:pPr>
        <w:ind w:firstLine="567"/>
        <w:jc w:val="both"/>
        <w:rPr>
          <w:color w:val="000000"/>
          <w:lang w:val="uk-UA"/>
        </w:rPr>
      </w:pPr>
      <w:r w:rsidRPr="00081E55">
        <w:rPr>
          <w:color w:val="000000"/>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w:t>
      </w:r>
      <w:r w:rsidRPr="00081E55">
        <w:rPr>
          <w:color w:val="000000"/>
          <w:lang w:val="uk-UA"/>
        </w:rPr>
        <w:lastRenderedPageBreak/>
        <w:t>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494F" w:rsidRPr="00081E55" w:rsidRDefault="00BD494F" w:rsidP="002E3951">
      <w:pPr>
        <w:ind w:firstLine="567"/>
        <w:jc w:val="both"/>
        <w:rPr>
          <w:iCs/>
          <w:color w:val="000000"/>
          <w:lang w:val="uk-UA"/>
        </w:rPr>
      </w:pPr>
      <w:r w:rsidRPr="00081E55">
        <w:rPr>
          <w:iCs/>
          <w:color w:val="000000"/>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3951" w:rsidRPr="00081E55" w:rsidRDefault="002E3951" w:rsidP="002E3951">
      <w:pPr>
        <w:ind w:firstLine="567"/>
        <w:jc w:val="both"/>
        <w:rPr>
          <w:color w:val="000000"/>
          <w:lang w:val="uk-UA"/>
        </w:rPr>
      </w:pPr>
    </w:p>
    <w:p w:rsidR="00BD494F" w:rsidRPr="00081E55" w:rsidRDefault="00BD494F" w:rsidP="002E3951">
      <w:pPr>
        <w:ind w:firstLine="567"/>
        <w:jc w:val="both"/>
        <w:rPr>
          <w:iCs/>
          <w:color w:val="000000"/>
          <w:lang w:val="uk-UA"/>
        </w:rPr>
      </w:pPr>
      <w:r w:rsidRPr="00081E55">
        <w:rPr>
          <w:iCs/>
          <w:color w:val="000000"/>
          <w:lang w:val="uk-UA"/>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5" w:anchor="n1543" w:tgtFrame="_blank" w:history="1">
        <w:r w:rsidRPr="00081E55">
          <w:rPr>
            <w:iCs/>
            <w:color w:val="000000"/>
            <w:lang w:val="uk-UA"/>
          </w:rPr>
          <w:t>абзацом першим</w:t>
        </w:r>
      </w:hyperlink>
      <w:r w:rsidRPr="00081E55">
        <w:rPr>
          <w:iCs/>
          <w:color w:val="000000"/>
          <w:lang w:val="uk-UA"/>
        </w:rPr>
        <w:t xml:space="preserve"> частини чотирнадцятої статті 29 Закону/</w:t>
      </w:r>
      <w:hyperlink r:id="rId6" w:anchor="n581" w:history="1">
        <w:r w:rsidRPr="00081E55">
          <w:rPr>
            <w:iCs/>
            <w:color w:val="000000"/>
            <w:lang w:val="uk-UA"/>
          </w:rPr>
          <w:t>абзацом дев’ятим</w:t>
        </w:r>
      </w:hyperlink>
      <w:r w:rsidRPr="00081E55">
        <w:rPr>
          <w:iCs/>
          <w:color w:val="000000"/>
          <w:lang w:val="uk-UA"/>
        </w:rPr>
        <w:t xml:space="preserve"> пункту 37 Особливостей.</w:t>
      </w:r>
    </w:p>
    <w:p w:rsidR="002E3951" w:rsidRPr="00081E55" w:rsidRDefault="002E3951" w:rsidP="002E3951">
      <w:pPr>
        <w:ind w:firstLine="567"/>
        <w:jc w:val="both"/>
        <w:rPr>
          <w:iCs/>
          <w:color w:val="000000"/>
          <w:lang w:val="uk-UA"/>
        </w:rPr>
      </w:pPr>
    </w:p>
    <w:p w:rsidR="00BD494F" w:rsidRPr="00081E55" w:rsidRDefault="00BD494F" w:rsidP="002E3951">
      <w:pPr>
        <w:ind w:firstLine="567"/>
        <w:jc w:val="both"/>
        <w:rPr>
          <w:color w:val="000000"/>
          <w:lang w:val="uk-UA"/>
        </w:rPr>
      </w:pPr>
      <w:r w:rsidRPr="00081E55">
        <w:rPr>
          <w:iCs/>
          <w:color w:val="000000"/>
          <w:lang w:val="uk-UA"/>
        </w:rPr>
        <w:t>Обґрунтування аномально низької тендерної пропозиції може містити інформацію про:</w:t>
      </w:r>
    </w:p>
    <w:p w:rsidR="00BD494F" w:rsidRPr="00081E55" w:rsidRDefault="00BD494F" w:rsidP="002E3951">
      <w:pPr>
        <w:numPr>
          <w:ilvl w:val="0"/>
          <w:numId w:val="9"/>
        </w:numPr>
        <w:tabs>
          <w:tab w:val="clear" w:pos="720"/>
          <w:tab w:val="num" w:pos="534"/>
        </w:tabs>
        <w:ind w:left="0" w:firstLine="567"/>
        <w:jc w:val="both"/>
        <w:rPr>
          <w:color w:val="000000"/>
          <w:lang w:val="uk-UA"/>
        </w:rPr>
      </w:pPr>
      <w:r w:rsidRPr="00081E55">
        <w:rPr>
          <w:iCs/>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494F" w:rsidRPr="00081E55" w:rsidRDefault="00BD494F" w:rsidP="002E3951">
      <w:pPr>
        <w:numPr>
          <w:ilvl w:val="0"/>
          <w:numId w:val="9"/>
        </w:numPr>
        <w:tabs>
          <w:tab w:val="clear" w:pos="720"/>
          <w:tab w:val="num" w:pos="534"/>
        </w:tabs>
        <w:ind w:left="0" w:firstLine="567"/>
        <w:jc w:val="both"/>
        <w:rPr>
          <w:color w:val="000000"/>
          <w:lang w:val="uk-UA"/>
        </w:rPr>
      </w:pPr>
      <w:r w:rsidRPr="00081E55">
        <w:rPr>
          <w:iCs/>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494F" w:rsidRPr="00081E55" w:rsidRDefault="00BD494F" w:rsidP="002E3951">
      <w:pPr>
        <w:numPr>
          <w:ilvl w:val="0"/>
          <w:numId w:val="9"/>
        </w:numPr>
        <w:tabs>
          <w:tab w:val="clear" w:pos="720"/>
          <w:tab w:val="num" w:pos="534"/>
        </w:tabs>
        <w:spacing w:after="120"/>
        <w:ind w:left="0" w:firstLine="567"/>
        <w:jc w:val="both"/>
        <w:rPr>
          <w:iCs/>
          <w:color w:val="000000"/>
          <w:lang w:val="uk-UA"/>
        </w:rPr>
      </w:pPr>
      <w:r w:rsidRPr="00081E55">
        <w:rPr>
          <w:iCs/>
          <w:color w:val="000000"/>
          <w:lang w:val="uk-UA"/>
        </w:rPr>
        <w:t>отримання учасником державної допомоги згідно із законодавством.</w:t>
      </w:r>
    </w:p>
    <w:p w:rsidR="00BD494F" w:rsidRPr="00081E55" w:rsidRDefault="00BD494F" w:rsidP="00B13D7B">
      <w:pPr>
        <w:spacing w:after="120"/>
        <w:ind w:firstLine="567"/>
        <w:jc w:val="both"/>
        <w:rPr>
          <w:color w:val="000000"/>
          <w:lang w:val="uk-UA"/>
        </w:rPr>
      </w:pPr>
      <w:r w:rsidRPr="00081E55">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81E55">
        <w:rPr>
          <w:color w:val="000000"/>
          <w:lang w:val="uk-UA"/>
        </w:rPr>
        <w:t>невідповідностей</w:t>
      </w:r>
      <w:proofErr w:type="spellEnd"/>
      <w:r w:rsidRPr="00081E55">
        <w:rPr>
          <w:color w:val="000000"/>
          <w:lang w:val="uk-UA"/>
        </w:rPr>
        <w:t xml:space="preserve"> в електронній системі закупівель.</w:t>
      </w:r>
    </w:p>
    <w:p w:rsidR="00BD494F" w:rsidRPr="00081E55" w:rsidRDefault="00BD494F" w:rsidP="00B13D7B">
      <w:pPr>
        <w:spacing w:after="120"/>
        <w:ind w:firstLine="567"/>
        <w:jc w:val="both"/>
        <w:rPr>
          <w:color w:val="000000"/>
          <w:lang w:val="uk-UA"/>
        </w:rPr>
      </w:pPr>
      <w:r w:rsidRPr="00081E55">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D494F" w:rsidRPr="00081E55" w:rsidRDefault="00BD494F" w:rsidP="00B13D7B">
      <w:pPr>
        <w:ind w:firstLine="567"/>
        <w:jc w:val="both"/>
        <w:rPr>
          <w:color w:val="000000"/>
          <w:lang w:val="uk-UA"/>
        </w:rPr>
      </w:pPr>
      <w:r w:rsidRPr="00081E55">
        <w:rPr>
          <w:color w:val="00000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3D7B" w:rsidRPr="00081E55" w:rsidRDefault="00B13D7B" w:rsidP="00B13D7B">
      <w:pPr>
        <w:ind w:firstLine="567"/>
        <w:jc w:val="both"/>
        <w:rPr>
          <w:color w:val="000000"/>
          <w:lang w:val="uk-UA"/>
        </w:rPr>
      </w:pPr>
    </w:p>
    <w:p w:rsidR="00BD494F" w:rsidRPr="00081E55" w:rsidRDefault="00BD494F" w:rsidP="00B13D7B">
      <w:pPr>
        <w:ind w:firstLine="567"/>
        <w:jc w:val="both"/>
        <w:rPr>
          <w:color w:val="000000"/>
          <w:lang w:val="uk-UA"/>
        </w:rPr>
      </w:pPr>
      <w:r w:rsidRPr="00081E55">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81E55">
        <w:rPr>
          <w:color w:val="000000"/>
          <w:lang w:val="uk-UA"/>
        </w:rPr>
        <w:t>невідповідностей</w:t>
      </w:r>
      <w:proofErr w:type="spellEnd"/>
      <w:r w:rsidRPr="00081E55">
        <w:rPr>
          <w:color w:val="000000"/>
          <w:lang w:val="uk-UA"/>
        </w:rPr>
        <w:t xml:space="preserve"> в інформації </w:t>
      </w:r>
      <w:r w:rsidRPr="00081E55">
        <w:rPr>
          <w:color w:val="000000"/>
          <w:lang w:val="uk-UA"/>
        </w:rPr>
        <w:lastRenderedPageBreak/>
        <w:t>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3D7B" w:rsidRPr="00081E55" w:rsidRDefault="00B13D7B" w:rsidP="00B13D7B">
      <w:pPr>
        <w:ind w:firstLine="567"/>
        <w:jc w:val="both"/>
        <w:rPr>
          <w:color w:val="000000"/>
          <w:lang w:val="uk-UA"/>
        </w:rPr>
      </w:pPr>
    </w:p>
    <w:p w:rsidR="00BD494F" w:rsidRPr="00081E55" w:rsidRDefault="00BD494F" w:rsidP="00B13D7B">
      <w:pPr>
        <w:ind w:firstLine="567"/>
        <w:jc w:val="both"/>
        <w:rPr>
          <w:iCs/>
          <w:color w:val="000000"/>
          <w:lang w:val="uk-UA"/>
        </w:rPr>
      </w:pPr>
      <w:r w:rsidRPr="00081E55">
        <w:rPr>
          <w:iCs/>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13D7B" w:rsidRPr="00081E55" w:rsidRDefault="00B13D7B" w:rsidP="00B13D7B">
      <w:pPr>
        <w:ind w:firstLine="567"/>
        <w:jc w:val="both"/>
        <w:rPr>
          <w:color w:val="000000"/>
          <w:lang w:val="uk-UA"/>
        </w:rPr>
      </w:pPr>
    </w:p>
    <w:p w:rsidR="00E268DA" w:rsidRPr="00081E55" w:rsidRDefault="00BD494F" w:rsidP="00B13D7B">
      <w:pPr>
        <w:ind w:firstLine="567"/>
        <w:jc w:val="both"/>
        <w:rPr>
          <w:iCs/>
          <w:color w:val="000000"/>
          <w:lang w:val="uk-UA"/>
        </w:rPr>
      </w:pPr>
      <w:r w:rsidRPr="00081E55">
        <w:rPr>
          <w:iCs/>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E69AB" w:rsidRPr="00081E55">
        <w:rPr>
          <w:iCs/>
          <w:color w:val="000000"/>
          <w:lang w:val="uk-UA"/>
        </w:rPr>
        <w:t>»</w:t>
      </w:r>
    </w:p>
    <w:p w:rsidR="00B13D7B" w:rsidRPr="00081E55" w:rsidRDefault="00B13D7B" w:rsidP="00BD494F">
      <w:pPr>
        <w:pStyle w:val="a3"/>
        <w:ind w:firstLine="567"/>
        <w:jc w:val="both"/>
        <w:rPr>
          <w:lang w:val="uk-UA"/>
        </w:rPr>
      </w:pPr>
    </w:p>
    <w:p w:rsidR="00185CB8" w:rsidRPr="00A43623" w:rsidRDefault="008459BD" w:rsidP="006855A9">
      <w:pPr>
        <w:pStyle w:val="a3"/>
        <w:numPr>
          <w:ilvl w:val="0"/>
          <w:numId w:val="1"/>
        </w:numPr>
        <w:tabs>
          <w:tab w:val="left" w:pos="851"/>
        </w:tabs>
        <w:ind w:left="0" w:firstLine="567"/>
        <w:jc w:val="both"/>
        <w:rPr>
          <w:b/>
          <w:lang w:val="uk-UA"/>
        </w:rPr>
      </w:pPr>
      <w:r w:rsidRPr="00A43623">
        <w:rPr>
          <w:b/>
          <w:lang w:val="uk-UA"/>
        </w:rPr>
        <w:t xml:space="preserve">Пункт </w:t>
      </w:r>
      <w:r w:rsidR="006F7E87" w:rsidRPr="00A43623">
        <w:rPr>
          <w:b/>
          <w:lang w:val="uk-UA"/>
        </w:rPr>
        <w:t>3</w:t>
      </w:r>
      <w:r w:rsidRPr="00A43623">
        <w:rPr>
          <w:b/>
          <w:lang w:val="uk-UA"/>
        </w:rPr>
        <w:t xml:space="preserve"> розділу "Оцінка тендерної пропозиції" викласти в новій редакції</w:t>
      </w:r>
      <w:r w:rsidR="00185CB8" w:rsidRPr="00A43623">
        <w:rPr>
          <w:b/>
          <w:lang w:val="uk-UA"/>
        </w:rPr>
        <w:t>:</w:t>
      </w:r>
    </w:p>
    <w:p w:rsidR="00A62B02" w:rsidRPr="00081E55" w:rsidRDefault="00A62B02" w:rsidP="00A62B02">
      <w:pPr>
        <w:pStyle w:val="a3"/>
        <w:tabs>
          <w:tab w:val="left" w:pos="851"/>
        </w:tabs>
        <w:ind w:left="567"/>
        <w:jc w:val="both"/>
        <w:rPr>
          <w:lang w:val="uk-UA"/>
        </w:rPr>
      </w:pPr>
    </w:p>
    <w:p w:rsidR="00081E55" w:rsidRPr="00081E55" w:rsidRDefault="006F7E87" w:rsidP="00A43623">
      <w:pPr>
        <w:spacing w:after="120"/>
        <w:ind w:firstLine="567"/>
        <w:jc w:val="both"/>
        <w:rPr>
          <w:iCs/>
          <w:color w:val="000000"/>
          <w:lang w:val="uk-UA"/>
        </w:rPr>
      </w:pPr>
      <w:r w:rsidRPr="00081E55">
        <w:rPr>
          <w:lang w:val="uk-UA"/>
        </w:rPr>
        <w:t>«</w:t>
      </w:r>
      <w:r w:rsidR="00081E55" w:rsidRPr="00081E55">
        <w:rPr>
          <w:iCs/>
          <w:color w:val="000000"/>
          <w:lang w:val="uk-UA"/>
        </w:rPr>
        <w:t>Замовник відхиляє тендерну пропозицію із зазначенням аргументації в електронній системі закупівель у разі, коли:</w:t>
      </w:r>
    </w:p>
    <w:p w:rsidR="00081E55" w:rsidRPr="00081E55" w:rsidRDefault="00081E55" w:rsidP="00081E55">
      <w:pPr>
        <w:jc w:val="both"/>
        <w:rPr>
          <w:lang w:val="uk-UA"/>
        </w:rPr>
      </w:pPr>
      <w:r w:rsidRPr="00081E55">
        <w:rPr>
          <w:color w:val="000000"/>
          <w:lang w:val="uk-UA"/>
        </w:rPr>
        <w:t>1) учасник процедури закупівлі:</w:t>
      </w:r>
    </w:p>
    <w:p w:rsidR="00081E55" w:rsidRPr="00081E55" w:rsidRDefault="00081E55" w:rsidP="00081E55">
      <w:pPr>
        <w:numPr>
          <w:ilvl w:val="0"/>
          <w:numId w:val="10"/>
        </w:numPr>
        <w:tabs>
          <w:tab w:val="clear" w:pos="720"/>
          <w:tab w:val="num" w:pos="534"/>
        </w:tabs>
        <w:ind w:left="392"/>
        <w:jc w:val="both"/>
        <w:textAlignment w:val="baseline"/>
        <w:rPr>
          <w:color w:val="000000"/>
          <w:lang w:val="uk-UA"/>
        </w:rPr>
      </w:pPr>
      <w:r w:rsidRPr="00081E55">
        <w:rPr>
          <w:color w:val="000000"/>
          <w:lang w:val="uk-UA"/>
        </w:rPr>
        <w:t>підпадає під підстави, встановлені пунктом 47 Особливостей;</w:t>
      </w:r>
    </w:p>
    <w:p w:rsidR="00081E55" w:rsidRPr="00081E55" w:rsidRDefault="00081E55" w:rsidP="00081E55">
      <w:pPr>
        <w:numPr>
          <w:ilvl w:val="0"/>
          <w:numId w:val="10"/>
        </w:numPr>
        <w:tabs>
          <w:tab w:val="clear" w:pos="720"/>
          <w:tab w:val="num" w:pos="534"/>
        </w:tabs>
        <w:ind w:left="392"/>
        <w:jc w:val="both"/>
        <w:textAlignment w:val="baseline"/>
        <w:rPr>
          <w:color w:val="000000"/>
          <w:lang w:val="uk-UA"/>
        </w:rPr>
      </w:pPr>
      <w:r w:rsidRPr="00081E55">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81E55" w:rsidRPr="00081E55" w:rsidRDefault="00081E55" w:rsidP="00081E55">
      <w:pPr>
        <w:numPr>
          <w:ilvl w:val="0"/>
          <w:numId w:val="10"/>
        </w:numPr>
        <w:tabs>
          <w:tab w:val="clear" w:pos="720"/>
          <w:tab w:val="num" w:pos="534"/>
        </w:tabs>
        <w:ind w:left="392"/>
        <w:jc w:val="both"/>
        <w:textAlignment w:val="baseline"/>
        <w:rPr>
          <w:color w:val="000000"/>
          <w:lang w:val="uk-UA"/>
        </w:rPr>
      </w:pPr>
      <w:r w:rsidRPr="00081E55">
        <w:rPr>
          <w:color w:val="000000"/>
          <w:lang w:val="uk-UA"/>
        </w:rPr>
        <w:t>не надав забезпечення тендерної пропозиції, якщо таке забезпечення вимагалося замовником;</w:t>
      </w:r>
    </w:p>
    <w:p w:rsidR="00081E55" w:rsidRPr="00081E55" w:rsidRDefault="00081E55" w:rsidP="00081E55">
      <w:pPr>
        <w:numPr>
          <w:ilvl w:val="0"/>
          <w:numId w:val="10"/>
        </w:numPr>
        <w:tabs>
          <w:tab w:val="clear" w:pos="720"/>
          <w:tab w:val="num" w:pos="534"/>
        </w:tabs>
        <w:ind w:left="392"/>
        <w:jc w:val="both"/>
        <w:textAlignment w:val="baseline"/>
        <w:rPr>
          <w:color w:val="000000"/>
          <w:lang w:val="uk-UA"/>
        </w:rPr>
      </w:pPr>
      <w:r w:rsidRPr="00081E55">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1E55">
        <w:rPr>
          <w:color w:val="000000"/>
          <w:lang w:val="uk-UA"/>
        </w:rPr>
        <w:t>невідповідностей</w:t>
      </w:r>
      <w:proofErr w:type="spellEnd"/>
      <w:r w:rsidRPr="00081E55">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81E55">
        <w:rPr>
          <w:color w:val="000000"/>
          <w:lang w:val="uk-UA"/>
        </w:rPr>
        <w:t>невідповідностей</w:t>
      </w:r>
      <w:proofErr w:type="spellEnd"/>
      <w:r w:rsidRPr="00081E55">
        <w:rPr>
          <w:color w:val="000000"/>
          <w:lang w:val="uk-UA"/>
        </w:rPr>
        <w:t>;</w:t>
      </w:r>
    </w:p>
    <w:p w:rsidR="00081E55" w:rsidRPr="00081E55" w:rsidRDefault="00081E55" w:rsidP="00081E55">
      <w:pPr>
        <w:numPr>
          <w:ilvl w:val="0"/>
          <w:numId w:val="10"/>
        </w:numPr>
        <w:tabs>
          <w:tab w:val="clear" w:pos="720"/>
          <w:tab w:val="num" w:pos="534"/>
        </w:tabs>
        <w:ind w:left="392"/>
        <w:jc w:val="both"/>
        <w:textAlignment w:val="baseline"/>
        <w:rPr>
          <w:color w:val="000000"/>
          <w:lang w:val="uk-UA"/>
        </w:rPr>
      </w:pPr>
      <w:r w:rsidRPr="00081E55">
        <w:rP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81E55" w:rsidRPr="00081E55" w:rsidRDefault="00081E55" w:rsidP="00081E55">
      <w:pPr>
        <w:numPr>
          <w:ilvl w:val="0"/>
          <w:numId w:val="10"/>
        </w:numPr>
        <w:tabs>
          <w:tab w:val="clear" w:pos="720"/>
          <w:tab w:val="num" w:pos="534"/>
        </w:tabs>
        <w:ind w:left="392"/>
        <w:jc w:val="both"/>
        <w:textAlignment w:val="baseline"/>
        <w:rPr>
          <w:color w:val="000000"/>
          <w:lang w:val="uk-UA"/>
        </w:rPr>
      </w:pPr>
      <w:r w:rsidRPr="00081E55">
        <w:rPr>
          <w:color w:val="000000"/>
          <w:lang w:val="uk-UA"/>
        </w:rPr>
        <w:t>визначив конфіденційною інформацію, що не може бути визначена як конфіденційна відповідно до вимог пункту 40 Особливостей;</w:t>
      </w:r>
    </w:p>
    <w:p w:rsidR="00081E55" w:rsidRPr="00081E55" w:rsidRDefault="00081E55" w:rsidP="00081E55">
      <w:pPr>
        <w:numPr>
          <w:ilvl w:val="0"/>
          <w:numId w:val="10"/>
        </w:numPr>
        <w:tabs>
          <w:tab w:val="clear" w:pos="720"/>
          <w:tab w:val="num" w:pos="534"/>
        </w:tabs>
        <w:spacing w:after="120"/>
        <w:ind w:left="392"/>
        <w:jc w:val="both"/>
        <w:textAlignment w:val="baseline"/>
        <w:rPr>
          <w:color w:val="000000"/>
          <w:lang w:val="uk-UA"/>
        </w:rPr>
      </w:pPr>
      <w:r w:rsidRPr="00081E55">
        <w:rPr>
          <w:color w:val="000000"/>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81E55">
        <w:rPr>
          <w:color w:val="000000"/>
          <w:lang w:val="uk-UA"/>
        </w:rPr>
        <w:t>бенефіціарним</w:t>
      </w:r>
      <w:proofErr w:type="spellEnd"/>
      <w:r w:rsidRPr="00081E55">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w:t>
      </w:r>
      <w:r w:rsidRPr="00081E55">
        <w:rPr>
          <w:color w:val="000000"/>
          <w:lang w:val="uk-UA"/>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1E55" w:rsidRPr="00081E55" w:rsidRDefault="00081E55" w:rsidP="00081E55">
      <w:pPr>
        <w:jc w:val="both"/>
        <w:rPr>
          <w:lang w:val="uk-UA"/>
        </w:rPr>
      </w:pPr>
      <w:r w:rsidRPr="00081E55">
        <w:rPr>
          <w:color w:val="000000"/>
          <w:lang w:val="uk-UA"/>
        </w:rPr>
        <w:t>2) тендерна пропозиція:</w:t>
      </w:r>
    </w:p>
    <w:p w:rsidR="00081E55" w:rsidRPr="00081E55" w:rsidRDefault="00081E55" w:rsidP="00081E55">
      <w:pPr>
        <w:numPr>
          <w:ilvl w:val="0"/>
          <w:numId w:val="11"/>
        </w:numPr>
        <w:tabs>
          <w:tab w:val="clear" w:pos="720"/>
          <w:tab w:val="num" w:pos="534"/>
        </w:tabs>
        <w:ind w:left="392"/>
        <w:jc w:val="both"/>
        <w:textAlignment w:val="baseline"/>
        <w:rPr>
          <w:color w:val="000000"/>
          <w:lang w:val="uk-UA"/>
        </w:rPr>
      </w:pPr>
      <w:r w:rsidRPr="00081E55">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81E55" w:rsidRPr="00081E55" w:rsidRDefault="00081E55" w:rsidP="00081E55">
      <w:pPr>
        <w:numPr>
          <w:ilvl w:val="0"/>
          <w:numId w:val="11"/>
        </w:numPr>
        <w:tabs>
          <w:tab w:val="clear" w:pos="720"/>
          <w:tab w:val="num" w:pos="534"/>
        </w:tabs>
        <w:ind w:left="392"/>
        <w:jc w:val="both"/>
        <w:textAlignment w:val="baseline"/>
        <w:rPr>
          <w:color w:val="000000"/>
          <w:lang w:val="uk-UA"/>
        </w:rPr>
      </w:pPr>
      <w:r w:rsidRPr="00081E55">
        <w:rPr>
          <w:color w:val="000000"/>
          <w:lang w:val="uk-UA"/>
        </w:rPr>
        <w:t>є такою, строк дії якої закінчився;</w:t>
      </w:r>
    </w:p>
    <w:p w:rsidR="00081E55" w:rsidRPr="00081E55" w:rsidRDefault="00081E55" w:rsidP="00081E55">
      <w:pPr>
        <w:numPr>
          <w:ilvl w:val="0"/>
          <w:numId w:val="11"/>
        </w:numPr>
        <w:tabs>
          <w:tab w:val="clear" w:pos="720"/>
          <w:tab w:val="num" w:pos="534"/>
        </w:tabs>
        <w:ind w:left="392"/>
        <w:jc w:val="both"/>
        <w:textAlignment w:val="baseline"/>
        <w:rPr>
          <w:color w:val="000000"/>
          <w:lang w:val="uk-UA"/>
        </w:rPr>
      </w:pPr>
      <w:r w:rsidRPr="00081E55">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1E55" w:rsidRPr="00081E55" w:rsidRDefault="00081E55" w:rsidP="00081E55">
      <w:pPr>
        <w:numPr>
          <w:ilvl w:val="0"/>
          <w:numId w:val="11"/>
        </w:numPr>
        <w:tabs>
          <w:tab w:val="clear" w:pos="720"/>
          <w:tab w:val="num" w:pos="534"/>
        </w:tabs>
        <w:spacing w:after="120"/>
        <w:ind w:left="392"/>
        <w:jc w:val="both"/>
        <w:textAlignment w:val="baseline"/>
        <w:rPr>
          <w:color w:val="000000"/>
          <w:lang w:val="uk-UA"/>
        </w:rPr>
      </w:pPr>
      <w:r w:rsidRPr="00081E55">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081E55" w:rsidRPr="00081E55" w:rsidRDefault="00081E55" w:rsidP="00081E55">
      <w:pPr>
        <w:jc w:val="both"/>
        <w:rPr>
          <w:lang w:val="uk-UA"/>
        </w:rPr>
      </w:pPr>
      <w:r w:rsidRPr="00081E55">
        <w:rPr>
          <w:color w:val="000000"/>
          <w:lang w:val="uk-UA"/>
        </w:rPr>
        <w:t>3) переможець процедури закупівлі:</w:t>
      </w:r>
    </w:p>
    <w:p w:rsidR="00081E55" w:rsidRPr="00081E55" w:rsidRDefault="00081E55" w:rsidP="00081E55">
      <w:pPr>
        <w:numPr>
          <w:ilvl w:val="0"/>
          <w:numId w:val="2"/>
        </w:numPr>
        <w:tabs>
          <w:tab w:val="clear" w:pos="720"/>
          <w:tab w:val="num" w:pos="534"/>
        </w:tabs>
        <w:ind w:left="392"/>
        <w:jc w:val="both"/>
        <w:textAlignment w:val="baseline"/>
        <w:rPr>
          <w:color w:val="000000"/>
          <w:lang w:val="uk-UA"/>
        </w:rPr>
      </w:pPr>
      <w:r w:rsidRPr="00081E55">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81E55" w:rsidRPr="00081E55" w:rsidRDefault="00081E55" w:rsidP="00081E55">
      <w:pPr>
        <w:numPr>
          <w:ilvl w:val="0"/>
          <w:numId w:val="2"/>
        </w:numPr>
        <w:tabs>
          <w:tab w:val="clear" w:pos="720"/>
          <w:tab w:val="num" w:pos="534"/>
        </w:tabs>
        <w:ind w:left="392"/>
        <w:jc w:val="both"/>
        <w:textAlignment w:val="baseline"/>
        <w:rPr>
          <w:color w:val="000000"/>
          <w:lang w:val="uk-UA"/>
        </w:rPr>
      </w:pPr>
      <w:r w:rsidRPr="00081E55">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81E55" w:rsidRPr="00081E55" w:rsidRDefault="00081E55" w:rsidP="00081E55">
      <w:pPr>
        <w:numPr>
          <w:ilvl w:val="0"/>
          <w:numId w:val="2"/>
        </w:numPr>
        <w:tabs>
          <w:tab w:val="clear" w:pos="720"/>
          <w:tab w:val="num" w:pos="534"/>
        </w:tabs>
        <w:ind w:left="392"/>
        <w:jc w:val="both"/>
        <w:textAlignment w:val="baseline"/>
        <w:rPr>
          <w:color w:val="000000"/>
          <w:lang w:val="uk-UA"/>
        </w:rPr>
      </w:pPr>
      <w:r w:rsidRPr="00081E55">
        <w:rPr>
          <w:color w:val="000000"/>
          <w:lang w:val="uk-UA"/>
        </w:rPr>
        <w:t>не надав забезпечення виконання договору про закупівлю, якщо таке забезпечення вимагалося замовником;</w:t>
      </w:r>
    </w:p>
    <w:p w:rsidR="00081E55" w:rsidRPr="00081E55" w:rsidRDefault="00081E55" w:rsidP="00081E55">
      <w:pPr>
        <w:numPr>
          <w:ilvl w:val="0"/>
          <w:numId w:val="2"/>
        </w:numPr>
        <w:tabs>
          <w:tab w:val="clear" w:pos="720"/>
          <w:tab w:val="num" w:pos="534"/>
        </w:tabs>
        <w:spacing w:after="120"/>
        <w:ind w:left="392"/>
        <w:jc w:val="both"/>
        <w:textAlignment w:val="baseline"/>
        <w:rPr>
          <w:color w:val="000000"/>
          <w:lang w:val="uk-UA"/>
        </w:rPr>
      </w:pPr>
      <w:r w:rsidRPr="00081E55">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81E55" w:rsidRPr="00081E55" w:rsidRDefault="00081E55" w:rsidP="006530EA">
      <w:pPr>
        <w:ind w:firstLine="567"/>
        <w:jc w:val="both"/>
        <w:textAlignment w:val="baseline"/>
        <w:rPr>
          <w:color w:val="000000"/>
          <w:lang w:val="uk-UA"/>
        </w:rPr>
      </w:pPr>
      <w:r w:rsidRPr="00081E55">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081E55" w:rsidRPr="00081E55" w:rsidRDefault="00081E55" w:rsidP="00081E55">
      <w:pPr>
        <w:numPr>
          <w:ilvl w:val="0"/>
          <w:numId w:val="2"/>
        </w:numPr>
        <w:tabs>
          <w:tab w:val="clear" w:pos="720"/>
          <w:tab w:val="num" w:pos="392"/>
        </w:tabs>
        <w:ind w:left="392"/>
        <w:jc w:val="both"/>
        <w:textAlignment w:val="baseline"/>
        <w:rPr>
          <w:color w:val="000000"/>
          <w:lang w:val="uk-UA"/>
        </w:rPr>
      </w:pPr>
      <w:r w:rsidRPr="00081E55">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1E55" w:rsidRPr="00081E55" w:rsidRDefault="00081E55" w:rsidP="00081E55">
      <w:pPr>
        <w:numPr>
          <w:ilvl w:val="0"/>
          <w:numId w:val="2"/>
        </w:numPr>
        <w:tabs>
          <w:tab w:val="clear" w:pos="720"/>
          <w:tab w:val="num" w:pos="392"/>
        </w:tabs>
        <w:spacing w:after="120"/>
        <w:ind w:left="392"/>
        <w:jc w:val="both"/>
        <w:textAlignment w:val="baseline"/>
        <w:rPr>
          <w:color w:val="000000"/>
          <w:lang w:val="uk-UA"/>
        </w:rPr>
      </w:pPr>
      <w:r w:rsidRPr="00081E55">
        <w:rPr>
          <w:color w:val="00000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1E55" w:rsidRPr="00081E55" w:rsidRDefault="00081E55" w:rsidP="006530EA">
      <w:pPr>
        <w:spacing w:after="100" w:afterAutospacing="1"/>
        <w:ind w:firstLine="567"/>
        <w:jc w:val="both"/>
        <w:textAlignment w:val="baseline"/>
        <w:rPr>
          <w:color w:val="000000"/>
          <w:lang w:val="uk-UA"/>
        </w:rPr>
      </w:pPr>
      <w:r w:rsidRPr="00081E55">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F7E87" w:rsidRPr="006530EA" w:rsidRDefault="00081E55" w:rsidP="006530EA">
      <w:pPr>
        <w:spacing w:after="100" w:afterAutospacing="1"/>
        <w:ind w:firstLine="567"/>
        <w:jc w:val="both"/>
        <w:textAlignment w:val="baseline"/>
        <w:rPr>
          <w:color w:val="000000"/>
          <w:lang w:val="uk-UA"/>
        </w:rPr>
      </w:pPr>
      <w:r w:rsidRPr="00081E55">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081E55">
        <w:rPr>
          <w:color w:val="000000"/>
          <w:lang w:val="uk-UA"/>
        </w:rPr>
        <w:lastRenderedPageBreak/>
        <w:t>найкращої, яка вважається в такому випадку найбільш економічно вигідною, у порядку та строки, визначені Особливостями</w:t>
      </w:r>
      <w:r w:rsidR="006530EA">
        <w:rPr>
          <w:color w:val="000000"/>
          <w:lang w:val="uk-UA"/>
        </w:rPr>
        <w:t>.</w:t>
      </w:r>
      <w:bookmarkStart w:id="0" w:name="_GoBack"/>
      <w:bookmarkEnd w:id="0"/>
      <w:r w:rsidR="006F7E87" w:rsidRPr="006530EA">
        <w:rPr>
          <w:color w:val="000000"/>
          <w:lang w:val="uk-UA"/>
        </w:rPr>
        <w:t>»</w:t>
      </w:r>
    </w:p>
    <w:p w:rsidR="006F7E87" w:rsidRPr="00081E55" w:rsidRDefault="006F7E87" w:rsidP="006F7E87">
      <w:pPr>
        <w:pStyle w:val="a3"/>
        <w:tabs>
          <w:tab w:val="left" w:pos="851"/>
        </w:tabs>
        <w:ind w:left="567"/>
        <w:jc w:val="both"/>
        <w:rPr>
          <w:lang w:val="uk-UA"/>
        </w:rPr>
      </w:pPr>
    </w:p>
    <w:p w:rsidR="00F92EDB" w:rsidRPr="00081E55" w:rsidRDefault="00F92EDB" w:rsidP="00F92EDB">
      <w:pPr>
        <w:pStyle w:val="a3"/>
        <w:tabs>
          <w:tab w:val="left" w:pos="851"/>
        </w:tabs>
        <w:ind w:left="567"/>
        <w:jc w:val="both"/>
        <w:rPr>
          <w:lang w:val="uk-UA"/>
        </w:rPr>
      </w:pPr>
    </w:p>
    <w:p w:rsidR="00303403" w:rsidRPr="00081E55" w:rsidRDefault="00303403" w:rsidP="00F701EA">
      <w:pPr>
        <w:ind w:firstLine="567"/>
        <w:jc w:val="both"/>
        <w:rPr>
          <w:lang w:val="uk-UA"/>
        </w:rPr>
      </w:pPr>
    </w:p>
    <w:p w:rsidR="007F4E6C" w:rsidRPr="00081E55" w:rsidRDefault="007F4E6C" w:rsidP="00F701EA">
      <w:pPr>
        <w:pStyle w:val="a3"/>
        <w:ind w:firstLine="567"/>
        <w:jc w:val="both"/>
        <w:rPr>
          <w:lang w:val="uk-UA"/>
        </w:rPr>
      </w:pPr>
    </w:p>
    <w:sectPr w:rsidR="007F4E6C" w:rsidRPr="0008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25271"/>
    <w:multiLevelType w:val="hybridMultilevel"/>
    <w:tmpl w:val="C3C4B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7"/>
  </w:num>
  <w:num w:numId="6">
    <w:abstractNumId w:val="9"/>
  </w:num>
  <w:num w:numId="7">
    <w:abstractNumId w:val="4"/>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12"/>
    <w:rsid w:val="00020996"/>
    <w:rsid w:val="000211FD"/>
    <w:rsid w:val="00024522"/>
    <w:rsid w:val="00055510"/>
    <w:rsid w:val="00057F40"/>
    <w:rsid w:val="00081E55"/>
    <w:rsid w:val="000D3123"/>
    <w:rsid w:val="00157C0A"/>
    <w:rsid w:val="001827E3"/>
    <w:rsid w:val="00185CB8"/>
    <w:rsid w:val="002131F8"/>
    <w:rsid w:val="00230B2B"/>
    <w:rsid w:val="00240DA9"/>
    <w:rsid w:val="00254BCA"/>
    <w:rsid w:val="002E3951"/>
    <w:rsid w:val="00303403"/>
    <w:rsid w:val="003153AE"/>
    <w:rsid w:val="00316A5F"/>
    <w:rsid w:val="0033760E"/>
    <w:rsid w:val="00350FF2"/>
    <w:rsid w:val="00357508"/>
    <w:rsid w:val="00367818"/>
    <w:rsid w:val="00386928"/>
    <w:rsid w:val="00394B42"/>
    <w:rsid w:val="00435D7B"/>
    <w:rsid w:val="004370E3"/>
    <w:rsid w:val="00471FBE"/>
    <w:rsid w:val="0047470C"/>
    <w:rsid w:val="0057017A"/>
    <w:rsid w:val="00596F24"/>
    <w:rsid w:val="005D1910"/>
    <w:rsid w:val="006530EA"/>
    <w:rsid w:val="006855A9"/>
    <w:rsid w:val="006A2871"/>
    <w:rsid w:val="006B421D"/>
    <w:rsid w:val="006C7CD5"/>
    <w:rsid w:val="006D1F6E"/>
    <w:rsid w:val="006F7E87"/>
    <w:rsid w:val="00701946"/>
    <w:rsid w:val="00754BDD"/>
    <w:rsid w:val="007B4440"/>
    <w:rsid w:val="007D20D8"/>
    <w:rsid w:val="007D7E2C"/>
    <w:rsid w:val="007F172B"/>
    <w:rsid w:val="007F4E6C"/>
    <w:rsid w:val="00834CDE"/>
    <w:rsid w:val="008459BD"/>
    <w:rsid w:val="00893EB4"/>
    <w:rsid w:val="008A689C"/>
    <w:rsid w:val="008C1012"/>
    <w:rsid w:val="008D211A"/>
    <w:rsid w:val="008E09C3"/>
    <w:rsid w:val="0093080F"/>
    <w:rsid w:val="009A6E0B"/>
    <w:rsid w:val="009E5D43"/>
    <w:rsid w:val="00A06D79"/>
    <w:rsid w:val="00A43623"/>
    <w:rsid w:val="00A62B02"/>
    <w:rsid w:val="00A85943"/>
    <w:rsid w:val="00AA72EC"/>
    <w:rsid w:val="00AD2B02"/>
    <w:rsid w:val="00B0586D"/>
    <w:rsid w:val="00B13D7B"/>
    <w:rsid w:val="00B235B8"/>
    <w:rsid w:val="00B27B03"/>
    <w:rsid w:val="00B42742"/>
    <w:rsid w:val="00B47C0A"/>
    <w:rsid w:val="00BA0456"/>
    <w:rsid w:val="00BD494F"/>
    <w:rsid w:val="00BD5B40"/>
    <w:rsid w:val="00BE13A3"/>
    <w:rsid w:val="00C40722"/>
    <w:rsid w:val="00C879AD"/>
    <w:rsid w:val="00CC56D9"/>
    <w:rsid w:val="00CE69AB"/>
    <w:rsid w:val="00D04613"/>
    <w:rsid w:val="00D25F0F"/>
    <w:rsid w:val="00D37616"/>
    <w:rsid w:val="00DA1699"/>
    <w:rsid w:val="00DD2C2F"/>
    <w:rsid w:val="00E24260"/>
    <w:rsid w:val="00E26652"/>
    <w:rsid w:val="00E268DA"/>
    <w:rsid w:val="00EB1CAB"/>
    <w:rsid w:val="00EB728F"/>
    <w:rsid w:val="00F11C16"/>
    <w:rsid w:val="00F206FF"/>
    <w:rsid w:val="00F5017D"/>
    <w:rsid w:val="00F658AC"/>
    <w:rsid w:val="00F701EA"/>
    <w:rsid w:val="00F92EDB"/>
    <w:rsid w:val="00FC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0F99"/>
  <w15:docId w15:val="{BD012CB0-CCD3-42AA-B79B-783B1BFA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D7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BD494F"/>
    <w:pPr>
      <w:widowControl w:val="0"/>
      <w:autoSpaceDE w:val="0"/>
      <w:autoSpaceDN w:val="0"/>
      <w:ind w:left="1231"/>
      <w:outlineLvl w:val="1"/>
    </w:pPr>
    <w:rPr>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8DA"/>
    <w:pPr>
      <w:ind w:left="720"/>
      <w:contextualSpacing/>
    </w:pPr>
  </w:style>
  <w:style w:type="paragraph" w:styleId="a4">
    <w:name w:val="No Spacing"/>
    <w:qFormat/>
    <w:rsid w:val="000211FD"/>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TableParagraph">
    <w:name w:val="Table Paragraph"/>
    <w:basedOn w:val="a"/>
    <w:uiPriority w:val="1"/>
    <w:qFormat/>
    <w:rsid w:val="000211FD"/>
    <w:pPr>
      <w:widowControl w:val="0"/>
      <w:autoSpaceDE w:val="0"/>
      <w:autoSpaceDN w:val="0"/>
    </w:pPr>
    <w:rPr>
      <w:sz w:val="22"/>
      <w:szCs w:val="22"/>
      <w:lang w:val="uk-UA" w:eastAsia="en-US"/>
    </w:rPr>
  </w:style>
  <w:style w:type="character" w:styleId="a5">
    <w:name w:val="Strong"/>
    <w:basedOn w:val="a0"/>
    <w:uiPriority w:val="22"/>
    <w:qFormat/>
    <w:rsid w:val="006B421D"/>
    <w:rPr>
      <w:b/>
      <w:bCs/>
    </w:rPr>
  </w:style>
  <w:style w:type="character" w:styleId="a6">
    <w:name w:val="Emphasis"/>
    <w:basedOn w:val="a0"/>
    <w:uiPriority w:val="20"/>
    <w:qFormat/>
    <w:rsid w:val="00C879AD"/>
    <w:rPr>
      <w:i/>
      <w:iCs/>
    </w:rPr>
  </w:style>
  <w:style w:type="character" w:customStyle="1" w:styleId="20">
    <w:name w:val="Заголовок 2 Знак"/>
    <w:basedOn w:val="a0"/>
    <w:link w:val="2"/>
    <w:uiPriority w:val="1"/>
    <w:rsid w:val="00BD494F"/>
    <w:rPr>
      <w:rFonts w:ascii="Times New Roman" w:eastAsia="Times New Roman" w:hAnsi="Times New Roman"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11089</Words>
  <Characters>6321</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hriptulovevgeniy@outlook.com</cp:lastModifiedBy>
  <cp:revision>10</cp:revision>
  <dcterms:created xsi:type="dcterms:W3CDTF">2024-02-05T09:19:00Z</dcterms:created>
  <dcterms:modified xsi:type="dcterms:W3CDTF">2024-02-14T10:19:00Z</dcterms:modified>
</cp:coreProperties>
</file>