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CF" w:rsidRPr="0098348B" w:rsidRDefault="00060BCF" w:rsidP="00060BCF">
      <w:pPr>
        <w:ind w:left="-709"/>
        <w:jc w:val="right"/>
        <w:rPr>
          <w:b/>
          <w:lang w:val="uk-UA"/>
        </w:rPr>
      </w:pPr>
      <w:r w:rsidRPr="0098348B">
        <w:rPr>
          <w:b/>
          <w:lang w:val="uk-UA"/>
        </w:rPr>
        <w:t xml:space="preserve">Додаток 1 </w:t>
      </w:r>
    </w:p>
    <w:p w:rsidR="00060BCF" w:rsidRPr="0098348B" w:rsidRDefault="00060BCF" w:rsidP="00060BCF">
      <w:pPr>
        <w:jc w:val="right"/>
        <w:rPr>
          <w:b/>
          <w:lang w:val="uk-UA"/>
        </w:rPr>
      </w:pPr>
      <w:r w:rsidRPr="0098348B">
        <w:rPr>
          <w:b/>
          <w:lang w:val="uk-UA"/>
        </w:rPr>
        <w:t>тендерної документації</w:t>
      </w:r>
    </w:p>
    <w:p w:rsidR="00060BCF" w:rsidRPr="0098348B" w:rsidRDefault="00060BCF" w:rsidP="00060BCF">
      <w:pPr>
        <w:jc w:val="right"/>
        <w:rPr>
          <w:b/>
          <w:lang w:val="uk-UA"/>
        </w:rPr>
      </w:pPr>
    </w:p>
    <w:p w:rsidR="00060BCF" w:rsidRDefault="00060BCF" w:rsidP="002B6275">
      <w:pPr>
        <w:widowControl w:val="0"/>
        <w:ind w:left="720"/>
        <w:rPr>
          <w:b/>
          <w:bCs/>
          <w:lang w:val="uk-UA"/>
        </w:rPr>
      </w:pPr>
      <w:r w:rsidRPr="0098348B">
        <w:rPr>
          <w:b/>
          <w:bCs/>
          <w:lang w:val="uk-UA"/>
        </w:rPr>
        <w:t>КВАЛІФІКАЦІЙНІ КРИТЕРІЇ ДО УЧАСНИКІВ ТА ПЕРЕЛІК ДОКУМЕНТІВ, ЩО МАЮТЬ БУТИ НАДАНІ ДЛЯ ПІДТВЕРДЖЕННЯ КВАЛІФІКАЦІЇ</w:t>
      </w:r>
    </w:p>
    <w:p w:rsidR="002B6275" w:rsidRDefault="002B6275" w:rsidP="002B6275">
      <w:pPr>
        <w:widowControl w:val="0"/>
        <w:jc w:val="center"/>
        <w:rPr>
          <w:b/>
          <w:bCs/>
          <w:lang w:val="uk-UA"/>
        </w:rPr>
      </w:pPr>
    </w:p>
    <w:p w:rsidR="002B6275" w:rsidRPr="002B6275" w:rsidRDefault="002B6275" w:rsidP="002B6275">
      <w:pPr>
        <w:pStyle w:val="a6"/>
        <w:widowControl w:val="0"/>
        <w:numPr>
          <w:ilvl w:val="0"/>
          <w:numId w:val="5"/>
        </w:numPr>
        <w:jc w:val="center"/>
        <w:rPr>
          <w:rFonts w:ascii="Times New Roman" w:hAnsi="Times New Roman" w:cs="Times New Roman"/>
          <w:b/>
          <w:bCs/>
          <w:sz w:val="24"/>
          <w:szCs w:val="24"/>
          <w:lang w:val="uk-UA"/>
        </w:rPr>
      </w:pPr>
      <w:r w:rsidRPr="002B6275">
        <w:rPr>
          <w:rFonts w:ascii="Times New Roman" w:eastAsia="Arial" w:hAnsi="Times New Roman" w:cs="Times New Roman"/>
          <w:b/>
          <w:sz w:val="24"/>
          <w:szCs w:val="24"/>
          <w:lang w:val="uk-UA" w:bidi="en-US"/>
        </w:rPr>
        <w:t>Документи для підтвердження відповідності пропозиції  часника кваліфікаційним критеріям</w:t>
      </w:r>
    </w:p>
    <w:p w:rsidR="00060BCF" w:rsidRPr="0098348B" w:rsidRDefault="00060BCF" w:rsidP="00060BCF">
      <w:pPr>
        <w:widowControl w:val="0"/>
        <w:tabs>
          <w:tab w:val="left" w:pos="6300"/>
          <w:tab w:val="left" w:pos="6480"/>
          <w:tab w:val="left" w:pos="6660"/>
          <w:tab w:val="left" w:pos="6840"/>
          <w:tab w:val="left" w:pos="7020"/>
          <w:tab w:val="left" w:pos="7560"/>
        </w:tabs>
        <w:jc w:val="both"/>
        <w:rPr>
          <w:b/>
          <w:bCs/>
          <w:lang w:val="uk-UA"/>
        </w:rPr>
      </w:pPr>
    </w:p>
    <w:tbl>
      <w:tblPr>
        <w:tblW w:w="10206" w:type="dxa"/>
        <w:tblInd w:w="108" w:type="dxa"/>
        <w:tblLayout w:type="fixed"/>
        <w:tblLook w:val="0000" w:firstRow="0" w:lastRow="0" w:firstColumn="0" w:lastColumn="0" w:noHBand="0" w:noVBand="0"/>
      </w:tblPr>
      <w:tblGrid>
        <w:gridCol w:w="993"/>
        <w:gridCol w:w="2692"/>
        <w:gridCol w:w="6521"/>
      </w:tblGrid>
      <w:tr w:rsidR="00060BCF" w:rsidRPr="0098348B" w:rsidTr="007F7790">
        <w:tc>
          <w:tcPr>
            <w:tcW w:w="993" w:type="dxa"/>
            <w:tcBorders>
              <w:top w:val="single" w:sz="4" w:space="0" w:color="000000"/>
              <w:left w:val="single" w:sz="4" w:space="0" w:color="000000"/>
              <w:bottom w:val="single" w:sz="4" w:space="0" w:color="000000"/>
            </w:tcBorders>
            <w:shd w:val="clear" w:color="auto" w:fill="auto"/>
          </w:tcPr>
          <w:p w:rsidR="00060BCF" w:rsidRPr="0098348B" w:rsidRDefault="00060BCF" w:rsidP="007F7790">
            <w:pPr>
              <w:pStyle w:val="a5"/>
              <w:rPr>
                <w:rFonts w:ascii="Times New Roman" w:hAnsi="Times New Roman"/>
                <w:b/>
                <w:color w:val="000000"/>
                <w:sz w:val="24"/>
                <w:szCs w:val="24"/>
                <w:shd w:val="clear" w:color="auto" w:fill="FFFFFF"/>
              </w:rPr>
            </w:pPr>
            <w:r w:rsidRPr="0098348B">
              <w:rPr>
                <w:rFonts w:ascii="Times New Roman" w:hAnsi="Times New Roman"/>
                <w:b/>
                <w:sz w:val="24"/>
                <w:szCs w:val="24"/>
              </w:rPr>
              <w:t>№ з/п</w:t>
            </w:r>
          </w:p>
        </w:tc>
        <w:tc>
          <w:tcPr>
            <w:tcW w:w="2692" w:type="dxa"/>
            <w:tcBorders>
              <w:top w:val="single" w:sz="4" w:space="0" w:color="000000"/>
              <w:left w:val="single" w:sz="4" w:space="0" w:color="000000"/>
              <w:bottom w:val="single" w:sz="4" w:space="0" w:color="000000"/>
            </w:tcBorders>
            <w:shd w:val="clear" w:color="auto" w:fill="auto"/>
          </w:tcPr>
          <w:p w:rsidR="00060BCF" w:rsidRPr="0098348B" w:rsidRDefault="00060BCF" w:rsidP="007F7790">
            <w:pPr>
              <w:widowControl w:val="0"/>
              <w:tabs>
                <w:tab w:val="left" w:pos="6300"/>
                <w:tab w:val="left" w:pos="6480"/>
                <w:tab w:val="left" w:pos="6660"/>
                <w:tab w:val="left" w:pos="6840"/>
                <w:tab w:val="left" w:pos="7020"/>
                <w:tab w:val="left" w:pos="7560"/>
              </w:tabs>
              <w:jc w:val="center"/>
              <w:rPr>
                <w:b/>
                <w:color w:val="000000"/>
                <w:shd w:val="clear" w:color="auto" w:fill="FFFFFF"/>
                <w:lang w:val="uk-UA"/>
              </w:rPr>
            </w:pPr>
            <w:r w:rsidRPr="0098348B">
              <w:rPr>
                <w:b/>
                <w:color w:val="000000"/>
                <w:shd w:val="clear" w:color="auto" w:fill="FFFFFF"/>
                <w:lang w:val="uk-UA"/>
              </w:rPr>
              <w:t xml:space="preserve">Кваліфікаційні </w:t>
            </w:r>
          </w:p>
          <w:p w:rsidR="00060BCF" w:rsidRPr="0098348B" w:rsidRDefault="00060BCF" w:rsidP="007F7790">
            <w:pPr>
              <w:widowControl w:val="0"/>
              <w:tabs>
                <w:tab w:val="left" w:pos="6300"/>
                <w:tab w:val="left" w:pos="6480"/>
                <w:tab w:val="left" w:pos="6660"/>
                <w:tab w:val="left" w:pos="6840"/>
                <w:tab w:val="left" w:pos="7020"/>
                <w:tab w:val="left" w:pos="7560"/>
              </w:tabs>
              <w:jc w:val="center"/>
              <w:rPr>
                <w:b/>
                <w:bCs/>
                <w:lang w:val="uk-UA"/>
              </w:rPr>
            </w:pPr>
            <w:r w:rsidRPr="0098348B">
              <w:rPr>
                <w:b/>
                <w:color w:val="000000"/>
                <w:shd w:val="clear" w:color="auto" w:fill="FFFFFF"/>
                <w:lang w:val="uk-UA"/>
              </w:rPr>
              <w:t>критерії</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60BCF" w:rsidRPr="0098348B" w:rsidRDefault="00060BCF" w:rsidP="007F7790">
            <w:pPr>
              <w:widowControl w:val="0"/>
              <w:tabs>
                <w:tab w:val="left" w:pos="6300"/>
                <w:tab w:val="left" w:pos="6480"/>
                <w:tab w:val="left" w:pos="6660"/>
                <w:tab w:val="left" w:pos="6840"/>
                <w:tab w:val="left" w:pos="7020"/>
                <w:tab w:val="left" w:pos="7560"/>
              </w:tabs>
              <w:jc w:val="center"/>
              <w:rPr>
                <w:lang w:val="uk-UA"/>
              </w:rPr>
            </w:pPr>
            <w:r w:rsidRPr="0098348B">
              <w:rPr>
                <w:b/>
                <w:bCs/>
                <w:lang w:val="uk-UA"/>
              </w:rPr>
              <w:t xml:space="preserve">Документальне підтвердження </w:t>
            </w:r>
          </w:p>
        </w:tc>
      </w:tr>
      <w:tr w:rsidR="00060BCF" w:rsidRPr="0098348B" w:rsidTr="007F7790">
        <w:tc>
          <w:tcPr>
            <w:tcW w:w="993" w:type="dxa"/>
            <w:tcBorders>
              <w:top w:val="single" w:sz="4" w:space="0" w:color="000000"/>
              <w:left w:val="single" w:sz="4" w:space="0" w:color="000000"/>
              <w:bottom w:val="single" w:sz="4" w:space="0" w:color="000000"/>
            </w:tcBorders>
            <w:shd w:val="clear" w:color="auto" w:fill="auto"/>
          </w:tcPr>
          <w:p w:rsidR="00060BCF" w:rsidRPr="0098348B" w:rsidRDefault="00060BCF" w:rsidP="007F7790">
            <w:pPr>
              <w:pStyle w:val="a5"/>
              <w:jc w:val="center"/>
              <w:rPr>
                <w:rFonts w:ascii="Times New Roman" w:hAnsi="Times New Roman"/>
                <w:b/>
                <w:sz w:val="24"/>
                <w:szCs w:val="24"/>
              </w:rPr>
            </w:pPr>
            <w:r w:rsidRPr="0098348B">
              <w:rPr>
                <w:rFonts w:ascii="Times New Roman" w:hAnsi="Times New Roman"/>
                <w:b/>
                <w:sz w:val="24"/>
                <w:szCs w:val="24"/>
              </w:rPr>
              <w:t>1.</w:t>
            </w:r>
          </w:p>
        </w:tc>
        <w:tc>
          <w:tcPr>
            <w:tcW w:w="2692" w:type="dxa"/>
            <w:tcBorders>
              <w:top w:val="single" w:sz="4" w:space="0" w:color="000000"/>
              <w:left w:val="single" w:sz="4" w:space="0" w:color="000000"/>
              <w:bottom w:val="single" w:sz="4" w:space="0" w:color="000000"/>
            </w:tcBorders>
            <w:shd w:val="clear" w:color="auto" w:fill="auto"/>
          </w:tcPr>
          <w:p w:rsidR="00060BCF" w:rsidRPr="0098348B" w:rsidRDefault="00060BCF" w:rsidP="007F7790">
            <w:pPr>
              <w:widowControl w:val="0"/>
              <w:tabs>
                <w:tab w:val="left" w:pos="6300"/>
                <w:tab w:val="left" w:pos="6480"/>
                <w:tab w:val="left" w:pos="6660"/>
                <w:tab w:val="left" w:pos="6840"/>
                <w:tab w:val="left" w:pos="7020"/>
                <w:tab w:val="left" w:pos="7560"/>
              </w:tabs>
              <w:rPr>
                <w:bCs/>
                <w:lang w:val="uk-UA"/>
              </w:rPr>
            </w:pPr>
            <w:r w:rsidRPr="0098348B">
              <w:rPr>
                <w:color w:val="000000"/>
                <w:shd w:val="clear" w:color="auto" w:fill="FFFFFF"/>
                <w:lang w:val="uk-UA"/>
              </w:rPr>
              <w:t>Наявність обладнання та матеріально-технічної бази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60BCF" w:rsidRPr="0098348B" w:rsidRDefault="00060BCF" w:rsidP="007F7790">
            <w:pPr>
              <w:pStyle w:val="a5"/>
              <w:jc w:val="both"/>
              <w:rPr>
                <w:rFonts w:ascii="Times New Roman" w:hAnsi="Times New Roman"/>
                <w:sz w:val="24"/>
                <w:szCs w:val="24"/>
              </w:rPr>
            </w:pPr>
            <w:r w:rsidRPr="0098348B">
              <w:rPr>
                <w:rFonts w:ascii="Times New Roman" w:eastAsia="Lucida Sans Unicode" w:hAnsi="Times New Roman"/>
                <w:sz w:val="24"/>
                <w:szCs w:val="24"/>
                <w:lang w:bidi="en-US"/>
              </w:rPr>
              <w:t xml:space="preserve">довідка в довільній формі за підписом уповноваженої особи і скріплена печаткою Учасника, що містить інформацію </w:t>
            </w:r>
            <w:r w:rsidRPr="0098348B">
              <w:rPr>
                <w:rFonts w:ascii="Times New Roman" w:hAnsi="Times New Roman"/>
                <w:sz w:val="24"/>
                <w:szCs w:val="24"/>
              </w:rPr>
              <w:t>про наявне обладнання та матеріально-технічну базу учасника</w:t>
            </w:r>
          </w:p>
        </w:tc>
      </w:tr>
      <w:tr w:rsidR="00060BCF" w:rsidRPr="0098348B" w:rsidTr="007F7790">
        <w:tc>
          <w:tcPr>
            <w:tcW w:w="993" w:type="dxa"/>
            <w:tcBorders>
              <w:top w:val="single" w:sz="4" w:space="0" w:color="000000"/>
              <w:left w:val="single" w:sz="4" w:space="0" w:color="000000"/>
              <w:bottom w:val="single" w:sz="4" w:space="0" w:color="000000"/>
            </w:tcBorders>
            <w:shd w:val="clear" w:color="auto" w:fill="auto"/>
          </w:tcPr>
          <w:p w:rsidR="00060BCF" w:rsidRPr="0098348B" w:rsidRDefault="00060BCF" w:rsidP="007F7790">
            <w:pPr>
              <w:pStyle w:val="a5"/>
              <w:jc w:val="center"/>
              <w:rPr>
                <w:rFonts w:ascii="Times New Roman" w:hAnsi="Times New Roman"/>
                <w:b/>
                <w:sz w:val="24"/>
                <w:szCs w:val="24"/>
              </w:rPr>
            </w:pPr>
            <w:r w:rsidRPr="0098348B">
              <w:rPr>
                <w:rFonts w:ascii="Times New Roman" w:hAnsi="Times New Roman"/>
                <w:b/>
                <w:sz w:val="24"/>
                <w:szCs w:val="24"/>
              </w:rPr>
              <w:t>2.</w:t>
            </w:r>
          </w:p>
        </w:tc>
        <w:tc>
          <w:tcPr>
            <w:tcW w:w="2692" w:type="dxa"/>
            <w:tcBorders>
              <w:top w:val="single" w:sz="4" w:space="0" w:color="000000"/>
              <w:left w:val="single" w:sz="4" w:space="0" w:color="000000"/>
              <w:bottom w:val="single" w:sz="4" w:space="0" w:color="000000"/>
            </w:tcBorders>
            <w:shd w:val="clear" w:color="auto" w:fill="auto"/>
          </w:tcPr>
          <w:p w:rsidR="00060BCF" w:rsidRPr="0098348B" w:rsidRDefault="00060BCF" w:rsidP="007F7790">
            <w:pPr>
              <w:widowControl w:val="0"/>
              <w:tabs>
                <w:tab w:val="left" w:pos="6300"/>
                <w:tab w:val="left" w:pos="6480"/>
                <w:tab w:val="left" w:pos="6660"/>
                <w:tab w:val="left" w:pos="6840"/>
                <w:tab w:val="left" w:pos="7020"/>
                <w:tab w:val="left" w:pos="7560"/>
              </w:tabs>
              <w:rPr>
                <w:color w:val="000000"/>
                <w:shd w:val="clear" w:color="auto" w:fill="FFFFFF"/>
                <w:lang w:val="uk-UA"/>
              </w:rPr>
            </w:pPr>
            <w:r w:rsidRPr="0098348B">
              <w:rPr>
                <w:color w:val="000000"/>
                <w:shd w:val="clear" w:color="auto" w:fill="FFFFFF"/>
                <w:lang w:val="uk-UA"/>
              </w:rPr>
              <w:t>Наявність працівників відповідної кваліфікації, які мають необхідні знання та досвід</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60BCF" w:rsidRPr="0098348B" w:rsidRDefault="00060BCF" w:rsidP="007F7790">
            <w:pPr>
              <w:pStyle w:val="a5"/>
              <w:jc w:val="both"/>
              <w:rPr>
                <w:rFonts w:ascii="Times New Roman" w:eastAsia="Lucida Sans Unicode" w:hAnsi="Times New Roman"/>
                <w:sz w:val="24"/>
                <w:szCs w:val="24"/>
                <w:lang w:bidi="en-US"/>
              </w:rPr>
            </w:pPr>
            <w:r w:rsidRPr="0098348B">
              <w:rPr>
                <w:rFonts w:ascii="Times New Roman" w:eastAsia="Lucida Sans Unicode" w:hAnsi="Times New Roman"/>
                <w:sz w:val="24"/>
                <w:szCs w:val="24"/>
                <w:lang w:bidi="en-US"/>
              </w:rPr>
              <w:t xml:space="preserve">довідка в довільній формі за підписом уповноваженої особи і скріплена печаткою Учасника, що містить інформацію про працівників </w:t>
            </w:r>
          </w:p>
        </w:tc>
      </w:tr>
      <w:tr w:rsidR="00060BCF" w:rsidRPr="0098348B" w:rsidTr="007F7790">
        <w:tc>
          <w:tcPr>
            <w:tcW w:w="993" w:type="dxa"/>
            <w:tcBorders>
              <w:top w:val="single" w:sz="4" w:space="0" w:color="000000"/>
              <w:left w:val="single" w:sz="4" w:space="0" w:color="000000"/>
              <w:bottom w:val="single" w:sz="4" w:space="0" w:color="000000"/>
            </w:tcBorders>
            <w:shd w:val="clear" w:color="auto" w:fill="auto"/>
          </w:tcPr>
          <w:p w:rsidR="00060BCF" w:rsidRPr="0098348B" w:rsidRDefault="00060BCF" w:rsidP="007F7790">
            <w:pPr>
              <w:pStyle w:val="a5"/>
              <w:ind w:left="34"/>
              <w:jc w:val="center"/>
              <w:rPr>
                <w:rFonts w:ascii="Times New Roman" w:hAnsi="Times New Roman"/>
                <w:b/>
                <w:sz w:val="24"/>
                <w:szCs w:val="24"/>
              </w:rPr>
            </w:pPr>
            <w:r w:rsidRPr="0098348B">
              <w:rPr>
                <w:rFonts w:ascii="Times New Roman" w:hAnsi="Times New Roman"/>
                <w:b/>
                <w:sz w:val="24"/>
                <w:szCs w:val="24"/>
              </w:rPr>
              <w:t>3.</w:t>
            </w:r>
          </w:p>
        </w:tc>
        <w:tc>
          <w:tcPr>
            <w:tcW w:w="2692" w:type="dxa"/>
            <w:tcBorders>
              <w:top w:val="single" w:sz="4" w:space="0" w:color="000000"/>
              <w:left w:val="single" w:sz="4" w:space="0" w:color="000000"/>
              <w:bottom w:val="single" w:sz="4" w:space="0" w:color="000000"/>
            </w:tcBorders>
            <w:shd w:val="clear" w:color="auto" w:fill="auto"/>
          </w:tcPr>
          <w:p w:rsidR="00060BCF" w:rsidRPr="0098348B" w:rsidRDefault="00060BCF" w:rsidP="007F7790">
            <w:pPr>
              <w:widowControl w:val="0"/>
              <w:tabs>
                <w:tab w:val="left" w:pos="6300"/>
                <w:tab w:val="left" w:pos="6480"/>
                <w:tab w:val="left" w:pos="6660"/>
                <w:tab w:val="left" w:pos="6840"/>
                <w:tab w:val="left" w:pos="7020"/>
                <w:tab w:val="left" w:pos="7560"/>
              </w:tabs>
              <w:rPr>
                <w:color w:val="000000"/>
                <w:shd w:val="clear" w:color="auto" w:fill="FFFFFF"/>
                <w:lang w:val="uk-UA"/>
              </w:rPr>
            </w:pPr>
            <w:r w:rsidRPr="0098348B">
              <w:rPr>
                <w:color w:val="000000"/>
                <w:shd w:val="clear" w:color="auto" w:fill="FFFFFF"/>
                <w:lang w:val="uk-UA"/>
              </w:rPr>
              <w:t xml:space="preserve">Наявність досвіду виконання аналогічного договору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24B46" w:rsidRPr="004764DB" w:rsidRDefault="00824B46" w:rsidP="00824B46">
            <w:pPr>
              <w:tabs>
                <w:tab w:val="left" w:pos="1080"/>
              </w:tabs>
              <w:ind w:right="22"/>
              <w:jc w:val="both"/>
            </w:pPr>
            <w:r w:rsidRPr="004764DB">
              <w:t xml:space="preserve">На </w:t>
            </w:r>
            <w:proofErr w:type="spellStart"/>
            <w:r w:rsidRPr="004764DB">
              <w:t>підтвердження</w:t>
            </w:r>
            <w:proofErr w:type="spellEnd"/>
            <w:r w:rsidRPr="004764DB">
              <w:t xml:space="preserve"> </w:t>
            </w:r>
            <w:proofErr w:type="spellStart"/>
            <w:r w:rsidRPr="004764DB">
              <w:t>досвіду</w:t>
            </w:r>
            <w:proofErr w:type="spellEnd"/>
            <w:r w:rsidRPr="004764DB">
              <w:t xml:space="preserve"> у </w:t>
            </w:r>
            <w:proofErr w:type="spellStart"/>
            <w:r w:rsidRPr="004764DB">
              <w:t>виконанні</w:t>
            </w:r>
            <w:proofErr w:type="spellEnd"/>
            <w:r w:rsidRPr="004764DB">
              <w:t xml:space="preserve"> </w:t>
            </w:r>
            <w:proofErr w:type="spellStart"/>
            <w:r w:rsidRPr="004764DB">
              <w:t>аналогічного</w:t>
            </w:r>
            <w:proofErr w:type="spellEnd"/>
            <w:r w:rsidRPr="004764DB">
              <w:t xml:space="preserve"> договору (</w:t>
            </w:r>
            <w:proofErr w:type="spellStart"/>
            <w:r w:rsidRPr="004764DB">
              <w:t>договорів</w:t>
            </w:r>
            <w:proofErr w:type="spellEnd"/>
            <w:r w:rsidRPr="004764DB">
              <w:t xml:space="preserve">) </w:t>
            </w:r>
            <w:proofErr w:type="spellStart"/>
            <w:r w:rsidRPr="004764DB">
              <w:t>надаються</w:t>
            </w:r>
            <w:proofErr w:type="spellEnd"/>
            <w:r w:rsidRPr="004764DB">
              <w:t>:</w:t>
            </w:r>
          </w:p>
          <w:p w:rsidR="00824B46" w:rsidRPr="004764DB" w:rsidRDefault="00824B46" w:rsidP="00824B46">
            <w:pPr>
              <w:tabs>
                <w:tab w:val="left" w:pos="1080"/>
              </w:tabs>
              <w:ind w:right="22"/>
              <w:jc w:val="both"/>
            </w:pPr>
            <w:r w:rsidRPr="004764DB">
              <w:t xml:space="preserve">1. </w:t>
            </w:r>
            <w:proofErr w:type="spellStart"/>
            <w:r w:rsidRPr="004764DB">
              <w:t>Копії</w:t>
            </w:r>
            <w:proofErr w:type="spellEnd"/>
            <w:r w:rsidRPr="004764DB">
              <w:t xml:space="preserve"> </w:t>
            </w:r>
            <w:proofErr w:type="spellStart"/>
            <w:r w:rsidRPr="004764DB">
              <w:t>аналогічного</w:t>
            </w:r>
            <w:proofErr w:type="spellEnd"/>
            <w:r w:rsidRPr="004764DB">
              <w:t xml:space="preserve"> договору (</w:t>
            </w:r>
            <w:proofErr w:type="spellStart"/>
            <w:r w:rsidRPr="004764DB">
              <w:t>договорів</w:t>
            </w:r>
            <w:proofErr w:type="spellEnd"/>
            <w:r w:rsidRPr="004764DB">
              <w:t xml:space="preserve">) з </w:t>
            </w:r>
            <w:proofErr w:type="spellStart"/>
            <w:r w:rsidRPr="004764DB">
              <w:t>усіма</w:t>
            </w:r>
            <w:proofErr w:type="spellEnd"/>
            <w:r w:rsidRPr="004764DB">
              <w:t xml:space="preserve"> </w:t>
            </w:r>
            <w:proofErr w:type="spellStart"/>
            <w:r w:rsidRPr="004764DB">
              <w:t>додатками</w:t>
            </w:r>
            <w:proofErr w:type="spellEnd"/>
            <w:r>
              <w:t>.</w:t>
            </w:r>
            <w:r w:rsidRPr="004764DB">
              <w:t xml:space="preserve"> </w:t>
            </w:r>
          </w:p>
          <w:p w:rsidR="00060BCF" w:rsidRPr="00824B46" w:rsidRDefault="00824B46" w:rsidP="00824B46">
            <w:pPr>
              <w:tabs>
                <w:tab w:val="left" w:pos="296"/>
                <w:tab w:val="left" w:pos="4872"/>
              </w:tabs>
              <w:ind w:left="-64"/>
              <w:jc w:val="both"/>
              <w:rPr>
                <w:rFonts w:eastAsia="Lucida Sans Unicode"/>
                <w:lang w:bidi="en-US"/>
              </w:rPr>
            </w:pPr>
            <w:r w:rsidRPr="004764DB">
              <w:t xml:space="preserve">2. </w:t>
            </w:r>
            <w:proofErr w:type="spellStart"/>
            <w:r w:rsidRPr="004764DB">
              <w:t>Оригінал</w:t>
            </w:r>
            <w:proofErr w:type="spellEnd"/>
            <w:r w:rsidRPr="004764DB">
              <w:t xml:space="preserve"> позитивного листа-</w:t>
            </w:r>
            <w:proofErr w:type="spellStart"/>
            <w:r w:rsidRPr="004764DB">
              <w:t>відгука</w:t>
            </w:r>
            <w:proofErr w:type="spellEnd"/>
            <w:r>
              <w:rPr>
                <w:lang w:val="uk-UA"/>
              </w:rPr>
              <w:t>, який</w:t>
            </w:r>
            <w:r w:rsidRPr="004764DB">
              <w:t xml:space="preserve"> повинен </w:t>
            </w:r>
            <w:proofErr w:type="spellStart"/>
            <w:r w:rsidRPr="004764DB">
              <w:t>обов’язково</w:t>
            </w:r>
            <w:proofErr w:type="spellEnd"/>
            <w:r w:rsidRPr="004764DB">
              <w:t xml:space="preserve"> </w:t>
            </w:r>
            <w:proofErr w:type="spellStart"/>
            <w:r w:rsidRPr="004764DB">
              <w:t>містити</w:t>
            </w:r>
            <w:proofErr w:type="spellEnd"/>
            <w:r w:rsidRPr="004764DB">
              <w:t xml:space="preserve"> дату і номеру договору (на </w:t>
            </w:r>
            <w:proofErr w:type="spellStart"/>
            <w:r w:rsidRPr="004764DB">
              <w:t>який</w:t>
            </w:r>
            <w:proofErr w:type="spellEnd"/>
            <w:r w:rsidRPr="004764DB">
              <w:t xml:space="preserve"> </w:t>
            </w:r>
            <w:proofErr w:type="spellStart"/>
            <w:r w:rsidRPr="004764DB">
              <w:t>надано</w:t>
            </w:r>
            <w:proofErr w:type="spellEnd"/>
            <w:r w:rsidRPr="004764DB">
              <w:t xml:space="preserve"> </w:t>
            </w:r>
            <w:proofErr w:type="spellStart"/>
            <w:r w:rsidRPr="004764DB">
              <w:t>відгук</w:t>
            </w:r>
            <w:proofErr w:type="spellEnd"/>
            <w:r w:rsidRPr="004764DB">
              <w:t xml:space="preserve">), </w:t>
            </w:r>
            <w:proofErr w:type="spellStart"/>
            <w:r w:rsidRPr="004764DB">
              <w:t>ціни</w:t>
            </w:r>
            <w:proofErr w:type="spellEnd"/>
            <w:r w:rsidRPr="004764DB">
              <w:t xml:space="preserve"> (</w:t>
            </w:r>
            <w:proofErr w:type="spellStart"/>
            <w:r w:rsidRPr="004764DB">
              <w:t>вартості</w:t>
            </w:r>
            <w:proofErr w:type="spellEnd"/>
            <w:r w:rsidRPr="004764DB">
              <w:t xml:space="preserve">) договору та </w:t>
            </w:r>
            <w:proofErr w:type="spellStart"/>
            <w:r w:rsidRPr="004764DB">
              <w:t>інформації</w:t>
            </w:r>
            <w:proofErr w:type="spellEnd"/>
            <w:r w:rsidRPr="004764DB">
              <w:t xml:space="preserve"> про суму</w:t>
            </w:r>
            <w:r>
              <w:t xml:space="preserve"> та </w:t>
            </w:r>
            <w:proofErr w:type="spellStart"/>
            <w:r>
              <w:t>належне</w:t>
            </w:r>
            <w:proofErr w:type="spellEnd"/>
            <w:r>
              <w:t xml:space="preserve"> </w:t>
            </w:r>
            <w:proofErr w:type="spellStart"/>
            <w:r>
              <w:t>виконання</w:t>
            </w:r>
            <w:proofErr w:type="spellEnd"/>
            <w:r>
              <w:t xml:space="preserve"> договору.</w:t>
            </w:r>
          </w:p>
        </w:tc>
      </w:tr>
    </w:tbl>
    <w:p w:rsidR="00060BCF" w:rsidRPr="0098348B" w:rsidRDefault="00060BCF" w:rsidP="00060BCF">
      <w:pPr>
        <w:tabs>
          <w:tab w:val="left" w:pos="720"/>
          <w:tab w:val="left" w:pos="1440"/>
        </w:tabs>
        <w:jc w:val="both"/>
        <w:rPr>
          <w:b/>
          <w:caps/>
          <w:lang w:val="uk-UA"/>
        </w:rPr>
      </w:pPr>
    </w:p>
    <w:p w:rsidR="007F3AF7" w:rsidRPr="002B6275" w:rsidRDefault="007F3AF7" w:rsidP="002B6275">
      <w:pPr>
        <w:pStyle w:val="a6"/>
        <w:numPr>
          <w:ilvl w:val="0"/>
          <w:numId w:val="5"/>
        </w:numPr>
        <w:spacing w:before="240"/>
        <w:rPr>
          <w:rFonts w:ascii="Times New Roman" w:hAnsi="Times New Roman" w:cs="Times New Roman"/>
          <w:b/>
          <w:bCs/>
          <w:sz w:val="24"/>
          <w:szCs w:val="24"/>
          <w:lang w:val="uk-UA"/>
        </w:rPr>
      </w:pPr>
      <w:r w:rsidRPr="002B6275">
        <w:rPr>
          <w:rFonts w:ascii="Times New Roman" w:hAnsi="Times New Roman" w:cs="Times New Roman"/>
          <w:b/>
          <w:bCs/>
          <w:sz w:val="24"/>
          <w:szCs w:val="24"/>
          <w:lang w:val="uk-UA"/>
        </w:rPr>
        <w:t>Підтвердження відповідності УЧАСНИКА  вимогам, визначеним у статті 17 Закону “Про публічні закупівлі” (далі – Закон).</w:t>
      </w:r>
    </w:p>
    <w:p w:rsidR="00130E9D" w:rsidRDefault="00130E9D">
      <w:pPr>
        <w:rPr>
          <w:lang w:val="uk-UA"/>
        </w:rPr>
      </w:pPr>
    </w:p>
    <w:p w:rsidR="007F3AF7" w:rsidRPr="007F3AF7" w:rsidRDefault="007F3AF7" w:rsidP="007F3AF7">
      <w:pPr>
        <w:suppressAutoHyphens w:val="0"/>
        <w:spacing w:before="240"/>
        <w:ind w:left="60"/>
        <w:jc w:val="both"/>
        <w:rPr>
          <w:lang w:val="uk-UA" w:eastAsia="ru-RU"/>
        </w:rPr>
      </w:pPr>
      <w:r w:rsidRPr="007F3AF7">
        <w:rPr>
          <w:lang w:val="uk-UA" w:eastAsia="ru-RU"/>
        </w:rPr>
        <w:t>Інформація, що підтверджує відсутність підстав</w:t>
      </w:r>
      <w:r w:rsidRPr="007F3AF7">
        <w:rPr>
          <w:rFonts w:eastAsiaTheme="minorEastAsia"/>
          <w:shd w:val="clear" w:color="auto" w:fill="FFFFFF"/>
          <w:lang w:val="uk-UA" w:eastAsia="ru-RU"/>
        </w:rPr>
        <w:t>, передбачених</w:t>
      </w:r>
      <w:r w:rsidRPr="007F3AF7">
        <w:rPr>
          <w:rFonts w:eastAsiaTheme="minorEastAsia"/>
          <w:shd w:val="clear" w:color="auto" w:fill="FFFFFF"/>
          <w:lang w:eastAsia="ru-RU"/>
        </w:rPr>
        <w:t> </w:t>
      </w:r>
      <w:hyperlink r:id="rId5" w:anchor="n1267" w:history="1">
        <w:r w:rsidRPr="007F3AF7">
          <w:rPr>
            <w:rFonts w:eastAsiaTheme="minorEastAsia"/>
            <w:color w:val="0000FF"/>
            <w:u w:val="single"/>
            <w:shd w:val="clear" w:color="auto" w:fill="FFFFFF"/>
            <w:lang w:val="uk-UA" w:eastAsia="ru-RU"/>
          </w:rPr>
          <w:t>пунктами 5</w:t>
        </w:r>
      </w:hyperlink>
      <w:r w:rsidRPr="007F3AF7">
        <w:rPr>
          <w:rFonts w:eastAsiaTheme="minorEastAsia"/>
          <w:shd w:val="clear" w:color="auto" w:fill="FFFFFF"/>
          <w:lang w:val="uk-UA" w:eastAsia="ru-RU"/>
        </w:rPr>
        <w:t>,</w:t>
      </w:r>
      <w:r w:rsidRPr="007F3AF7">
        <w:rPr>
          <w:rFonts w:eastAsiaTheme="minorEastAsia"/>
          <w:shd w:val="clear" w:color="auto" w:fill="FFFFFF"/>
          <w:lang w:eastAsia="ru-RU"/>
        </w:rPr>
        <w:t> </w:t>
      </w:r>
      <w:hyperlink r:id="rId6" w:anchor="n1268" w:history="1">
        <w:r w:rsidRPr="007F3AF7">
          <w:rPr>
            <w:rFonts w:eastAsiaTheme="minorEastAsia"/>
            <w:color w:val="0000FF"/>
            <w:u w:val="single"/>
            <w:shd w:val="clear" w:color="auto" w:fill="FFFFFF"/>
            <w:lang w:val="uk-UA" w:eastAsia="ru-RU"/>
          </w:rPr>
          <w:t>6</w:t>
        </w:r>
      </w:hyperlink>
      <w:r w:rsidRPr="007F3AF7">
        <w:rPr>
          <w:rFonts w:eastAsiaTheme="minorEastAsia"/>
          <w:shd w:val="clear" w:color="auto" w:fill="FFFFFF"/>
          <w:lang w:val="uk-UA" w:eastAsia="ru-RU"/>
        </w:rPr>
        <w:t>,</w:t>
      </w:r>
      <w:r w:rsidRPr="007F3AF7">
        <w:rPr>
          <w:rFonts w:eastAsiaTheme="minorEastAsia"/>
          <w:shd w:val="clear" w:color="auto" w:fill="FFFFFF"/>
          <w:lang w:eastAsia="ru-RU"/>
        </w:rPr>
        <w:t> </w:t>
      </w:r>
      <w:hyperlink r:id="rId7" w:anchor="n1274" w:history="1">
        <w:r w:rsidRPr="007F3AF7">
          <w:rPr>
            <w:rFonts w:eastAsiaTheme="minorEastAsia"/>
            <w:color w:val="0000FF"/>
            <w:u w:val="single"/>
            <w:shd w:val="clear" w:color="auto" w:fill="FFFFFF"/>
            <w:lang w:val="uk-UA" w:eastAsia="ru-RU"/>
          </w:rPr>
          <w:t>12</w:t>
        </w:r>
      </w:hyperlink>
      <w:r w:rsidRPr="007F3AF7">
        <w:rPr>
          <w:rFonts w:eastAsiaTheme="minorEastAsia"/>
          <w:shd w:val="clear" w:color="auto" w:fill="FFFFFF"/>
          <w:lang w:eastAsia="ru-RU"/>
        </w:rPr>
        <w:t> </w:t>
      </w:r>
      <w:r w:rsidRPr="007F3AF7">
        <w:rPr>
          <w:rFonts w:eastAsiaTheme="minorEastAsia"/>
          <w:shd w:val="clear" w:color="auto" w:fill="FFFFFF"/>
          <w:lang w:val="uk-UA" w:eastAsia="ru-RU"/>
        </w:rPr>
        <w:t>і</w:t>
      </w:r>
      <w:r w:rsidRPr="007F3AF7">
        <w:rPr>
          <w:rFonts w:eastAsiaTheme="minorEastAsia"/>
          <w:shd w:val="clear" w:color="auto" w:fill="FFFFFF"/>
          <w:lang w:eastAsia="ru-RU"/>
        </w:rPr>
        <w:t> </w:t>
      </w:r>
      <w:hyperlink r:id="rId8" w:anchor="n1275" w:history="1">
        <w:r w:rsidRPr="007F3AF7">
          <w:rPr>
            <w:rFonts w:eastAsiaTheme="minorEastAsia"/>
            <w:color w:val="0000FF"/>
            <w:u w:val="single"/>
            <w:shd w:val="clear" w:color="auto" w:fill="FFFFFF"/>
            <w:lang w:val="uk-UA" w:eastAsia="ru-RU"/>
          </w:rPr>
          <w:t>13 частини першої</w:t>
        </w:r>
      </w:hyperlink>
      <w:r w:rsidRPr="007F3AF7">
        <w:rPr>
          <w:rFonts w:eastAsiaTheme="minorEastAsia"/>
          <w:shd w:val="clear" w:color="auto" w:fill="FFFFFF"/>
          <w:lang w:eastAsia="ru-RU"/>
        </w:rPr>
        <w:t> </w:t>
      </w:r>
      <w:r w:rsidRPr="007F3AF7">
        <w:rPr>
          <w:rFonts w:eastAsiaTheme="minorEastAsia"/>
          <w:shd w:val="clear" w:color="auto" w:fill="FFFFFF"/>
          <w:lang w:val="uk-UA" w:eastAsia="ru-RU"/>
        </w:rPr>
        <w:t>та</w:t>
      </w:r>
      <w:r w:rsidRPr="007F3AF7">
        <w:rPr>
          <w:rFonts w:eastAsiaTheme="minorEastAsia"/>
          <w:shd w:val="clear" w:color="auto" w:fill="FFFFFF"/>
          <w:lang w:eastAsia="ru-RU"/>
        </w:rPr>
        <w:t> </w:t>
      </w:r>
      <w:hyperlink r:id="rId9" w:anchor="n1276" w:history="1">
        <w:r w:rsidRPr="007F3AF7">
          <w:rPr>
            <w:rFonts w:eastAsiaTheme="minorEastAsia"/>
            <w:color w:val="0000FF"/>
            <w:u w:val="single"/>
            <w:shd w:val="clear" w:color="auto" w:fill="FFFFFF"/>
            <w:lang w:val="uk-UA" w:eastAsia="ru-RU"/>
          </w:rPr>
          <w:t>частиною другою</w:t>
        </w:r>
      </w:hyperlink>
      <w:r w:rsidRPr="007F3AF7">
        <w:rPr>
          <w:rFonts w:eastAsiaTheme="minorEastAsia"/>
          <w:shd w:val="clear" w:color="auto" w:fill="FFFFFF"/>
          <w:lang w:val="uk-UA" w:eastAsia="ru-RU"/>
        </w:rPr>
        <w:t xml:space="preserve"> статті </w:t>
      </w:r>
      <w:r w:rsidRPr="007F3AF7">
        <w:rPr>
          <w:lang w:val="uk-UA" w:eastAsia="ru-RU"/>
        </w:rPr>
        <w:t>17 Закону, яка надається УЧАСНИКАМИ у довільній формі. Замовник не вимагає від учасників документів, що підтверджують відсутність підстав, визначених пунктами 1 і 7 частини першої цієї статті.</w:t>
      </w:r>
    </w:p>
    <w:p w:rsidR="007F3AF7" w:rsidRPr="007F3AF7" w:rsidRDefault="007F3AF7" w:rsidP="007F3AF7">
      <w:pPr>
        <w:suppressAutoHyphens w:val="0"/>
        <w:spacing w:before="240"/>
        <w:jc w:val="both"/>
        <w:rPr>
          <w:i/>
          <w:iCs/>
          <w:lang w:val="uk-UA" w:eastAsia="ru-RU"/>
        </w:rPr>
      </w:pPr>
      <w:r w:rsidRPr="007F3AF7">
        <w:rPr>
          <w:i/>
          <w:iCs/>
          <w:lang w:val="uk-UA" w:eastAsia="ru-RU"/>
        </w:rPr>
        <w:t xml:space="preserve">У разі якщо учасник процедури закупівлі </w:t>
      </w:r>
      <w:r w:rsidRPr="007F3AF7">
        <w:rPr>
          <w:b/>
          <w:bCs/>
          <w:i/>
          <w:iCs/>
          <w:lang w:val="uk-UA" w:eastAsia="ru-RU"/>
        </w:rPr>
        <w:t>має намір залучити спроможності інших суб’єктів господарювання</w:t>
      </w:r>
      <w:r w:rsidRPr="007F3AF7">
        <w:rPr>
          <w:i/>
          <w:iCs/>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7F3AF7">
        <w:rPr>
          <w:b/>
          <w:bCs/>
          <w:i/>
          <w:iCs/>
          <w:u w:val="single"/>
          <w:lang w:val="uk-UA" w:eastAsia="ru-RU"/>
        </w:rPr>
        <w:t>відповідно до частини третьої статті 16 Закону</w:t>
      </w:r>
      <w:r w:rsidRPr="007F3AF7">
        <w:rPr>
          <w:i/>
          <w:iCs/>
          <w:lang w:val="uk-UA" w:eastAsia="ru-RU"/>
        </w:rPr>
        <w:t xml:space="preserve">, замовник перевіряє таких суб’єктів господарювання на відсутність підстав, визначених у </w:t>
      </w:r>
      <w:r w:rsidRPr="007F3AF7">
        <w:rPr>
          <w:b/>
          <w:bCs/>
          <w:i/>
          <w:iCs/>
          <w:lang w:val="uk-UA" w:eastAsia="ru-RU"/>
        </w:rPr>
        <w:t>частині першій статті 17 Закону</w:t>
      </w:r>
      <w:r w:rsidRPr="007F3AF7">
        <w:rPr>
          <w:i/>
          <w:iCs/>
          <w:lang w:val="uk-UA" w:eastAsia="ru-RU"/>
        </w:rPr>
        <w:t xml:space="preserve">. Для підтвердження </w:t>
      </w:r>
      <w:r w:rsidRPr="007F3AF7">
        <w:rPr>
          <w:b/>
          <w:bCs/>
          <w:i/>
          <w:iCs/>
          <w:lang w:val="uk-UA" w:eastAsia="ru-RU"/>
        </w:rPr>
        <w:t xml:space="preserve">відповідності кожного з таких субпідрядника/співвиконавця </w:t>
      </w:r>
      <w:r w:rsidRPr="007F3AF7">
        <w:rPr>
          <w:i/>
          <w:iCs/>
          <w:lang w:val="uk-UA" w:eastAsia="ru-RU"/>
        </w:rPr>
        <w:t xml:space="preserve">вимогам визначеним </w:t>
      </w:r>
      <w:r w:rsidRPr="007F3AF7">
        <w:rPr>
          <w:b/>
          <w:bCs/>
          <w:i/>
          <w:iCs/>
          <w:lang w:val="uk-UA" w:eastAsia="ru-RU"/>
        </w:rPr>
        <w:t>у частині першій</w:t>
      </w:r>
      <w:r w:rsidRPr="007F3AF7">
        <w:rPr>
          <w:i/>
          <w:iCs/>
          <w:lang w:val="uk-UA" w:eastAsia="ru-RU"/>
        </w:rPr>
        <w:t xml:space="preserve"> статті 17 Закону, учасником на кожного з них надається інформація, що </w:t>
      </w:r>
      <w:r w:rsidRPr="007F3AF7">
        <w:rPr>
          <w:b/>
          <w:bCs/>
          <w:i/>
          <w:iCs/>
          <w:lang w:val="uk-UA" w:eastAsia="ru-RU"/>
        </w:rPr>
        <w:t>підтверджує відсутність підстав передбачених пунктами 5, 6, 12 і 13 частини першої статті 17 Закону</w:t>
      </w:r>
      <w:r w:rsidRPr="007F3AF7">
        <w:rPr>
          <w:i/>
          <w:iCs/>
          <w:lang w:val="uk-UA"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7F3AF7" w:rsidRPr="007F3AF7" w:rsidRDefault="007F3AF7" w:rsidP="007F3AF7">
      <w:pPr>
        <w:suppressAutoHyphens w:val="0"/>
        <w:spacing w:before="240"/>
        <w:jc w:val="both"/>
        <w:rPr>
          <w:i/>
          <w:iCs/>
          <w:lang w:val="uk-UA" w:eastAsia="ru-RU"/>
        </w:rPr>
      </w:pPr>
      <w:r w:rsidRPr="007F3AF7">
        <w:rPr>
          <w:i/>
          <w:iCs/>
          <w:lang w:val="uk-UA" w:eastAsia="ru-RU"/>
        </w:rPr>
        <w:t xml:space="preserve">У випадку якщо учасником процедури закупівлі є </w:t>
      </w:r>
      <w:r w:rsidRPr="007F3AF7">
        <w:rPr>
          <w:b/>
          <w:bCs/>
          <w:i/>
          <w:iCs/>
          <w:lang w:val="uk-UA" w:eastAsia="ru-RU"/>
        </w:rPr>
        <w:t>об’єднання учасників</w:t>
      </w:r>
      <w:r w:rsidRPr="007F3AF7">
        <w:rPr>
          <w:i/>
          <w:iCs/>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7F3AF7">
        <w:rPr>
          <w:b/>
          <w:bCs/>
          <w:i/>
          <w:iCs/>
          <w:lang w:val="uk-UA" w:eastAsia="ru-RU"/>
        </w:rPr>
        <w:t>окрема довідка</w:t>
      </w:r>
      <w:r w:rsidRPr="007F3AF7">
        <w:rPr>
          <w:i/>
          <w:iCs/>
          <w:lang w:val="uk-UA" w:eastAsia="ru-RU"/>
        </w:rPr>
        <w:t xml:space="preserve"> в довільній формі для підтвердження відповідності вимогам, визначеним пунктами 5, 6, 12 і 13 частини першої та частиною другою статті 17 Закону.</w:t>
      </w:r>
    </w:p>
    <w:p w:rsidR="007F3AF7" w:rsidRPr="007F3AF7" w:rsidRDefault="007F3AF7" w:rsidP="007F3AF7">
      <w:pPr>
        <w:suppressAutoHyphens w:val="0"/>
        <w:spacing w:before="240"/>
        <w:jc w:val="both"/>
        <w:rPr>
          <w:b/>
          <w:bCs/>
          <w:i/>
          <w:iCs/>
          <w:lang w:val="uk-UA" w:eastAsia="ru-RU"/>
        </w:rPr>
      </w:pPr>
      <w:r w:rsidRPr="007F3AF7">
        <w:rPr>
          <w:b/>
          <w:bCs/>
          <w:i/>
          <w:iCs/>
          <w:lang w:val="uk-UA" w:eastAsia="ru-RU"/>
        </w:rPr>
        <w:lastRenderedPageBreak/>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7F3AF7" w:rsidRPr="007F3AF7" w:rsidRDefault="007F3AF7" w:rsidP="007F3AF7">
      <w:pPr>
        <w:suppressAutoHyphens w:val="0"/>
        <w:spacing w:after="200" w:line="360" w:lineRule="auto"/>
        <w:rPr>
          <w:b/>
          <w:lang w:val="uk-UA" w:eastAsia="ru-RU"/>
        </w:rPr>
      </w:pPr>
    </w:p>
    <w:p w:rsidR="007F3AF7" w:rsidRPr="002B6275" w:rsidRDefault="007F3AF7" w:rsidP="002B6275">
      <w:pPr>
        <w:pStyle w:val="a6"/>
        <w:numPr>
          <w:ilvl w:val="0"/>
          <w:numId w:val="5"/>
        </w:numPr>
        <w:spacing w:after="200" w:line="360" w:lineRule="auto"/>
        <w:rPr>
          <w:rFonts w:ascii="Times New Roman" w:hAnsi="Times New Roman" w:cs="Times New Roman"/>
          <w:b/>
          <w:sz w:val="24"/>
          <w:szCs w:val="24"/>
          <w:lang w:val="uk-UA" w:eastAsia="ru-RU"/>
        </w:rPr>
      </w:pPr>
      <w:r w:rsidRPr="002B6275">
        <w:rPr>
          <w:rFonts w:ascii="Times New Roman" w:hAnsi="Times New Roman" w:cs="Times New Roman"/>
          <w:b/>
          <w:sz w:val="24"/>
          <w:szCs w:val="24"/>
          <w:lang w:val="uk-UA" w:eastAsia="ru-RU"/>
        </w:rPr>
        <w:t>Док</w:t>
      </w:r>
      <w:bookmarkStart w:id="0" w:name="_GoBack"/>
      <w:bookmarkEnd w:id="0"/>
      <w:r w:rsidRPr="002B6275">
        <w:rPr>
          <w:rFonts w:ascii="Times New Roman" w:hAnsi="Times New Roman" w:cs="Times New Roman"/>
          <w:b/>
          <w:sz w:val="24"/>
          <w:szCs w:val="24"/>
          <w:lang w:val="uk-UA" w:eastAsia="ru-RU"/>
        </w:rPr>
        <w:t>ументи, що вимагаються Замовником для завантаження учасником-переможцем відповідно до вимог ст. 17 Закону та інші документи</w:t>
      </w:r>
    </w:p>
    <w:p w:rsidR="007F3AF7" w:rsidRPr="007F3AF7" w:rsidRDefault="007F3AF7" w:rsidP="007F3AF7">
      <w:pPr>
        <w:suppressAutoHyphens w:val="0"/>
        <w:spacing w:after="200" w:line="276" w:lineRule="auto"/>
        <w:jc w:val="both"/>
        <w:rPr>
          <w:rFonts w:eastAsiaTheme="minorEastAsia"/>
          <w:u w:val="single"/>
          <w:lang w:eastAsia="ru-RU"/>
        </w:rPr>
      </w:pPr>
      <w:r w:rsidRPr="007F3AF7">
        <w:rPr>
          <w:rFonts w:eastAsiaTheme="minorEastAsia"/>
          <w:lang w:val="uk-UA" w:eastAsia="ru-RU"/>
        </w:rPr>
        <w:t xml:space="preserve">Звертаємо увагу переможця процедури закупівлі на імперативну вимогу ч. 6 ст. 17 Закону, де зазначено, що </w:t>
      </w:r>
      <w:r w:rsidRPr="007F3AF7">
        <w:rPr>
          <w:rFonts w:eastAsiaTheme="minorEastAsia"/>
          <w:b/>
          <w:lang w:val="uk-UA" w:eastAsia="ru-RU"/>
        </w:rPr>
        <w:t>переможець</w:t>
      </w:r>
      <w:r w:rsidRPr="007F3AF7">
        <w:rPr>
          <w:rFonts w:eastAsiaTheme="minorEastAsia"/>
          <w:lang w:val="uk-UA" w:eastAsia="ru-RU"/>
        </w:rPr>
        <w:t xml:space="preserve"> процедури закупівлі у строк, </w:t>
      </w:r>
      <w:r w:rsidRPr="007F3AF7">
        <w:rPr>
          <w:rFonts w:eastAsiaTheme="minorEastAsia"/>
          <w:b/>
          <w:lang w:val="uk-UA" w:eastAsia="ru-RU"/>
        </w:rPr>
        <w:t>що не перевищує десяти днів</w:t>
      </w:r>
      <w:r w:rsidRPr="007F3AF7">
        <w:rPr>
          <w:rFonts w:eastAsiaTheme="minorEastAsia"/>
          <w:lang w:val="uk-UA" w:eastAsia="ru-RU"/>
        </w:rPr>
        <w:t xml:space="preserve"> з дати оприлюднення в електронній системі </w:t>
      </w:r>
      <w:proofErr w:type="spellStart"/>
      <w:r w:rsidRPr="007F3AF7">
        <w:rPr>
          <w:rFonts w:eastAsiaTheme="minorEastAsia"/>
          <w:lang w:val="uk-UA" w:eastAsia="ru-RU"/>
        </w:rPr>
        <w:t>закупівель</w:t>
      </w:r>
      <w:proofErr w:type="spellEnd"/>
      <w:r w:rsidRPr="007F3AF7">
        <w:rPr>
          <w:rFonts w:eastAsiaTheme="minorEastAsia"/>
          <w:lang w:val="uk-UA" w:eastAsia="ru-RU"/>
        </w:rPr>
        <w:t xml:space="preserve"> повідомлення про намір укласти договір про закупівлю, </w:t>
      </w:r>
      <w:r w:rsidRPr="007F3AF7">
        <w:rPr>
          <w:rFonts w:eastAsiaTheme="minorEastAsia"/>
          <w:b/>
          <w:lang w:val="uk-UA" w:eastAsia="ru-RU"/>
        </w:rPr>
        <w:t>повинен надати замовнику</w:t>
      </w:r>
      <w:r w:rsidRPr="007F3AF7">
        <w:rPr>
          <w:rFonts w:eastAsiaTheme="minorEastAsia"/>
          <w:lang w:val="uk-UA" w:eastAsia="ru-RU"/>
        </w:rPr>
        <w:t xml:space="preserve"> </w:t>
      </w:r>
      <w:r w:rsidRPr="007F3AF7">
        <w:rPr>
          <w:rFonts w:eastAsiaTheme="minorEastAsia"/>
          <w:b/>
          <w:lang w:val="uk-UA" w:eastAsia="ru-RU"/>
        </w:rPr>
        <w:t>документи</w:t>
      </w:r>
      <w:r w:rsidRPr="007F3AF7">
        <w:rPr>
          <w:rFonts w:eastAsiaTheme="minorEastAsia"/>
          <w:lang w:val="uk-UA" w:eastAsia="ru-RU"/>
        </w:rPr>
        <w:t xml:space="preserve"> шляхом оприлюднення їх в електронній системі </w:t>
      </w:r>
      <w:proofErr w:type="spellStart"/>
      <w:r w:rsidRPr="007F3AF7">
        <w:rPr>
          <w:rFonts w:eastAsiaTheme="minorEastAsia"/>
          <w:lang w:val="uk-UA" w:eastAsia="ru-RU"/>
        </w:rPr>
        <w:t>закупівель</w:t>
      </w:r>
      <w:proofErr w:type="spellEnd"/>
      <w:r w:rsidRPr="007F3AF7">
        <w:rPr>
          <w:rFonts w:eastAsiaTheme="minorEastAsia"/>
          <w:lang w:val="uk-UA" w:eastAsia="ru-RU"/>
        </w:rPr>
        <w:t>, що підтверджують відсутність підстав, визначених</w:t>
      </w:r>
      <w:r w:rsidRPr="007F3AF7">
        <w:rPr>
          <w:rFonts w:eastAsiaTheme="minorEastAsia"/>
          <w:lang w:eastAsia="ru-RU"/>
        </w:rPr>
        <w:t> </w:t>
      </w:r>
      <w:hyperlink r:id="rId10" w:anchor="n1264" w:history="1">
        <w:r w:rsidRPr="007F3AF7">
          <w:rPr>
            <w:rFonts w:eastAsiaTheme="minorEastAsia"/>
            <w:b/>
            <w:u w:val="single"/>
            <w:lang w:val="uk-UA" w:eastAsia="ru-RU"/>
          </w:rPr>
          <w:t>п. 2</w:t>
        </w:r>
      </w:hyperlink>
      <w:r w:rsidRPr="007F3AF7">
        <w:rPr>
          <w:rFonts w:eastAsiaTheme="minorEastAsia"/>
          <w:b/>
          <w:u w:val="single"/>
          <w:lang w:val="uk-UA" w:eastAsia="ru-RU"/>
        </w:rPr>
        <w:t>,</w:t>
      </w:r>
      <w:r w:rsidRPr="007F3AF7">
        <w:rPr>
          <w:rFonts w:eastAsiaTheme="minorEastAsia"/>
          <w:b/>
          <w:u w:val="single"/>
          <w:lang w:eastAsia="ru-RU"/>
        </w:rPr>
        <w:t> </w:t>
      </w:r>
      <w:hyperlink r:id="rId11" w:anchor="n1265" w:history="1">
        <w:r w:rsidRPr="007F3AF7">
          <w:rPr>
            <w:rFonts w:eastAsiaTheme="minorEastAsia"/>
            <w:b/>
            <w:u w:val="single"/>
            <w:lang w:val="uk-UA" w:eastAsia="ru-RU"/>
          </w:rPr>
          <w:t>3</w:t>
        </w:r>
      </w:hyperlink>
      <w:r w:rsidRPr="007F3AF7">
        <w:rPr>
          <w:rFonts w:eastAsiaTheme="minorEastAsia"/>
          <w:b/>
          <w:u w:val="single"/>
          <w:lang w:val="uk-UA" w:eastAsia="ru-RU"/>
        </w:rPr>
        <w:t>,</w:t>
      </w:r>
      <w:r w:rsidRPr="007F3AF7">
        <w:rPr>
          <w:rFonts w:eastAsiaTheme="minorEastAsia"/>
          <w:b/>
          <w:u w:val="single"/>
          <w:lang w:eastAsia="ru-RU"/>
        </w:rPr>
        <w:t> </w:t>
      </w:r>
      <w:hyperlink r:id="rId12" w:anchor="n1267" w:history="1">
        <w:r w:rsidRPr="007F3AF7">
          <w:rPr>
            <w:rFonts w:eastAsiaTheme="minorEastAsia"/>
            <w:b/>
            <w:u w:val="single"/>
            <w:lang w:val="uk-UA" w:eastAsia="ru-RU"/>
          </w:rPr>
          <w:t>5</w:t>
        </w:r>
      </w:hyperlink>
      <w:r w:rsidRPr="007F3AF7">
        <w:rPr>
          <w:rFonts w:eastAsiaTheme="minorEastAsia"/>
          <w:b/>
          <w:u w:val="single"/>
          <w:lang w:val="uk-UA" w:eastAsia="ru-RU"/>
        </w:rPr>
        <w:t>,</w:t>
      </w:r>
      <w:r w:rsidRPr="007F3AF7">
        <w:rPr>
          <w:rFonts w:eastAsiaTheme="minorEastAsia"/>
          <w:b/>
          <w:u w:val="single"/>
          <w:lang w:eastAsia="ru-RU"/>
        </w:rPr>
        <w:t> </w:t>
      </w:r>
      <w:hyperlink r:id="rId13" w:anchor="n1268" w:history="1">
        <w:r w:rsidRPr="007F3AF7">
          <w:rPr>
            <w:rFonts w:eastAsiaTheme="minorEastAsia"/>
            <w:b/>
            <w:u w:val="single"/>
            <w:lang w:val="uk-UA" w:eastAsia="ru-RU"/>
          </w:rPr>
          <w:t>6</w:t>
        </w:r>
      </w:hyperlink>
      <w:r w:rsidRPr="007F3AF7">
        <w:rPr>
          <w:rFonts w:eastAsiaTheme="minorEastAsia"/>
          <w:b/>
          <w:u w:val="single"/>
          <w:lang w:val="uk-UA" w:eastAsia="ru-RU"/>
        </w:rPr>
        <w:t>,</w:t>
      </w:r>
      <w:r w:rsidRPr="007F3AF7">
        <w:rPr>
          <w:rFonts w:eastAsiaTheme="minorEastAsia"/>
          <w:b/>
          <w:u w:val="single"/>
          <w:lang w:eastAsia="ru-RU"/>
        </w:rPr>
        <w:t> </w:t>
      </w:r>
      <w:hyperlink r:id="rId14" w:anchor="n1270" w:history="1">
        <w:r w:rsidRPr="007F3AF7">
          <w:rPr>
            <w:rFonts w:eastAsiaTheme="minorEastAsia"/>
            <w:b/>
            <w:u w:val="single"/>
            <w:lang w:val="uk-UA" w:eastAsia="ru-RU"/>
          </w:rPr>
          <w:t>8</w:t>
        </w:r>
      </w:hyperlink>
      <w:r w:rsidRPr="007F3AF7">
        <w:rPr>
          <w:rFonts w:eastAsiaTheme="minorEastAsia"/>
          <w:b/>
          <w:u w:val="single"/>
          <w:lang w:val="uk-UA" w:eastAsia="ru-RU"/>
        </w:rPr>
        <w:t>,</w:t>
      </w:r>
      <w:r w:rsidRPr="007F3AF7">
        <w:rPr>
          <w:rFonts w:eastAsiaTheme="minorEastAsia"/>
          <w:b/>
          <w:u w:val="single"/>
          <w:lang w:eastAsia="ru-RU"/>
        </w:rPr>
        <w:t> </w:t>
      </w:r>
      <w:hyperlink r:id="rId15" w:anchor="n1274" w:history="1">
        <w:r w:rsidRPr="007F3AF7">
          <w:rPr>
            <w:rFonts w:eastAsiaTheme="minorEastAsia"/>
            <w:b/>
            <w:u w:val="single"/>
            <w:lang w:val="uk-UA" w:eastAsia="ru-RU"/>
          </w:rPr>
          <w:t>12</w:t>
        </w:r>
      </w:hyperlink>
      <w:r w:rsidRPr="007F3AF7">
        <w:rPr>
          <w:rFonts w:eastAsiaTheme="minorEastAsia"/>
          <w:b/>
          <w:u w:val="single"/>
          <w:lang w:eastAsia="ru-RU"/>
        </w:rPr>
        <w:t> </w:t>
      </w:r>
      <w:r w:rsidRPr="007F3AF7">
        <w:rPr>
          <w:rFonts w:eastAsiaTheme="minorEastAsia"/>
          <w:b/>
          <w:u w:val="single"/>
          <w:lang w:val="uk-UA" w:eastAsia="ru-RU"/>
        </w:rPr>
        <w:t>і</w:t>
      </w:r>
      <w:r w:rsidRPr="007F3AF7">
        <w:rPr>
          <w:rFonts w:eastAsiaTheme="minorEastAsia"/>
          <w:b/>
          <w:u w:val="single"/>
          <w:lang w:eastAsia="ru-RU"/>
        </w:rPr>
        <w:t> </w:t>
      </w:r>
      <w:hyperlink r:id="rId16" w:anchor="n1275" w:history="1">
        <w:r w:rsidRPr="007F3AF7">
          <w:rPr>
            <w:rFonts w:eastAsiaTheme="minorEastAsia"/>
            <w:b/>
            <w:u w:val="single"/>
            <w:lang w:val="uk-UA" w:eastAsia="ru-RU"/>
          </w:rPr>
          <w:t>13</w:t>
        </w:r>
      </w:hyperlink>
      <w:hyperlink r:id="rId17" w:anchor="n1275" w:history="1">
        <w:r w:rsidRPr="007F3AF7">
          <w:rPr>
            <w:rFonts w:eastAsiaTheme="minorEastAsia"/>
            <w:u w:val="single"/>
            <w:lang w:eastAsia="ru-RU"/>
          </w:rPr>
          <w:t> </w:t>
        </w:r>
      </w:hyperlink>
      <w:hyperlink r:id="rId18" w:anchor="n1275" w:history="1">
        <w:r w:rsidRPr="007F3AF7">
          <w:rPr>
            <w:rFonts w:eastAsiaTheme="minorEastAsia"/>
            <w:b/>
            <w:u w:val="single"/>
            <w:lang w:val="uk-UA" w:eastAsia="ru-RU"/>
          </w:rPr>
          <w:t>ч</w:t>
        </w:r>
      </w:hyperlink>
      <w:r w:rsidRPr="007F3AF7">
        <w:rPr>
          <w:rFonts w:eastAsiaTheme="minorEastAsia"/>
          <w:u w:val="single"/>
          <w:lang w:val="uk-UA" w:eastAsia="ru-RU"/>
        </w:rPr>
        <w:t xml:space="preserve">. </w:t>
      </w:r>
      <w:r w:rsidRPr="007F3AF7">
        <w:rPr>
          <w:rFonts w:eastAsiaTheme="minorEastAsia"/>
          <w:b/>
          <w:u w:val="single"/>
          <w:lang w:val="uk-UA" w:eastAsia="ru-RU"/>
        </w:rPr>
        <w:t>1</w:t>
      </w:r>
      <w:r w:rsidRPr="007F3AF7">
        <w:rPr>
          <w:rFonts w:eastAsiaTheme="minorEastAsia"/>
          <w:u w:val="single"/>
          <w:lang w:eastAsia="ru-RU"/>
        </w:rPr>
        <w:t> </w:t>
      </w:r>
      <w:r w:rsidRPr="007F3AF7">
        <w:rPr>
          <w:rFonts w:eastAsiaTheme="minorEastAsia"/>
          <w:u w:val="single"/>
          <w:lang w:val="uk-UA" w:eastAsia="ru-RU"/>
        </w:rPr>
        <w:t>та</w:t>
      </w:r>
      <w:r w:rsidRPr="007F3AF7">
        <w:rPr>
          <w:rFonts w:eastAsiaTheme="minorEastAsia"/>
          <w:u w:val="single"/>
          <w:lang w:eastAsia="ru-RU"/>
        </w:rPr>
        <w:t> </w:t>
      </w:r>
      <w:hyperlink r:id="rId19" w:anchor="n1276" w:history="1">
        <w:r w:rsidRPr="007F3AF7">
          <w:rPr>
            <w:rFonts w:eastAsiaTheme="minorEastAsia"/>
            <w:b/>
            <w:u w:val="single"/>
            <w:lang w:val="uk-UA" w:eastAsia="ru-RU"/>
          </w:rPr>
          <w:t xml:space="preserve">ч. </w:t>
        </w:r>
      </w:hyperlink>
      <w:proofErr w:type="gramStart"/>
      <w:r w:rsidRPr="007F3AF7">
        <w:rPr>
          <w:rFonts w:eastAsiaTheme="minorEastAsia"/>
          <w:b/>
          <w:u w:val="single"/>
          <w:lang w:eastAsia="ru-RU"/>
        </w:rPr>
        <w:t>2</w:t>
      </w:r>
      <w:r w:rsidRPr="007F3AF7">
        <w:rPr>
          <w:rFonts w:eastAsiaTheme="minorEastAsia"/>
          <w:u w:val="single"/>
          <w:lang w:eastAsia="ru-RU"/>
        </w:rPr>
        <w:t xml:space="preserve">  </w:t>
      </w:r>
      <w:proofErr w:type="spellStart"/>
      <w:r w:rsidRPr="007F3AF7">
        <w:rPr>
          <w:rFonts w:eastAsiaTheme="minorEastAsia"/>
          <w:b/>
          <w:u w:val="single"/>
          <w:lang w:eastAsia="ru-RU"/>
        </w:rPr>
        <w:t>статті</w:t>
      </w:r>
      <w:proofErr w:type="spellEnd"/>
      <w:proofErr w:type="gramEnd"/>
      <w:r w:rsidRPr="007F3AF7">
        <w:rPr>
          <w:rFonts w:eastAsiaTheme="minorEastAsia"/>
          <w:b/>
          <w:u w:val="single"/>
          <w:lang w:eastAsia="ru-RU"/>
        </w:rPr>
        <w:t xml:space="preserve"> 17 </w:t>
      </w:r>
      <w:r w:rsidRPr="007F3AF7">
        <w:rPr>
          <w:rFonts w:eastAsiaTheme="minorEastAsia"/>
          <w:u w:val="single"/>
          <w:lang w:eastAsia="ru-RU"/>
        </w:rPr>
        <w:t xml:space="preserve">Закону. </w:t>
      </w:r>
    </w:p>
    <w:p w:rsidR="007F3AF7" w:rsidRPr="007F3AF7" w:rsidRDefault="007F3AF7" w:rsidP="007F3AF7">
      <w:pPr>
        <w:numPr>
          <w:ilvl w:val="0"/>
          <w:numId w:val="4"/>
        </w:numPr>
        <w:suppressAutoHyphens w:val="0"/>
        <w:spacing w:after="200" w:line="276" w:lineRule="auto"/>
        <w:contextualSpacing/>
        <w:jc w:val="both"/>
        <w:rPr>
          <w:rFonts w:eastAsiaTheme="minorHAnsi"/>
          <w:lang w:eastAsia="en-US"/>
        </w:rPr>
      </w:pPr>
      <w:proofErr w:type="gramStart"/>
      <w:r w:rsidRPr="007F3AF7">
        <w:rPr>
          <w:rFonts w:eastAsiaTheme="minorHAnsi"/>
          <w:lang w:eastAsia="en-US"/>
        </w:rPr>
        <w:t>пункт</w:t>
      </w:r>
      <w:proofErr w:type="gramEnd"/>
      <w:r w:rsidRPr="007F3AF7">
        <w:rPr>
          <w:rFonts w:eastAsiaTheme="minorHAnsi"/>
          <w:lang w:eastAsia="en-US"/>
        </w:rPr>
        <w:t xml:space="preserve"> 2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Гарантійний</w:t>
      </w:r>
      <w:proofErr w:type="spellEnd"/>
      <w:r w:rsidRPr="007F3AF7">
        <w:rPr>
          <w:rFonts w:eastAsiaTheme="minorHAnsi"/>
          <w:lang w:eastAsia="en-US"/>
        </w:rPr>
        <w:t xml:space="preserve"> лист в </w:t>
      </w:r>
      <w:proofErr w:type="spellStart"/>
      <w:r w:rsidRPr="007F3AF7">
        <w:rPr>
          <w:rFonts w:eastAsiaTheme="minorHAnsi"/>
          <w:lang w:eastAsia="en-US"/>
        </w:rPr>
        <w:t>довільній</w:t>
      </w:r>
      <w:proofErr w:type="spellEnd"/>
      <w:r w:rsidRPr="007F3AF7">
        <w:rPr>
          <w:rFonts w:eastAsiaTheme="minorHAnsi"/>
          <w:lang w:eastAsia="en-US"/>
        </w:rPr>
        <w:t xml:space="preserve"> </w:t>
      </w:r>
      <w:proofErr w:type="spellStart"/>
      <w:r w:rsidRPr="007F3AF7">
        <w:rPr>
          <w:rFonts w:eastAsiaTheme="minorHAnsi"/>
          <w:lang w:eastAsia="en-US"/>
        </w:rPr>
        <w:t>формі</w:t>
      </w:r>
      <w:proofErr w:type="spellEnd"/>
      <w:r w:rsidRPr="007F3AF7">
        <w:rPr>
          <w:rFonts w:eastAsiaTheme="minorHAnsi"/>
          <w:lang w:eastAsia="en-US"/>
        </w:rPr>
        <w:t xml:space="preserve">, </w:t>
      </w:r>
      <w:proofErr w:type="spellStart"/>
      <w:r w:rsidRPr="007F3AF7">
        <w:rPr>
          <w:rFonts w:eastAsiaTheme="minorHAnsi"/>
          <w:lang w:eastAsia="en-US"/>
        </w:rPr>
        <w:t>складений</w:t>
      </w:r>
      <w:proofErr w:type="spellEnd"/>
      <w:r w:rsidRPr="007F3AF7">
        <w:rPr>
          <w:rFonts w:eastAsiaTheme="minorHAnsi"/>
          <w:lang w:eastAsia="en-US"/>
        </w:rPr>
        <w:t xml:space="preserve"> </w:t>
      </w:r>
      <w:proofErr w:type="spellStart"/>
      <w:r w:rsidRPr="007F3AF7">
        <w:rPr>
          <w:rFonts w:eastAsiaTheme="minorHAnsi"/>
          <w:lang w:eastAsia="en-US"/>
        </w:rPr>
        <w:t>переможцем</w:t>
      </w:r>
      <w:proofErr w:type="spellEnd"/>
      <w:r w:rsidRPr="007F3AF7">
        <w:rPr>
          <w:rFonts w:eastAsiaTheme="minorHAnsi"/>
          <w:lang w:eastAsia="en-US"/>
        </w:rPr>
        <w:t xml:space="preserve"> </w:t>
      </w:r>
      <w:proofErr w:type="spellStart"/>
      <w:r w:rsidRPr="007F3AF7">
        <w:rPr>
          <w:rFonts w:eastAsiaTheme="minorHAnsi"/>
          <w:lang w:eastAsia="en-US"/>
        </w:rPr>
        <w:t>процедури</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 xml:space="preserve">, про </w:t>
      </w:r>
      <w:proofErr w:type="spellStart"/>
      <w:r w:rsidRPr="007F3AF7">
        <w:rPr>
          <w:rFonts w:eastAsiaTheme="minorHAnsi"/>
          <w:lang w:eastAsia="en-US"/>
        </w:rPr>
        <w:t>відсутність</w:t>
      </w:r>
      <w:proofErr w:type="spellEnd"/>
      <w:r w:rsidRPr="007F3AF7">
        <w:rPr>
          <w:rFonts w:eastAsiaTheme="minorHAnsi"/>
          <w:lang w:eastAsia="en-US"/>
        </w:rPr>
        <w:t xml:space="preserve"> </w:t>
      </w:r>
      <w:proofErr w:type="spellStart"/>
      <w:r w:rsidRPr="007F3AF7">
        <w:rPr>
          <w:rFonts w:eastAsiaTheme="minorHAnsi"/>
          <w:lang w:eastAsia="en-US"/>
        </w:rPr>
        <w:t>підстави</w:t>
      </w:r>
      <w:proofErr w:type="spellEnd"/>
      <w:r w:rsidRPr="007F3AF7">
        <w:rPr>
          <w:rFonts w:eastAsiaTheme="minorHAnsi"/>
          <w:lang w:eastAsia="en-US"/>
        </w:rPr>
        <w:t xml:space="preserve"> для </w:t>
      </w:r>
      <w:proofErr w:type="spellStart"/>
      <w:r w:rsidRPr="007F3AF7">
        <w:rPr>
          <w:rFonts w:eastAsiaTheme="minorHAnsi"/>
          <w:lang w:eastAsia="en-US"/>
        </w:rPr>
        <w:t>відмови</w:t>
      </w:r>
      <w:proofErr w:type="spellEnd"/>
      <w:r w:rsidRPr="007F3AF7">
        <w:rPr>
          <w:rFonts w:eastAsiaTheme="minorHAnsi"/>
          <w:lang w:eastAsia="en-US"/>
        </w:rPr>
        <w:t xml:space="preserve"> </w:t>
      </w:r>
      <w:proofErr w:type="spellStart"/>
      <w:r w:rsidRPr="007F3AF7">
        <w:rPr>
          <w:rFonts w:eastAsiaTheme="minorHAnsi"/>
          <w:lang w:eastAsia="en-US"/>
        </w:rPr>
        <w:t>учаснику</w:t>
      </w:r>
      <w:proofErr w:type="spellEnd"/>
      <w:r w:rsidRPr="007F3AF7">
        <w:rPr>
          <w:rFonts w:eastAsiaTheme="minorHAnsi"/>
          <w:lang w:eastAsia="en-US"/>
        </w:rPr>
        <w:t xml:space="preserve"> в </w:t>
      </w:r>
      <w:proofErr w:type="spellStart"/>
      <w:r w:rsidRPr="007F3AF7">
        <w:rPr>
          <w:rFonts w:eastAsiaTheme="minorHAnsi"/>
          <w:lang w:eastAsia="en-US"/>
        </w:rPr>
        <w:t>участі</w:t>
      </w:r>
      <w:proofErr w:type="spellEnd"/>
      <w:r w:rsidRPr="007F3AF7">
        <w:rPr>
          <w:rFonts w:eastAsiaTheme="minorHAnsi"/>
          <w:lang w:eastAsia="en-US"/>
        </w:rPr>
        <w:t xml:space="preserve"> в </w:t>
      </w:r>
      <w:proofErr w:type="spellStart"/>
      <w:r w:rsidRPr="007F3AF7">
        <w:rPr>
          <w:rFonts w:eastAsiaTheme="minorHAnsi"/>
          <w:lang w:eastAsia="en-US"/>
        </w:rPr>
        <w:t>процедурі</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 xml:space="preserve">, </w:t>
      </w:r>
      <w:proofErr w:type="spellStart"/>
      <w:r w:rsidRPr="007F3AF7">
        <w:rPr>
          <w:rFonts w:eastAsiaTheme="minorHAnsi"/>
          <w:lang w:eastAsia="en-US"/>
        </w:rPr>
        <w:t>передбаченої</w:t>
      </w:r>
      <w:proofErr w:type="spellEnd"/>
      <w:r w:rsidRPr="007F3AF7">
        <w:rPr>
          <w:rFonts w:eastAsiaTheme="minorHAnsi"/>
          <w:lang w:eastAsia="en-US"/>
        </w:rPr>
        <w:t xml:space="preserve"> пунктом 2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статті</w:t>
      </w:r>
      <w:proofErr w:type="spellEnd"/>
      <w:r w:rsidRPr="007F3AF7">
        <w:rPr>
          <w:rFonts w:eastAsiaTheme="minorHAnsi"/>
          <w:lang w:eastAsia="en-US"/>
        </w:rPr>
        <w:t xml:space="preserve"> 17 Закону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інформацію</w:t>
      </w:r>
      <w:proofErr w:type="spellEnd"/>
      <w:r w:rsidRPr="007F3AF7">
        <w:rPr>
          <w:rFonts w:eastAsiaTheme="minorHAnsi"/>
          <w:lang w:eastAsia="en-US"/>
        </w:rPr>
        <w:t xml:space="preserve"> у </w:t>
      </w:r>
      <w:proofErr w:type="spellStart"/>
      <w:r w:rsidRPr="007F3AF7">
        <w:rPr>
          <w:rFonts w:eastAsiaTheme="minorHAnsi"/>
          <w:lang w:eastAsia="en-US"/>
        </w:rPr>
        <w:t>доступній</w:t>
      </w:r>
      <w:proofErr w:type="spellEnd"/>
      <w:r w:rsidRPr="007F3AF7">
        <w:rPr>
          <w:rFonts w:eastAsiaTheme="minorHAnsi"/>
          <w:lang w:eastAsia="en-US"/>
        </w:rPr>
        <w:t xml:space="preserve"> </w:t>
      </w:r>
      <w:proofErr w:type="spellStart"/>
      <w:r w:rsidRPr="007F3AF7">
        <w:rPr>
          <w:rFonts w:eastAsiaTheme="minorHAnsi"/>
          <w:lang w:eastAsia="en-US"/>
        </w:rPr>
        <w:t>формі</w:t>
      </w:r>
      <w:proofErr w:type="spellEnd"/>
      <w:r w:rsidRPr="007F3AF7">
        <w:rPr>
          <w:rFonts w:eastAsiaTheme="minorHAnsi"/>
          <w:lang w:eastAsia="en-US"/>
        </w:rPr>
        <w:t xml:space="preserve"> з </w:t>
      </w:r>
      <w:proofErr w:type="spellStart"/>
      <w:r w:rsidRPr="007F3AF7">
        <w:rPr>
          <w:rFonts w:eastAsiaTheme="minorHAnsi"/>
          <w:lang w:eastAsia="en-US"/>
        </w:rPr>
        <w:t>Єдиного</w:t>
      </w:r>
      <w:proofErr w:type="spellEnd"/>
      <w:r w:rsidRPr="007F3AF7">
        <w:rPr>
          <w:rFonts w:eastAsiaTheme="minorHAnsi"/>
          <w:lang w:eastAsia="en-US"/>
        </w:rPr>
        <w:t xml:space="preserve"> державного </w:t>
      </w:r>
      <w:proofErr w:type="spellStart"/>
      <w:r w:rsidRPr="007F3AF7">
        <w:rPr>
          <w:rFonts w:eastAsiaTheme="minorHAnsi"/>
          <w:lang w:eastAsia="en-US"/>
        </w:rPr>
        <w:t>реєстру</w:t>
      </w:r>
      <w:proofErr w:type="spellEnd"/>
      <w:r w:rsidRPr="007F3AF7">
        <w:rPr>
          <w:rFonts w:eastAsiaTheme="minorHAnsi"/>
          <w:lang w:eastAsia="en-US"/>
        </w:rPr>
        <w:t xml:space="preserve"> </w:t>
      </w:r>
      <w:proofErr w:type="spellStart"/>
      <w:r w:rsidRPr="007F3AF7">
        <w:rPr>
          <w:rFonts w:eastAsiaTheme="minorHAnsi"/>
          <w:lang w:eastAsia="en-US"/>
        </w:rPr>
        <w:t>осіб</w:t>
      </w:r>
      <w:proofErr w:type="spellEnd"/>
      <w:r w:rsidRPr="007F3AF7">
        <w:rPr>
          <w:rFonts w:eastAsiaTheme="minorHAnsi"/>
          <w:lang w:eastAsia="en-US"/>
        </w:rPr>
        <w:t xml:space="preserve">, </w:t>
      </w:r>
      <w:proofErr w:type="spellStart"/>
      <w:r w:rsidRPr="007F3AF7">
        <w:rPr>
          <w:rFonts w:eastAsiaTheme="minorHAnsi"/>
          <w:lang w:eastAsia="en-US"/>
        </w:rPr>
        <w:t>які</w:t>
      </w:r>
      <w:proofErr w:type="spellEnd"/>
      <w:r w:rsidRPr="007F3AF7">
        <w:rPr>
          <w:rFonts w:eastAsiaTheme="minorHAnsi"/>
          <w:lang w:eastAsia="en-US"/>
        </w:rPr>
        <w:t xml:space="preserve"> вчинили </w:t>
      </w:r>
      <w:proofErr w:type="spellStart"/>
      <w:r w:rsidRPr="007F3AF7">
        <w:rPr>
          <w:rFonts w:eastAsiaTheme="minorHAnsi"/>
          <w:lang w:eastAsia="en-US"/>
        </w:rPr>
        <w:t>корупційні</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пов’язані</w:t>
      </w:r>
      <w:proofErr w:type="spellEnd"/>
      <w:r w:rsidRPr="007F3AF7">
        <w:rPr>
          <w:rFonts w:eastAsiaTheme="minorHAnsi"/>
          <w:lang w:eastAsia="en-US"/>
        </w:rPr>
        <w:t xml:space="preserve"> з </w:t>
      </w:r>
      <w:proofErr w:type="spellStart"/>
      <w:r w:rsidRPr="007F3AF7">
        <w:rPr>
          <w:rFonts w:eastAsiaTheme="minorHAnsi"/>
          <w:lang w:eastAsia="en-US"/>
        </w:rPr>
        <w:t>корупцією</w:t>
      </w:r>
      <w:proofErr w:type="spellEnd"/>
      <w:r w:rsidRPr="007F3AF7">
        <w:rPr>
          <w:rFonts w:eastAsiaTheme="minorHAnsi"/>
          <w:lang w:eastAsia="en-US"/>
        </w:rPr>
        <w:t xml:space="preserve"> </w:t>
      </w:r>
      <w:proofErr w:type="spellStart"/>
      <w:r w:rsidRPr="007F3AF7">
        <w:rPr>
          <w:rFonts w:eastAsiaTheme="minorHAnsi"/>
          <w:lang w:eastAsia="en-US"/>
        </w:rPr>
        <w:t>правопорушення</w:t>
      </w:r>
      <w:proofErr w:type="spellEnd"/>
      <w:r w:rsidRPr="007F3AF7">
        <w:rPr>
          <w:rFonts w:eastAsiaTheme="minorHAnsi"/>
          <w:lang w:eastAsia="en-US"/>
        </w:rPr>
        <w:t>»;</w:t>
      </w:r>
    </w:p>
    <w:p w:rsidR="007F3AF7" w:rsidRPr="007F3AF7" w:rsidRDefault="007F3AF7" w:rsidP="007F3AF7">
      <w:pPr>
        <w:numPr>
          <w:ilvl w:val="0"/>
          <w:numId w:val="4"/>
        </w:numPr>
        <w:suppressAutoHyphens w:val="0"/>
        <w:spacing w:after="200" w:line="276" w:lineRule="auto"/>
        <w:contextualSpacing/>
        <w:jc w:val="both"/>
        <w:rPr>
          <w:rFonts w:eastAsiaTheme="minorHAnsi"/>
          <w:lang w:eastAsia="en-US"/>
        </w:rPr>
      </w:pPr>
      <w:proofErr w:type="gramStart"/>
      <w:r w:rsidRPr="007F3AF7">
        <w:rPr>
          <w:rFonts w:eastAsiaTheme="minorHAnsi"/>
          <w:lang w:eastAsia="en-US"/>
        </w:rPr>
        <w:t>пункт</w:t>
      </w:r>
      <w:proofErr w:type="gramEnd"/>
      <w:r w:rsidRPr="007F3AF7">
        <w:rPr>
          <w:rFonts w:eastAsiaTheme="minorHAnsi"/>
          <w:lang w:eastAsia="en-US"/>
        </w:rPr>
        <w:t xml:space="preserve"> 3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Гарантійний</w:t>
      </w:r>
      <w:proofErr w:type="spellEnd"/>
      <w:r w:rsidRPr="007F3AF7">
        <w:rPr>
          <w:rFonts w:eastAsiaTheme="minorHAnsi"/>
          <w:lang w:eastAsia="en-US"/>
        </w:rPr>
        <w:t xml:space="preserve"> лист в </w:t>
      </w:r>
      <w:proofErr w:type="spellStart"/>
      <w:r w:rsidRPr="007F3AF7">
        <w:rPr>
          <w:rFonts w:eastAsiaTheme="minorHAnsi"/>
          <w:lang w:eastAsia="en-US"/>
        </w:rPr>
        <w:t>довільній</w:t>
      </w:r>
      <w:proofErr w:type="spellEnd"/>
      <w:r w:rsidRPr="007F3AF7">
        <w:rPr>
          <w:rFonts w:eastAsiaTheme="minorHAnsi"/>
          <w:lang w:eastAsia="en-US"/>
        </w:rPr>
        <w:t xml:space="preserve"> </w:t>
      </w:r>
      <w:proofErr w:type="spellStart"/>
      <w:r w:rsidRPr="007F3AF7">
        <w:rPr>
          <w:rFonts w:eastAsiaTheme="minorHAnsi"/>
          <w:lang w:eastAsia="en-US"/>
        </w:rPr>
        <w:t>формі</w:t>
      </w:r>
      <w:proofErr w:type="spellEnd"/>
      <w:r w:rsidRPr="007F3AF7">
        <w:rPr>
          <w:rFonts w:eastAsiaTheme="minorHAnsi"/>
          <w:lang w:eastAsia="en-US"/>
        </w:rPr>
        <w:t xml:space="preserve">, </w:t>
      </w:r>
      <w:proofErr w:type="spellStart"/>
      <w:r w:rsidRPr="007F3AF7">
        <w:rPr>
          <w:rFonts w:eastAsiaTheme="minorHAnsi"/>
          <w:lang w:eastAsia="en-US"/>
        </w:rPr>
        <w:t>складений</w:t>
      </w:r>
      <w:proofErr w:type="spellEnd"/>
      <w:r w:rsidRPr="007F3AF7">
        <w:rPr>
          <w:rFonts w:eastAsiaTheme="minorHAnsi"/>
          <w:lang w:eastAsia="en-US"/>
        </w:rPr>
        <w:t xml:space="preserve"> </w:t>
      </w:r>
      <w:proofErr w:type="spellStart"/>
      <w:r w:rsidRPr="007F3AF7">
        <w:rPr>
          <w:rFonts w:eastAsiaTheme="minorHAnsi"/>
          <w:lang w:eastAsia="en-US"/>
        </w:rPr>
        <w:t>переможцем</w:t>
      </w:r>
      <w:proofErr w:type="spellEnd"/>
      <w:r w:rsidRPr="007F3AF7">
        <w:rPr>
          <w:rFonts w:eastAsiaTheme="minorHAnsi"/>
          <w:lang w:eastAsia="en-US"/>
        </w:rPr>
        <w:t xml:space="preserve"> </w:t>
      </w:r>
      <w:proofErr w:type="spellStart"/>
      <w:r w:rsidRPr="007F3AF7">
        <w:rPr>
          <w:rFonts w:eastAsiaTheme="minorHAnsi"/>
          <w:lang w:eastAsia="en-US"/>
        </w:rPr>
        <w:t>процедури</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 xml:space="preserve">, про </w:t>
      </w:r>
      <w:proofErr w:type="spellStart"/>
      <w:r w:rsidRPr="007F3AF7">
        <w:rPr>
          <w:rFonts w:eastAsiaTheme="minorHAnsi"/>
          <w:lang w:eastAsia="en-US"/>
        </w:rPr>
        <w:t>відсутність</w:t>
      </w:r>
      <w:proofErr w:type="spellEnd"/>
      <w:r w:rsidRPr="007F3AF7">
        <w:rPr>
          <w:rFonts w:eastAsiaTheme="minorHAnsi"/>
          <w:lang w:eastAsia="en-US"/>
        </w:rPr>
        <w:t xml:space="preserve"> </w:t>
      </w:r>
      <w:proofErr w:type="spellStart"/>
      <w:r w:rsidRPr="007F3AF7">
        <w:rPr>
          <w:rFonts w:eastAsiaTheme="minorHAnsi"/>
          <w:lang w:eastAsia="en-US"/>
        </w:rPr>
        <w:t>підстави</w:t>
      </w:r>
      <w:proofErr w:type="spellEnd"/>
      <w:r w:rsidRPr="007F3AF7">
        <w:rPr>
          <w:rFonts w:eastAsiaTheme="minorHAnsi"/>
          <w:lang w:eastAsia="en-US"/>
        </w:rPr>
        <w:t xml:space="preserve"> для </w:t>
      </w:r>
      <w:proofErr w:type="spellStart"/>
      <w:r w:rsidRPr="007F3AF7">
        <w:rPr>
          <w:rFonts w:eastAsiaTheme="minorHAnsi"/>
          <w:lang w:eastAsia="en-US"/>
        </w:rPr>
        <w:t>відмови</w:t>
      </w:r>
      <w:proofErr w:type="spellEnd"/>
      <w:r w:rsidRPr="007F3AF7">
        <w:rPr>
          <w:rFonts w:eastAsiaTheme="minorHAnsi"/>
          <w:lang w:eastAsia="en-US"/>
        </w:rPr>
        <w:t xml:space="preserve"> </w:t>
      </w:r>
      <w:proofErr w:type="spellStart"/>
      <w:r w:rsidRPr="007F3AF7">
        <w:rPr>
          <w:rFonts w:eastAsiaTheme="minorHAnsi"/>
          <w:lang w:eastAsia="en-US"/>
        </w:rPr>
        <w:t>учаснику</w:t>
      </w:r>
      <w:proofErr w:type="spellEnd"/>
      <w:r w:rsidRPr="007F3AF7">
        <w:rPr>
          <w:rFonts w:eastAsiaTheme="minorHAnsi"/>
          <w:lang w:eastAsia="en-US"/>
        </w:rPr>
        <w:t xml:space="preserve"> в </w:t>
      </w:r>
      <w:proofErr w:type="spellStart"/>
      <w:r w:rsidRPr="007F3AF7">
        <w:rPr>
          <w:rFonts w:eastAsiaTheme="minorHAnsi"/>
          <w:lang w:eastAsia="en-US"/>
        </w:rPr>
        <w:t>участі</w:t>
      </w:r>
      <w:proofErr w:type="spellEnd"/>
      <w:r w:rsidRPr="007F3AF7">
        <w:rPr>
          <w:rFonts w:eastAsiaTheme="minorHAnsi"/>
          <w:lang w:eastAsia="en-US"/>
        </w:rPr>
        <w:t xml:space="preserve"> в </w:t>
      </w:r>
      <w:proofErr w:type="spellStart"/>
      <w:r w:rsidRPr="007F3AF7">
        <w:rPr>
          <w:rFonts w:eastAsiaTheme="minorHAnsi"/>
          <w:lang w:eastAsia="en-US"/>
        </w:rPr>
        <w:t>процедурі</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 xml:space="preserve">, </w:t>
      </w:r>
      <w:proofErr w:type="spellStart"/>
      <w:r w:rsidRPr="007F3AF7">
        <w:rPr>
          <w:rFonts w:eastAsiaTheme="minorHAnsi"/>
          <w:lang w:eastAsia="en-US"/>
        </w:rPr>
        <w:t>передбаченої</w:t>
      </w:r>
      <w:proofErr w:type="spellEnd"/>
      <w:r w:rsidRPr="007F3AF7">
        <w:rPr>
          <w:rFonts w:eastAsiaTheme="minorHAnsi"/>
          <w:lang w:eastAsia="en-US"/>
        </w:rPr>
        <w:t xml:space="preserve"> пунктом 3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статті</w:t>
      </w:r>
      <w:proofErr w:type="spellEnd"/>
      <w:r w:rsidRPr="007F3AF7">
        <w:rPr>
          <w:rFonts w:eastAsiaTheme="minorHAnsi"/>
          <w:lang w:eastAsia="en-US"/>
        </w:rPr>
        <w:t xml:space="preserve"> 17 Закону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інформацію</w:t>
      </w:r>
      <w:proofErr w:type="spellEnd"/>
      <w:r w:rsidRPr="007F3AF7">
        <w:rPr>
          <w:rFonts w:eastAsiaTheme="minorHAnsi"/>
          <w:lang w:eastAsia="en-US"/>
        </w:rPr>
        <w:t xml:space="preserve"> у </w:t>
      </w:r>
      <w:proofErr w:type="spellStart"/>
      <w:r w:rsidRPr="007F3AF7">
        <w:rPr>
          <w:rFonts w:eastAsiaTheme="minorHAnsi"/>
          <w:lang w:eastAsia="en-US"/>
        </w:rPr>
        <w:t>доступній</w:t>
      </w:r>
      <w:proofErr w:type="spellEnd"/>
      <w:r w:rsidRPr="007F3AF7">
        <w:rPr>
          <w:rFonts w:eastAsiaTheme="minorHAnsi"/>
          <w:lang w:eastAsia="en-US"/>
        </w:rPr>
        <w:t xml:space="preserve"> </w:t>
      </w:r>
      <w:proofErr w:type="spellStart"/>
      <w:r w:rsidRPr="007F3AF7">
        <w:rPr>
          <w:rFonts w:eastAsiaTheme="minorHAnsi"/>
          <w:lang w:eastAsia="en-US"/>
        </w:rPr>
        <w:t>формі</w:t>
      </w:r>
      <w:proofErr w:type="spellEnd"/>
      <w:r w:rsidRPr="007F3AF7">
        <w:rPr>
          <w:rFonts w:eastAsiaTheme="minorHAnsi"/>
          <w:lang w:eastAsia="en-US"/>
        </w:rPr>
        <w:t xml:space="preserve"> з </w:t>
      </w:r>
      <w:proofErr w:type="spellStart"/>
      <w:r w:rsidRPr="007F3AF7">
        <w:rPr>
          <w:rFonts w:eastAsiaTheme="minorHAnsi"/>
          <w:lang w:eastAsia="en-US"/>
        </w:rPr>
        <w:t>Єдиного</w:t>
      </w:r>
      <w:proofErr w:type="spellEnd"/>
      <w:r w:rsidRPr="007F3AF7">
        <w:rPr>
          <w:rFonts w:eastAsiaTheme="minorHAnsi"/>
          <w:lang w:eastAsia="en-US"/>
        </w:rPr>
        <w:t xml:space="preserve"> державного </w:t>
      </w:r>
      <w:proofErr w:type="spellStart"/>
      <w:r w:rsidRPr="007F3AF7">
        <w:rPr>
          <w:rFonts w:eastAsiaTheme="minorHAnsi"/>
          <w:lang w:eastAsia="en-US"/>
        </w:rPr>
        <w:t>реєстру</w:t>
      </w:r>
      <w:proofErr w:type="spellEnd"/>
      <w:r w:rsidRPr="007F3AF7">
        <w:rPr>
          <w:rFonts w:eastAsiaTheme="minorHAnsi"/>
          <w:lang w:eastAsia="en-US"/>
        </w:rPr>
        <w:t xml:space="preserve"> </w:t>
      </w:r>
      <w:proofErr w:type="spellStart"/>
      <w:r w:rsidRPr="007F3AF7">
        <w:rPr>
          <w:rFonts w:eastAsiaTheme="minorHAnsi"/>
          <w:lang w:eastAsia="en-US"/>
        </w:rPr>
        <w:t>осіб</w:t>
      </w:r>
      <w:proofErr w:type="spellEnd"/>
      <w:r w:rsidRPr="007F3AF7">
        <w:rPr>
          <w:rFonts w:eastAsiaTheme="minorHAnsi"/>
          <w:lang w:eastAsia="en-US"/>
        </w:rPr>
        <w:t xml:space="preserve">, </w:t>
      </w:r>
      <w:proofErr w:type="spellStart"/>
      <w:r w:rsidRPr="007F3AF7">
        <w:rPr>
          <w:rFonts w:eastAsiaTheme="minorHAnsi"/>
          <w:lang w:eastAsia="en-US"/>
        </w:rPr>
        <w:t>які</w:t>
      </w:r>
      <w:proofErr w:type="spellEnd"/>
      <w:r w:rsidRPr="007F3AF7">
        <w:rPr>
          <w:rFonts w:eastAsiaTheme="minorHAnsi"/>
          <w:lang w:eastAsia="en-US"/>
        </w:rPr>
        <w:t xml:space="preserve"> вчинили </w:t>
      </w:r>
      <w:proofErr w:type="spellStart"/>
      <w:r w:rsidRPr="007F3AF7">
        <w:rPr>
          <w:rFonts w:eastAsiaTheme="minorHAnsi"/>
          <w:lang w:eastAsia="en-US"/>
        </w:rPr>
        <w:t>корупційні</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пов’язані</w:t>
      </w:r>
      <w:proofErr w:type="spellEnd"/>
      <w:r w:rsidRPr="007F3AF7">
        <w:rPr>
          <w:rFonts w:eastAsiaTheme="minorHAnsi"/>
          <w:lang w:eastAsia="en-US"/>
        </w:rPr>
        <w:t xml:space="preserve"> з </w:t>
      </w:r>
      <w:proofErr w:type="spellStart"/>
      <w:r w:rsidRPr="007F3AF7">
        <w:rPr>
          <w:rFonts w:eastAsiaTheme="minorHAnsi"/>
          <w:lang w:eastAsia="en-US"/>
        </w:rPr>
        <w:t>корупцією</w:t>
      </w:r>
      <w:proofErr w:type="spellEnd"/>
      <w:r w:rsidRPr="007F3AF7">
        <w:rPr>
          <w:rFonts w:eastAsiaTheme="minorHAnsi"/>
          <w:lang w:eastAsia="en-US"/>
        </w:rPr>
        <w:t xml:space="preserve"> </w:t>
      </w:r>
      <w:proofErr w:type="spellStart"/>
      <w:r w:rsidRPr="007F3AF7">
        <w:rPr>
          <w:rFonts w:eastAsiaTheme="minorHAnsi"/>
          <w:lang w:eastAsia="en-US"/>
        </w:rPr>
        <w:t>правопорушення</w:t>
      </w:r>
      <w:proofErr w:type="spellEnd"/>
      <w:r w:rsidRPr="007F3AF7">
        <w:rPr>
          <w:rFonts w:eastAsiaTheme="minorHAnsi"/>
          <w:lang w:eastAsia="en-US"/>
        </w:rPr>
        <w:t>»;</w:t>
      </w:r>
    </w:p>
    <w:p w:rsidR="007F3AF7" w:rsidRPr="007F3AF7" w:rsidRDefault="007F3AF7" w:rsidP="007F3AF7">
      <w:pPr>
        <w:numPr>
          <w:ilvl w:val="0"/>
          <w:numId w:val="4"/>
        </w:numPr>
        <w:suppressAutoHyphens w:val="0"/>
        <w:spacing w:after="200" w:line="276" w:lineRule="auto"/>
        <w:contextualSpacing/>
        <w:jc w:val="both"/>
        <w:rPr>
          <w:rFonts w:eastAsiaTheme="minorHAnsi"/>
          <w:lang w:eastAsia="en-US"/>
        </w:rPr>
      </w:pPr>
      <w:proofErr w:type="spellStart"/>
      <w:proofErr w:type="gramStart"/>
      <w:r w:rsidRPr="007F3AF7">
        <w:rPr>
          <w:rFonts w:eastAsiaTheme="minorHAnsi"/>
          <w:lang w:eastAsia="en-US"/>
        </w:rPr>
        <w:t>пункти</w:t>
      </w:r>
      <w:proofErr w:type="spellEnd"/>
      <w:proofErr w:type="gramEnd"/>
      <w:r w:rsidRPr="007F3AF7">
        <w:rPr>
          <w:rFonts w:eastAsiaTheme="minorHAnsi"/>
          <w:lang w:eastAsia="en-US"/>
        </w:rPr>
        <w:t xml:space="preserve"> 5, 6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Витяг</w:t>
      </w:r>
      <w:proofErr w:type="spellEnd"/>
      <w:r w:rsidRPr="007F3AF7">
        <w:rPr>
          <w:rFonts w:eastAsiaTheme="minorHAnsi"/>
          <w:lang w:eastAsia="en-US"/>
        </w:rPr>
        <w:t xml:space="preserve"> з </w:t>
      </w:r>
      <w:proofErr w:type="spellStart"/>
      <w:r w:rsidRPr="007F3AF7">
        <w:rPr>
          <w:rFonts w:eastAsiaTheme="minorHAnsi"/>
          <w:lang w:eastAsia="en-US"/>
        </w:rPr>
        <w:t>інформаційно-аналітичної</w:t>
      </w:r>
      <w:proofErr w:type="spellEnd"/>
      <w:r w:rsidRPr="007F3AF7">
        <w:rPr>
          <w:rFonts w:eastAsiaTheme="minorHAnsi"/>
          <w:lang w:eastAsia="en-US"/>
        </w:rPr>
        <w:t xml:space="preserve"> </w:t>
      </w:r>
      <w:proofErr w:type="spellStart"/>
      <w:r w:rsidRPr="007F3AF7">
        <w:rPr>
          <w:rFonts w:eastAsiaTheme="minorHAnsi"/>
          <w:lang w:eastAsia="en-US"/>
        </w:rPr>
        <w:t>системи</w:t>
      </w:r>
      <w:proofErr w:type="spellEnd"/>
      <w:r w:rsidRPr="007F3AF7">
        <w:rPr>
          <w:rFonts w:eastAsiaTheme="minorHAnsi"/>
          <w:lang w:eastAsia="en-US"/>
        </w:rPr>
        <w:t xml:space="preserve"> «</w:t>
      </w:r>
      <w:proofErr w:type="spellStart"/>
      <w:r w:rsidRPr="007F3AF7">
        <w:rPr>
          <w:rFonts w:eastAsiaTheme="minorHAnsi"/>
          <w:lang w:eastAsia="en-US"/>
        </w:rPr>
        <w:t>Облік</w:t>
      </w:r>
      <w:proofErr w:type="spellEnd"/>
      <w:r w:rsidRPr="007F3AF7">
        <w:rPr>
          <w:rFonts w:eastAsiaTheme="minorHAnsi"/>
          <w:lang w:eastAsia="en-US"/>
        </w:rPr>
        <w:t xml:space="preserve"> </w:t>
      </w:r>
      <w:proofErr w:type="spellStart"/>
      <w:r w:rsidRPr="007F3AF7">
        <w:rPr>
          <w:rFonts w:eastAsiaTheme="minorHAnsi"/>
          <w:lang w:eastAsia="en-US"/>
        </w:rPr>
        <w:t>відомостей</w:t>
      </w:r>
      <w:proofErr w:type="spellEnd"/>
      <w:r w:rsidRPr="007F3AF7">
        <w:rPr>
          <w:rFonts w:eastAsiaTheme="minorHAnsi"/>
          <w:lang w:eastAsia="en-US"/>
        </w:rPr>
        <w:t xml:space="preserve"> про </w:t>
      </w:r>
      <w:proofErr w:type="spellStart"/>
      <w:r w:rsidRPr="007F3AF7">
        <w:rPr>
          <w:rFonts w:eastAsiaTheme="minorHAnsi"/>
          <w:lang w:eastAsia="en-US"/>
        </w:rPr>
        <w:t>притягнення</w:t>
      </w:r>
      <w:proofErr w:type="spellEnd"/>
      <w:r w:rsidRPr="007F3AF7">
        <w:rPr>
          <w:rFonts w:eastAsiaTheme="minorHAnsi"/>
          <w:lang w:eastAsia="en-US"/>
        </w:rPr>
        <w:t xml:space="preserve"> особи до </w:t>
      </w:r>
      <w:proofErr w:type="spellStart"/>
      <w:r w:rsidRPr="007F3AF7">
        <w:rPr>
          <w:rFonts w:eastAsiaTheme="minorHAnsi"/>
          <w:lang w:eastAsia="en-US"/>
        </w:rPr>
        <w:t>кримінальної</w:t>
      </w:r>
      <w:proofErr w:type="spellEnd"/>
      <w:r w:rsidRPr="007F3AF7">
        <w:rPr>
          <w:rFonts w:eastAsiaTheme="minorHAnsi"/>
          <w:lang w:eastAsia="en-US"/>
        </w:rPr>
        <w:t xml:space="preserve"> </w:t>
      </w:r>
      <w:proofErr w:type="spellStart"/>
      <w:r w:rsidRPr="007F3AF7">
        <w:rPr>
          <w:rFonts w:eastAsiaTheme="minorHAnsi"/>
          <w:lang w:eastAsia="en-US"/>
        </w:rPr>
        <w:t>відповідальності</w:t>
      </w:r>
      <w:proofErr w:type="spellEnd"/>
      <w:r w:rsidRPr="007F3AF7">
        <w:rPr>
          <w:rFonts w:eastAsiaTheme="minorHAnsi"/>
          <w:lang w:eastAsia="en-US"/>
        </w:rPr>
        <w:t xml:space="preserve"> та </w:t>
      </w:r>
      <w:proofErr w:type="spellStart"/>
      <w:r w:rsidRPr="007F3AF7">
        <w:rPr>
          <w:rFonts w:eastAsiaTheme="minorHAnsi"/>
          <w:lang w:eastAsia="en-US"/>
        </w:rPr>
        <w:t>наявності</w:t>
      </w:r>
      <w:proofErr w:type="spellEnd"/>
      <w:r w:rsidRPr="007F3AF7">
        <w:rPr>
          <w:rFonts w:eastAsiaTheme="minorHAnsi"/>
          <w:lang w:eastAsia="en-US"/>
        </w:rPr>
        <w:t xml:space="preserve"> </w:t>
      </w:r>
      <w:proofErr w:type="spellStart"/>
      <w:r w:rsidRPr="007F3AF7">
        <w:rPr>
          <w:rFonts w:eastAsiaTheme="minorHAnsi"/>
          <w:lang w:eastAsia="en-US"/>
        </w:rPr>
        <w:t>судимості</w:t>
      </w:r>
      <w:proofErr w:type="spellEnd"/>
      <w:r w:rsidRPr="007F3AF7">
        <w:rPr>
          <w:rFonts w:eastAsiaTheme="minorHAnsi"/>
          <w:lang w:eastAsia="en-US"/>
        </w:rPr>
        <w:t xml:space="preserve">», </w:t>
      </w:r>
      <w:proofErr w:type="spellStart"/>
      <w:r w:rsidRPr="007F3AF7">
        <w:rPr>
          <w:rFonts w:eastAsiaTheme="minorHAnsi"/>
          <w:lang w:eastAsia="en-US"/>
        </w:rPr>
        <w:t>сформований</w:t>
      </w:r>
      <w:proofErr w:type="spellEnd"/>
      <w:r w:rsidRPr="007F3AF7">
        <w:rPr>
          <w:rFonts w:eastAsiaTheme="minorHAnsi"/>
          <w:lang w:eastAsia="en-US"/>
        </w:rPr>
        <w:t xml:space="preserve"> у </w:t>
      </w:r>
      <w:proofErr w:type="spellStart"/>
      <w:r w:rsidRPr="007F3AF7">
        <w:rPr>
          <w:rFonts w:eastAsiaTheme="minorHAnsi"/>
          <w:lang w:eastAsia="en-US"/>
        </w:rPr>
        <w:t>паперовій</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електронній</w:t>
      </w:r>
      <w:proofErr w:type="spellEnd"/>
      <w:r w:rsidRPr="007F3AF7">
        <w:rPr>
          <w:rFonts w:eastAsiaTheme="minorHAnsi"/>
          <w:lang w:eastAsia="en-US"/>
        </w:rPr>
        <w:t xml:space="preserve"> </w:t>
      </w:r>
      <w:proofErr w:type="spellStart"/>
      <w:r w:rsidRPr="007F3AF7">
        <w:rPr>
          <w:rFonts w:eastAsiaTheme="minorHAnsi"/>
          <w:lang w:eastAsia="en-US"/>
        </w:rPr>
        <w:t>формі</w:t>
      </w:r>
      <w:proofErr w:type="spellEnd"/>
      <w:r w:rsidRPr="007F3AF7">
        <w:rPr>
          <w:rFonts w:eastAsiaTheme="minorHAnsi"/>
          <w:lang w:eastAsia="en-US"/>
        </w:rPr>
        <w:t xml:space="preserve">, </w:t>
      </w:r>
      <w:proofErr w:type="spellStart"/>
      <w:r w:rsidRPr="007F3AF7">
        <w:rPr>
          <w:rFonts w:eastAsiaTheme="minorHAnsi"/>
          <w:lang w:eastAsia="en-US"/>
        </w:rPr>
        <w:t>що</w:t>
      </w:r>
      <w:proofErr w:type="spellEnd"/>
      <w:r w:rsidRPr="007F3AF7">
        <w:rPr>
          <w:rFonts w:eastAsiaTheme="minorHAnsi"/>
          <w:lang w:eastAsia="en-US"/>
        </w:rPr>
        <w:t xml:space="preserve"> </w:t>
      </w:r>
      <w:proofErr w:type="spellStart"/>
      <w:r w:rsidRPr="007F3AF7">
        <w:rPr>
          <w:rFonts w:eastAsiaTheme="minorHAnsi"/>
          <w:lang w:eastAsia="en-US"/>
        </w:rPr>
        <w:t>містить</w:t>
      </w:r>
      <w:proofErr w:type="spellEnd"/>
      <w:r w:rsidRPr="007F3AF7">
        <w:rPr>
          <w:rFonts w:eastAsiaTheme="minorHAnsi"/>
          <w:lang w:eastAsia="en-US"/>
        </w:rPr>
        <w:t xml:space="preserve"> </w:t>
      </w:r>
      <w:proofErr w:type="spellStart"/>
      <w:r w:rsidRPr="007F3AF7">
        <w:rPr>
          <w:rFonts w:eastAsiaTheme="minorHAnsi"/>
          <w:lang w:eastAsia="en-US"/>
        </w:rPr>
        <w:t>інформацію</w:t>
      </w:r>
      <w:proofErr w:type="spellEnd"/>
      <w:r w:rsidRPr="007F3AF7">
        <w:rPr>
          <w:rFonts w:eastAsiaTheme="minorHAnsi"/>
          <w:lang w:eastAsia="en-US"/>
        </w:rPr>
        <w:t xml:space="preserve"> про  </w:t>
      </w:r>
      <w:proofErr w:type="spellStart"/>
      <w:r w:rsidRPr="007F3AF7">
        <w:rPr>
          <w:rFonts w:eastAsiaTheme="minorHAnsi"/>
          <w:lang w:eastAsia="en-US"/>
        </w:rPr>
        <w:t>відсутність</w:t>
      </w:r>
      <w:proofErr w:type="spellEnd"/>
      <w:r w:rsidRPr="007F3AF7">
        <w:rPr>
          <w:rFonts w:eastAsiaTheme="minorHAnsi"/>
          <w:lang w:eastAsia="en-US"/>
        </w:rPr>
        <w:t xml:space="preserve"> </w:t>
      </w:r>
      <w:proofErr w:type="spellStart"/>
      <w:r w:rsidRPr="007F3AF7">
        <w:rPr>
          <w:rFonts w:eastAsiaTheme="minorHAnsi"/>
          <w:lang w:eastAsia="en-US"/>
        </w:rPr>
        <w:t>судимості</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обмежень</w:t>
      </w:r>
      <w:proofErr w:type="spellEnd"/>
      <w:r w:rsidRPr="007F3AF7">
        <w:rPr>
          <w:rFonts w:eastAsiaTheme="minorHAnsi"/>
          <w:lang w:eastAsia="en-US"/>
        </w:rPr>
        <w:t xml:space="preserve">, </w:t>
      </w:r>
      <w:proofErr w:type="spellStart"/>
      <w:r w:rsidRPr="007F3AF7">
        <w:rPr>
          <w:rFonts w:eastAsiaTheme="minorHAnsi"/>
          <w:lang w:eastAsia="en-US"/>
        </w:rPr>
        <w:t>передбачених</w:t>
      </w:r>
      <w:proofErr w:type="spellEnd"/>
      <w:r w:rsidRPr="007F3AF7">
        <w:rPr>
          <w:rFonts w:eastAsiaTheme="minorHAnsi"/>
          <w:lang w:eastAsia="en-US"/>
        </w:rPr>
        <w:t xml:space="preserve"> </w:t>
      </w:r>
      <w:proofErr w:type="spellStart"/>
      <w:r w:rsidRPr="007F3AF7">
        <w:rPr>
          <w:rFonts w:eastAsiaTheme="minorHAnsi"/>
          <w:lang w:eastAsia="en-US"/>
        </w:rPr>
        <w:t>кримінальним</w:t>
      </w:r>
      <w:proofErr w:type="spellEnd"/>
      <w:r w:rsidRPr="007F3AF7">
        <w:rPr>
          <w:rFonts w:eastAsiaTheme="minorHAnsi"/>
          <w:lang w:eastAsia="en-US"/>
        </w:rPr>
        <w:t xml:space="preserve"> </w:t>
      </w:r>
      <w:proofErr w:type="spellStart"/>
      <w:r w:rsidRPr="007F3AF7">
        <w:rPr>
          <w:rFonts w:eastAsiaTheme="minorHAnsi"/>
          <w:lang w:eastAsia="en-US"/>
        </w:rPr>
        <w:t>процесуальним</w:t>
      </w:r>
      <w:proofErr w:type="spellEnd"/>
      <w:r w:rsidRPr="007F3AF7">
        <w:rPr>
          <w:rFonts w:eastAsiaTheme="minorHAnsi"/>
          <w:lang w:eastAsia="en-US"/>
        </w:rPr>
        <w:t xml:space="preserve"> </w:t>
      </w:r>
      <w:proofErr w:type="spellStart"/>
      <w:r w:rsidRPr="007F3AF7">
        <w:rPr>
          <w:rFonts w:eastAsiaTheme="minorHAnsi"/>
          <w:lang w:eastAsia="en-US"/>
        </w:rPr>
        <w:t>законодавством</w:t>
      </w:r>
      <w:proofErr w:type="spellEnd"/>
      <w:r w:rsidRPr="007F3AF7">
        <w:rPr>
          <w:rFonts w:eastAsiaTheme="minorHAnsi"/>
          <w:lang w:eastAsia="en-US"/>
        </w:rPr>
        <w:t xml:space="preserve"> </w:t>
      </w:r>
      <w:proofErr w:type="spellStart"/>
      <w:r w:rsidRPr="007F3AF7">
        <w:rPr>
          <w:rFonts w:eastAsiaTheme="minorHAnsi"/>
          <w:lang w:eastAsia="en-US"/>
        </w:rPr>
        <w:t>України</w:t>
      </w:r>
      <w:proofErr w:type="spellEnd"/>
      <w:r w:rsidRPr="007F3AF7">
        <w:rPr>
          <w:rFonts w:eastAsiaTheme="minorHAnsi"/>
          <w:lang w:eastAsia="en-US"/>
        </w:rPr>
        <w:t xml:space="preserve"> </w:t>
      </w:r>
      <w:proofErr w:type="spellStart"/>
      <w:r w:rsidRPr="007F3AF7">
        <w:rPr>
          <w:rFonts w:eastAsiaTheme="minorHAnsi"/>
          <w:lang w:eastAsia="en-US"/>
        </w:rPr>
        <w:t>щодо</w:t>
      </w:r>
      <w:proofErr w:type="spellEnd"/>
      <w:r w:rsidRPr="007F3AF7">
        <w:rPr>
          <w:rFonts w:eastAsiaTheme="minorHAnsi"/>
          <w:lang w:eastAsia="en-US"/>
        </w:rPr>
        <w:t xml:space="preserve"> </w:t>
      </w:r>
      <w:proofErr w:type="spellStart"/>
      <w:r w:rsidRPr="007F3AF7">
        <w:rPr>
          <w:rFonts w:eastAsiaTheme="minorHAnsi"/>
          <w:lang w:eastAsia="en-US"/>
        </w:rPr>
        <w:t>фізичної</w:t>
      </w:r>
      <w:proofErr w:type="spellEnd"/>
      <w:r w:rsidRPr="007F3AF7">
        <w:rPr>
          <w:rFonts w:eastAsiaTheme="minorHAnsi"/>
          <w:lang w:eastAsia="en-US"/>
        </w:rPr>
        <w:t xml:space="preserve"> особи, яка є </w:t>
      </w:r>
      <w:proofErr w:type="spellStart"/>
      <w:r w:rsidRPr="007F3AF7">
        <w:rPr>
          <w:rFonts w:eastAsiaTheme="minorHAnsi"/>
          <w:lang w:eastAsia="en-US"/>
        </w:rPr>
        <w:t>учасником</w:t>
      </w:r>
      <w:proofErr w:type="spellEnd"/>
      <w:r w:rsidRPr="007F3AF7">
        <w:rPr>
          <w:rFonts w:eastAsiaTheme="minorHAnsi"/>
          <w:lang w:eastAsia="en-US"/>
        </w:rPr>
        <w:t xml:space="preserve"> </w:t>
      </w:r>
      <w:proofErr w:type="spellStart"/>
      <w:r w:rsidRPr="007F3AF7">
        <w:rPr>
          <w:rFonts w:eastAsiaTheme="minorHAnsi"/>
          <w:lang w:eastAsia="en-US"/>
        </w:rPr>
        <w:t>процедури</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w:t>
      </w:r>
      <w:proofErr w:type="spellStart"/>
      <w:r w:rsidRPr="007F3AF7">
        <w:rPr>
          <w:rFonts w:eastAsiaTheme="minorHAnsi"/>
          <w:lang w:eastAsia="en-US"/>
        </w:rPr>
        <w:t>підписанта</w:t>
      </w:r>
      <w:proofErr w:type="spellEnd"/>
      <w:r w:rsidRPr="007F3AF7">
        <w:rPr>
          <w:rFonts w:eastAsiaTheme="minorHAnsi"/>
          <w:lang w:eastAsia="en-US"/>
        </w:rPr>
        <w:t xml:space="preserve"> </w:t>
      </w:r>
      <w:proofErr w:type="spellStart"/>
      <w:r w:rsidRPr="007F3AF7">
        <w:rPr>
          <w:rFonts w:eastAsiaTheme="minorHAnsi"/>
          <w:lang w:eastAsia="en-US"/>
        </w:rPr>
        <w:t>тендерної</w:t>
      </w:r>
      <w:proofErr w:type="spellEnd"/>
      <w:r w:rsidRPr="007F3AF7">
        <w:rPr>
          <w:rFonts w:eastAsiaTheme="minorHAnsi"/>
          <w:lang w:eastAsia="en-US"/>
        </w:rPr>
        <w:t xml:space="preserve"> </w:t>
      </w:r>
      <w:proofErr w:type="spellStart"/>
      <w:r w:rsidRPr="007F3AF7">
        <w:rPr>
          <w:rFonts w:eastAsiaTheme="minorHAnsi"/>
          <w:lang w:eastAsia="en-US"/>
        </w:rPr>
        <w:t>пропозиції</w:t>
      </w:r>
      <w:proofErr w:type="spellEnd"/>
      <w:r w:rsidRPr="007F3AF7">
        <w:rPr>
          <w:rFonts w:eastAsiaTheme="minorHAnsi"/>
          <w:lang w:eastAsia="en-US"/>
        </w:rPr>
        <w:t xml:space="preserve"> </w:t>
      </w:r>
      <w:proofErr w:type="spellStart"/>
      <w:r w:rsidRPr="007F3AF7">
        <w:rPr>
          <w:rFonts w:eastAsiaTheme="minorHAnsi"/>
          <w:lang w:eastAsia="en-US"/>
        </w:rPr>
        <w:t>учасника</w:t>
      </w:r>
      <w:proofErr w:type="spellEnd"/>
      <w:r w:rsidRPr="007F3AF7">
        <w:rPr>
          <w:rFonts w:eastAsiaTheme="minorHAnsi"/>
          <w:lang w:eastAsia="en-US"/>
        </w:rPr>
        <w:t>»;</w:t>
      </w:r>
    </w:p>
    <w:p w:rsidR="007F3AF7" w:rsidRPr="007F3AF7" w:rsidRDefault="007F3AF7" w:rsidP="007F3AF7">
      <w:pPr>
        <w:numPr>
          <w:ilvl w:val="0"/>
          <w:numId w:val="4"/>
        </w:numPr>
        <w:suppressAutoHyphens w:val="0"/>
        <w:spacing w:after="200" w:line="276" w:lineRule="auto"/>
        <w:contextualSpacing/>
        <w:jc w:val="both"/>
        <w:rPr>
          <w:rFonts w:eastAsiaTheme="minorHAnsi"/>
          <w:lang w:eastAsia="en-US"/>
        </w:rPr>
      </w:pPr>
      <w:proofErr w:type="gramStart"/>
      <w:r w:rsidRPr="007F3AF7">
        <w:rPr>
          <w:rFonts w:eastAsiaTheme="minorHAnsi"/>
          <w:lang w:eastAsia="en-US"/>
        </w:rPr>
        <w:t>пункт</w:t>
      </w:r>
      <w:proofErr w:type="gramEnd"/>
      <w:r w:rsidRPr="007F3AF7">
        <w:rPr>
          <w:rFonts w:eastAsiaTheme="minorHAnsi"/>
          <w:lang w:eastAsia="en-US"/>
        </w:rPr>
        <w:t xml:space="preserve"> 8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Гарантійний</w:t>
      </w:r>
      <w:proofErr w:type="spellEnd"/>
      <w:r w:rsidRPr="007F3AF7">
        <w:rPr>
          <w:rFonts w:eastAsiaTheme="minorHAnsi"/>
          <w:lang w:eastAsia="en-US"/>
        </w:rPr>
        <w:t xml:space="preserve"> лист у </w:t>
      </w:r>
      <w:proofErr w:type="spellStart"/>
      <w:r w:rsidRPr="007F3AF7">
        <w:rPr>
          <w:rFonts w:eastAsiaTheme="minorHAnsi"/>
          <w:lang w:eastAsia="en-US"/>
        </w:rPr>
        <w:t>довільній</w:t>
      </w:r>
      <w:proofErr w:type="spellEnd"/>
      <w:r w:rsidRPr="007F3AF7">
        <w:rPr>
          <w:rFonts w:eastAsiaTheme="minorHAnsi"/>
          <w:lang w:eastAsia="en-US"/>
        </w:rPr>
        <w:t xml:space="preserve"> </w:t>
      </w:r>
      <w:proofErr w:type="spellStart"/>
      <w:r w:rsidRPr="007F3AF7">
        <w:rPr>
          <w:rFonts w:eastAsiaTheme="minorHAnsi"/>
          <w:lang w:eastAsia="en-US"/>
        </w:rPr>
        <w:t>формі</w:t>
      </w:r>
      <w:proofErr w:type="spellEnd"/>
      <w:r w:rsidRPr="007F3AF7">
        <w:rPr>
          <w:rFonts w:eastAsiaTheme="minorHAnsi"/>
          <w:lang w:eastAsia="en-US"/>
        </w:rPr>
        <w:t xml:space="preserve">, </w:t>
      </w:r>
      <w:proofErr w:type="spellStart"/>
      <w:r w:rsidRPr="007F3AF7">
        <w:rPr>
          <w:rFonts w:eastAsiaTheme="minorHAnsi"/>
          <w:lang w:eastAsia="en-US"/>
        </w:rPr>
        <w:t>складений</w:t>
      </w:r>
      <w:proofErr w:type="spellEnd"/>
      <w:r w:rsidRPr="007F3AF7">
        <w:rPr>
          <w:rFonts w:eastAsiaTheme="minorHAnsi"/>
          <w:lang w:eastAsia="en-US"/>
        </w:rPr>
        <w:t xml:space="preserve"> </w:t>
      </w:r>
      <w:proofErr w:type="spellStart"/>
      <w:r w:rsidRPr="007F3AF7">
        <w:rPr>
          <w:rFonts w:eastAsiaTheme="minorHAnsi"/>
          <w:lang w:eastAsia="en-US"/>
        </w:rPr>
        <w:t>переможцем</w:t>
      </w:r>
      <w:proofErr w:type="spellEnd"/>
      <w:r w:rsidRPr="007F3AF7">
        <w:rPr>
          <w:rFonts w:eastAsiaTheme="minorHAnsi"/>
          <w:lang w:eastAsia="en-US"/>
        </w:rPr>
        <w:t xml:space="preserve"> </w:t>
      </w:r>
      <w:proofErr w:type="spellStart"/>
      <w:r w:rsidRPr="007F3AF7">
        <w:rPr>
          <w:rFonts w:eastAsiaTheme="minorHAnsi"/>
          <w:lang w:eastAsia="en-US"/>
        </w:rPr>
        <w:t>процедури</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 xml:space="preserve">, про </w:t>
      </w:r>
      <w:proofErr w:type="spellStart"/>
      <w:r w:rsidRPr="007F3AF7">
        <w:rPr>
          <w:rFonts w:eastAsiaTheme="minorHAnsi"/>
          <w:lang w:eastAsia="en-US"/>
        </w:rPr>
        <w:t>відсутність</w:t>
      </w:r>
      <w:proofErr w:type="spellEnd"/>
      <w:r w:rsidRPr="007F3AF7">
        <w:rPr>
          <w:rFonts w:eastAsiaTheme="minorHAnsi"/>
          <w:lang w:eastAsia="en-US"/>
        </w:rPr>
        <w:t xml:space="preserve"> </w:t>
      </w:r>
      <w:proofErr w:type="spellStart"/>
      <w:r w:rsidRPr="007F3AF7">
        <w:rPr>
          <w:rFonts w:eastAsiaTheme="minorHAnsi"/>
          <w:lang w:eastAsia="en-US"/>
        </w:rPr>
        <w:t>підстави</w:t>
      </w:r>
      <w:proofErr w:type="spellEnd"/>
      <w:r w:rsidRPr="007F3AF7">
        <w:rPr>
          <w:rFonts w:eastAsiaTheme="minorHAnsi"/>
          <w:lang w:eastAsia="en-US"/>
        </w:rPr>
        <w:t xml:space="preserve"> для </w:t>
      </w:r>
      <w:proofErr w:type="spellStart"/>
      <w:r w:rsidRPr="007F3AF7">
        <w:rPr>
          <w:rFonts w:eastAsiaTheme="minorHAnsi"/>
          <w:lang w:eastAsia="en-US"/>
        </w:rPr>
        <w:t>відмови</w:t>
      </w:r>
      <w:proofErr w:type="spellEnd"/>
      <w:r w:rsidRPr="007F3AF7">
        <w:rPr>
          <w:rFonts w:eastAsiaTheme="minorHAnsi"/>
          <w:lang w:eastAsia="en-US"/>
        </w:rPr>
        <w:t xml:space="preserve"> </w:t>
      </w:r>
      <w:proofErr w:type="spellStart"/>
      <w:r w:rsidRPr="007F3AF7">
        <w:rPr>
          <w:rFonts w:eastAsiaTheme="minorHAnsi"/>
          <w:lang w:eastAsia="en-US"/>
        </w:rPr>
        <w:t>учаснику</w:t>
      </w:r>
      <w:proofErr w:type="spellEnd"/>
      <w:r w:rsidRPr="007F3AF7">
        <w:rPr>
          <w:rFonts w:eastAsiaTheme="minorHAnsi"/>
          <w:lang w:eastAsia="en-US"/>
        </w:rPr>
        <w:t xml:space="preserve"> в </w:t>
      </w:r>
      <w:proofErr w:type="spellStart"/>
      <w:r w:rsidRPr="007F3AF7">
        <w:rPr>
          <w:rFonts w:eastAsiaTheme="minorHAnsi"/>
          <w:lang w:eastAsia="en-US"/>
        </w:rPr>
        <w:t>участі</w:t>
      </w:r>
      <w:proofErr w:type="spellEnd"/>
      <w:r w:rsidRPr="007F3AF7">
        <w:rPr>
          <w:rFonts w:eastAsiaTheme="minorHAnsi"/>
          <w:lang w:eastAsia="en-US"/>
        </w:rPr>
        <w:t xml:space="preserve"> в </w:t>
      </w:r>
      <w:proofErr w:type="spellStart"/>
      <w:r w:rsidRPr="007F3AF7">
        <w:rPr>
          <w:rFonts w:eastAsiaTheme="minorHAnsi"/>
          <w:lang w:eastAsia="en-US"/>
        </w:rPr>
        <w:t>процедурі</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 xml:space="preserve">, </w:t>
      </w:r>
      <w:proofErr w:type="spellStart"/>
      <w:r w:rsidRPr="007F3AF7">
        <w:rPr>
          <w:rFonts w:eastAsiaTheme="minorHAnsi"/>
          <w:lang w:eastAsia="en-US"/>
        </w:rPr>
        <w:t>передбаченої</w:t>
      </w:r>
      <w:proofErr w:type="spellEnd"/>
      <w:r w:rsidRPr="007F3AF7">
        <w:rPr>
          <w:rFonts w:eastAsiaTheme="minorHAnsi"/>
          <w:lang w:eastAsia="en-US"/>
        </w:rPr>
        <w:t xml:space="preserve"> пунктом 8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статті</w:t>
      </w:r>
      <w:proofErr w:type="spellEnd"/>
      <w:r w:rsidRPr="007F3AF7">
        <w:rPr>
          <w:rFonts w:eastAsiaTheme="minorHAnsi"/>
          <w:lang w:eastAsia="en-US"/>
        </w:rPr>
        <w:t xml:space="preserve"> 17 Закону»;</w:t>
      </w:r>
    </w:p>
    <w:p w:rsidR="007F3AF7" w:rsidRPr="007F3AF7" w:rsidRDefault="007F3AF7" w:rsidP="007F3AF7">
      <w:pPr>
        <w:numPr>
          <w:ilvl w:val="0"/>
          <w:numId w:val="4"/>
        </w:numPr>
        <w:suppressAutoHyphens w:val="0"/>
        <w:spacing w:after="200" w:line="276" w:lineRule="auto"/>
        <w:contextualSpacing/>
        <w:jc w:val="both"/>
        <w:rPr>
          <w:rFonts w:eastAsiaTheme="minorHAnsi"/>
          <w:lang w:eastAsia="en-US"/>
        </w:rPr>
      </w:pPr>
      <w:proofErr w:type="gramStart"/>
      <w:r w:rsidRPr="007F3AF7">
        <w:rPr>
          <w:rFonts w:eastAsiaTheme="minorHAnsi"/>
          <w:lang w:eastAsia="en-US"/>
        </w:rPr>
        <w:t>пункт</w:t>
      </w:r>
      <w:proofErr w:type="gramEnd"/>
      <w:r w:rsidRPr="007F3AF7">
        <w:rPr>
          <w:rFonts w:eastAsiaTheme="minorHAnsi"/>
          <w:lang w:eastAsia="en-US"/>
        </w:rPr>
        <w:t xml:space="preserve"> 12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Витяг</w:t>
      </w:r>
      <w:proofErr w:type="spellEnd"/>
      <w:r w:rsidRPr="007F3AF7">
        <w:rPr>
          <w:rFonts w:eastAsiaTheme="minorHAnsi"/>
          <w:lang w:eastAsia="en-US"/>
        </w:rPr>
        <w:t xml:space="preserve"> з </w:t>
      </w:r>
      <w:proofErr w:type="spellStart"/>
      <w:r w:rsidRPr="007F3AF7">
        <w:rPr>
          <w:rFonts w:eastAsiaTheme="minorHAnsi"/>
          <w:lang w:eastAsia="en-US"/>
        </w:rPr>
        <w:t>інформаційно-аналітичної</w:t>
      </w:r>
      <w:proofErr w:type="spellEnd"/>
      <w:r w:rsidRPr="007F3AF7">
        <w:rPr>
          <w:rFonts w:eastAsiaTheme="minorHAnsi"/>
          <w:lang w:eastAsia="en-US"/>
        </w:rPr>
        <w:t xml:space="preserve"> </w:t>
      </w:r>
      <w:proofErr w:type="spellStart"/>
      <w:r w:rsidRPr="007F3AF7">
        <w:rPr>
          <w:rFonts w:eastAsiaTheme="minorHAnsi"/>
          <w:lang w:eastAsia="en-US"/>
        </w:rPr>
        <w:t>системи</w:t>
      </w:r>
      <w:proofErr w:type="spellEnd"/>
      <w:r w:rsidRPr="007F3AF7">
        <w:rPr>
          <w:rFonts w:eastAsiaTheme="minorHAnsi"/>
          <w:lang w:eastAsia="en-US"/>
        </w:rPr>
        <w:t xml:space="preserve"> «</w:t>
      </w:r>
      <w:proofErr w:type="spellStart"/>
      <w:r w:rsidRPr="007F3AF7">
        <w:rPr>
          <w:rFonts w:eastAsiaTheme="minorHAnsi"/>
          <w:lang w:eastAsia="en-US"/>
        </w:rPr>
        <w:t>Облік</w:t>
      </w:r>
      <w:proofErr w:type="spellEnd"/>
      <w:r w:rsidRPr="007F3AF7">
        <w:rPr>
          <w:rFonts w:eastAsiaTheme="minorHAnsi"/>
          <w:lang w:eastAsia="en-US"/>
        </w:rPr>
        <w:t xml:space="preserve"> </w:t>
      </w:r>
      <w:proofErr w:type="spellStart"/>
      <w:r w:rsidRPr="007F3AF7">
        <w:rPr>
          <w:rFonts w:eastAsiaTheme="minorHAnsi"/>
          <w:lang w:eastAsia="en-US"/>
        </w:rPr>
        <w:t>відомостей</w:t>
      </w:r>
      <w:proofErr w:type="spellEnd"/>
      <w:r w:rsidRPr="007F3AF7">
        <w:rPr>
          <w:rFonts w:eastAsiaTheme="minorHAnsi"/>
          <w:lang w:eastAsia="en-US"/>
        </w:rPr>
        <w:t xml:space="preserve"> про </w:t>
      </w:r>
      <w:proofErr w:type="spellStart"/>
      <w:r w:rsidRPr="007F3AF7">
        <w:rPr>
          <w:rFonts w:eastAsiaTheme="minorHAnsi"/>
          <w:lang w:eastAsia="en-US"/>
        </w:rPr>
        <w:t>притягнення</w:t>
      </w:r>
      <w:proofErr w:type="spellEnd"/>
      <w:r w:rsidRPr="007F3AF7">
        <w:rPr>
          <w:rFonts w:eastAsiaTheme="minorHAnsi"/>
          <w:lang w:eastAsia="en-US"/>
        </w:rPr>
        <w:t xml:space="preserve"> особи до </w:t>
      </w:r>
      <w:proofErr w:type="spellStart"/>
      <w:r w:rsidRPr="007F3AF7">
        <w:rPr>
          <w:rFonts w:eastAsiaTheme="minorHAnsi"/>
          <w:lang w:eastAsia="en-US"/>
        </w:rPr>
        <w:t>кримінальної</w:t>
      </w:r>
      <w:proofErr w:type="spellEnd"/>
      <w:r w:rsidRPr="007F3AF7">
        <w:rPr>
          <w:rFonts w:eastAsiaTheme="minorHAnsi"/>
          <w:lang w:eastAsia="en-US"/>
        </w:rPr>
        <w:t xml:space="preserve"> </w:t>
      </w:r>
      <w:proofErr w:type="spellStart"/>
      <w:r w:rsidRPr="007F3AF7">
        <w:rPr>
          <w:rFonts w:eastAsiaTheme="minorHAnsi"/>
          <w:lang w:eastAsia="en-US"/>
        </w:rPr>
        <w:t>відповідальності</w:t>
      </w:r>
      <w:proofErr w:type="spellEnd"/>
      <w:r w:rsidRPr="007F3AF7">
        <w:rPr>
          <w:rFonts w:eastAsiaTheme="minorHAnsi"/>
          <w:lang w:eastAsia="en-US"/>
        </w:rPr>
        <w:t xml:space="preserve"> та </w:t>
      </w:r>
      <w:proofErr w:type="spellStart"/>
      <w:r w:rsidRPr="007F3AF7">
        <w:rPr>
          <w:rFonts w:eastAsiaTheme="minorHAnsi"/>
          <w:lang w:eastAsia="en-US"/>
        </w:rPr>
        <w:t>наявності</w:t>
      </w:r>
      <w:proofErr w:type="spellEnd"/>
      <w:r w:rsidRPr="007F3AF7">
        <w:rPr>
          <w:rFonts w:eastAsiaTheme="minorHAnsi"/>
          <w:lang w:eastAsia="en-US"/>
        </w:rPr>
        <w:t xml:space="preserve"> </w:t>
      </w:r>
      <w:proofErr w:type="spellStart"/>
      <w:r w:rsidRPr="007F3AF7">
        <w:rPr>
          <w:rFonts w:eastAsiaTheme="minorHAnsi"/>
          <w:lang w:eastAsia="en-US"/>
        </w:rPr>
        <w:t>судимості</w:t>
      </w:r>
      <w:proofErr w:type="spellEnd"/>
      <w:r w:rsidRPr="007F3AF7">
        <w:rPr>
          <w:rFonts w:eastAsiaTheme="minorHAnsi"/>
          <w:lang w:eastAsia="en-US"/>
        </w:rPr>
        <w:t xml:space="preserve">», </w:t>
      </w:r>
      <w:proofErr w:type="spellStart"/>
      <w:r w:rsidRPr="007F3AF7">
        <w:rPr>
          <w:rFonts w:eastAsiaTheme="minorHAnsi"/>
          <w:lang w:eastAsia="en-US"/>
        </w:rPr>
        <w:t>сформований</w:t>
      </w:r>
      <w:proofErr w:type="spellEnd"/>
      <w:r w:rsidRPr="007F3AF7">
        <w:rPr>
          <w:rFonts w:eastAsiaTheme="minorHAnsi"/>
          <w:lang w:eastAsia="en-US"/>
        </w:rPr>
        <w:t xml:space="preserve"> у </w:t>
      </w:r>
      <w:proofErr w:type="spellStart"/>
      <w:r w:rsidRPr="007F3AF7">
        <w:rPr>
          <w:rFonts w:eastAsiaTheme="minorHAnsi"/>
          <w:lang w:eastAsia="en-US"/>
        </w:rPr>
        <w:t>паперовій</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електронній</w:t>
      </w:r>
      <w:proofErr w:type="spellEnd"/>
      <w:r w:rsidRPr="007F3AF7">
        <w:rPr>
          <w:rFonts w:eastAsiaTheme="minorHAnsi"/>
          <w:lang w:eastAsia="en-US"/>
        </w:rPr>
        <w:t xml:space="preserve"> </w:t>
      </w:r>
      <w:proofErr w:type="spellStart"/>
      <w:r w:rsidRPr="007F3AF7">
        <w:rPr>
          <w:rFonts w:eastAsiaTheme="minorHAnsi"/>
          <w:lang w:eastAsia="en-US"/>
        </w:rPr>
        <w:t>формі</w:t>
      </w:r>
      <w:proofErr w:type="spellEnd"/>
      <w:r w:rsidRPr="007F3AF7">
        <w:rPr>
          <w:rFonts w:eastAsiaTheme="minorHAnsi"/>
          <w:lang w:eastAsia="en-US"/>
        </w:rPr>
        <w:t xml:space="preserve">, </w:t>
      </w:r>
      <w:proofErr w:type="spellStart"/>
      <w:r w:rsidRPr="007F3AF7">
        <w:rPr>
          <w:rFonts w:eastAsiaTheme="minorHAnsi"/>
          <w:lang w:eastAsia="en-US"/>
        </w:rPr>
        <w:t>що</w:t>
      </w:r>
      <w:proofErr w:type="spellEnd"/>
      <w:r w:rsidRPr="007F3AF7">
        <w:rPr>
          <w:rFonts w:eastAsiaTheme="minorHAnsi"/>
          <w:lang w:eastAsia="en-US"/>
        </w:rPr>
        <w:t xml:space="preserve"> </w:t>
      </w:r>
      <w:proofErr w:type="spellStart"/>
      <w:r w:rsidRPr="007F3AF7">
        <w:rPr>
          <w:rFonts w:eastAsiaTheme="minorHAnsi"/>
          <w:lang w:eastAsia="en-US"/>
        </w:rPr>
        <w:t>містить</w:t>
      </w:r>
      <w:proofErr w:type="spellEnd"/>
      <w:r w:rsidRPr="007F3AF7">
        <w:rPr>
          <w:rFonts w:eastAsiaTheme="minorHAnsi"/>
          <w:lang w:eastAsia="en-US"/>
        </w:rPr>
        <w:t xml:space="preserve"> </w:t>
      </w:r>
      <w:proofErr w:type="spellStart"/>
      <w:r w:rsidRPr="007F3AF7">
        <w:rPr>
          <w:rFonts w:eastAsiaTheme="minorHAnsi"/>
          <w:lang w:eastAsia="en-US"/>
        </w:rPr>
        <w:t>інформацію</w:t>
      </w:r>
      <w:proofErr w:type="spellEnd"/>
      <w:r w:rsidRPr="007F3AF7">
        <w:rPr>
          <w:rFonts w:eastAsiaTheme="minorHAnsi"/>
          <w:lang w:eastAsia="en-US"/>
        </w:rPr>
        <w:t xml:space="preserve"> про  </w:t>
      </w:r>
      <w:proofErr w:type="spellStart"/>
      <w:r w:rsidRPr="007F3AF7">
        <w:rPr>
          <w:rFonts w:eastAsiaTheme="minorHAnsi"/>
          <w:lang w:eastAsia="en-US"/>
        </w:rPr>
        <w:t>відсутність</w:t>
      </w:r>
      <w:proofErr w:type="spellEnd"/>
      <w:r w:rsidRPr="007F3AF7">
        <w:rPr>
          <w:rFonts w:eastAsiaTheme="minorHAnsi"/>
          <w:lang w:eastAsia="en-US"/>
        </w:rPr>
        <w:t xml:space="preserve"> </w:t>
      </w:r>
      <w:proofErr w:type="spellStart"/>
      <w:r w:rsidRPr="007F3AF7">
        <w:rPr>
          <w:rFonts w:eastAsiaTheme="minorHAnsi"/>
          <w:lang w:eastAsia="en-US"/>
        </w:rPr>
        <w:t>судимості</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обмежень</w:t>
      </w:r>
      <w:proofErr w:type="spellEnd"/>
      <w:r w:rsidRPr="007F3AF7">
        <w:rPr>
          <w:rFonts w:eastAsiaTheme="minorHAnsi"/>
          <w:lang w:eastAsia="en-US"/>
        </w:rPr>
        <w:t xml:space="preserve">, </w:t>
      </w:r>
      <w:proofErr w:type="spellStart"/>
      <w:r w:rsidRPr="007F3AF7">
        <w:rPr>
          <w:rFonts w:eastAsiaTheme="minorHAnsi"/>
          <w:lang w:eastAsia="en-US"/>
        </w:rPr>
        <w:t>передбачених</w:t>
      </w:r>
      <w:proofErr w:type="spellEnd"/>
      <w:r w:rsidRPr="007F3AF7">
        <w:rPr>
          <w:rFonts w:eastAsiaTheme="minorHAnsi"/>
          <w:lang w:eastAsia="en-US"/>
        </w:rPr>
        <w:t xml:space="preserve"> </w:t>
      </w:r>
      <w:proofErr w:type="spellStart"/>
      <w:r w:rsidRPr="007F3AF7">
        <w:rPr>
          <w:rFonts w:eastAsiaTheme="minorHAnsi"/>
          <w:lang w:eastAsia="en-US"/>
        </w:rPr>
        <w:t>кримінальним</w:t>
      </w:r>
      <w:proofErr w:type="spellEnd"/>
      <w:r w:rsidRPr="007F3AF7">
        <w:rPr>
          <w:rFonts w:eastAsiaTheme="minorHAnsi"/>
          <w:lang w:eastAsia="en-US"/>
        </w:rPr>
        <w:t xml:space="preserve"> </w:t>
      </w:r>
      <w:proofErr w:type="spellStart"/>
      <w:r w:rsidRPr="007F3AF7">
        <w:rPr>
          <w:rFonts w:eastAsiaTheme="minorHAnsi"/>
          <w:lang w:eastAsia="en-US"/>
        </w:rPr>
        <w:t>процесуальним</w:t>
      </w:r>
      <w:proofErr w:type="spellEnd"/>
      <w:r w:rsidRPr="007F3AF7">
        <w:rPr>
          <w:rFonts w:eastAsiaTheme="minorHAnsi"/>
          <w:lang w:eastAsia="en-US"/>
        </w:rPr>
        <w:t xml:space="preserve"> </w:t>
      </w:r>
      <w:proofErr w:type="spellStart"/>
      <w:r w:rsidRPr="007F3AF7">
        <w:rPr>
          <w:rFonts w:eastAsiaTheme="minorHAnsi"/>
          <w:lang w:eastAsia="en-US"/>
        </w:rPr>
        <w:t>законодавством</w:t>
      </w:r>
      <w:proofErr w:type="spellEnd"/>
      <w:r w:rsidRPr="007F3AF7">
        <w:rPr>
          <w:rFonts w:eastAsiaTheme="minorHAnsi"/>
          <w:lang w:eastAsia="en-US"/>
        </w:rPr>
        <w:t xml:space="preserve"> </w:t>
      </w:r>
      <w:proofErr w:type="spellStart"/>
      <w:r w:rsidRPr="007F3AF7">
        <w:rPr>
          <w:rFonts w:eastAsiaTheme="minorHAnsi"/>
          <w:lang w:eastAsia="en-US"/>
        </w:rPr>
        <w:t>України</w:t>
      </w:r>
      <w:proofErr w:type="spellEnd"/>
      <w:r w:rsidRPr="007F3AF7">
        <w:rPr>
          <w:rFonts w:eastAsiaTheme="minorHAnsi"/>
          <w:lang w:eastAsia="en-US"/>
        </w:rPr>
        <w:t xml:space="preserve"> </w:t>
      </w:r>
      <w:proofErr w:type="spellStart"/>
      <w:r w:rsidRPr="007F3AF7">
        <w:rPr>
          <w:rFonts w:eastAsiaTheme="minorHAnsi"/>
          <w:lang w:eastAsia="en-US"/>
        </w:rPr>
        <w:t>щодо</w:t>
      </w:r>
      <w:proofErr w:type="spellEnd"/>
      <w:r w:rsidRPr="007F3AF7">
        <w:rPr>
          <w:rFonts w:eastAsiaTheme="minorHAnsi"/>
          <w:lang w:eastAsia="en-US"/>
        </w:rPr>
        <w:t xml:space="preserve"> </w:t>
      </w:r>
      <w:proofErr w:type="spellStart"/>
      <w:r w:rsidRPr="007F3AF7">
        <w:rPr>
          <w:rFonts w:eastAsiaTheme="minorHAnsi"/>
          <w:lang w:eastAsia="en-US"/>
        </w:rPr>
        <w:t>фізичної</w:t>
      </w:r>
      <w:proofErr w:type="spellEnd"/>
      <w:r w:rsidRPr="007F3AF7">
        <w:rPr>
          <w:rFonts w:eastAsiaTheme="minorHAnsi"/>
          <w:lang w:eastAsia="en-US"/>
        </w:rPr>
        <w:t xml:space="preserve"> особи, яка є </w:t>
      </w:r>
      <w:proofErr w:type="spellStart"/>
      <w:r w:rsidRPr="007F3AF7">
        <w:rPr>
          <w:rFonts w:eastAsiaTheme="minorHAnsi"/>
          <w:lang w:eastAsia="en-US"/>
        </w:rPr>
        <w:t>учасником</w:t>
      </w:r>
      <w:proofErr w:type="spellEnd"/>
      <w:r w:rsidRPr="007F3AF7">
        <w:rPr>
          <w:rFonts w:eastAsiaTheme="minorHAnsi"/>
          <w:lang w:eastAsia="en-US"/>
        </w:rPr>
        <w:t xml:space="preserve"> </w:t>
      </w:r>
      <w:proofErr w:type="spellStart"/>
      <w:r w:rsidRPr="007F3AF7">
        <w:rPr>
          <w:rFonts w:eastAsiaTheme="minorHAnsi"/>
          <w:lang w:eastAsia="en-US"/>
        </w:rPr>
        <w:t>процедури</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w:t>
      </w:r>
      <w:proofErr w:type="spellStart"/>
      <w:r w:rsidRPr="007F3AF7">
        <w:rPr>
          <w:rFonts w:eastAsiaTheme="minorHAnsi"/>
          <w:lang w:eastAsia="en-US"/>
        </w:rPr>
        <w:t>підписанта</w:t>
      </w:r>
      <w:proofErr w:type="spellEnd"/>
      <w:r w:rsidRPr="007F3AF7">
        <w:rPr>
          <w:rFonts w:eastAsiaTheme="minorHAnsi"/>
          <w:lang w:eastAsia="en-US"/>
        </w:rPr>
        <w:t xml:space="preserve"> </w:t>
      </w:r>
      <w:proofErr w:type="spellStart"/>
      <w:r w:rsidRPr="007F3AF7">
        <w:rPr>
          <w:rFonts w:eastAsiaTheme="minorHAnsi"/>
          <w:lang w:eastAsia="en-US"/>
        </w:rPr>
        <w:t>тендерної</w:t>
      </w:r>
      <w:proofErr w:type="spellEnd"/>
      <w:r w:rsidRPr="007F3AF7">
        <w:rPr>
          <w:rFonts w:eastAsiaTheme="minorHAnsi"/>
          <w:lang w:eastAsia="en-US"/>
        </w:rPr>
        <w:t xml:space="preserve"> </w:t>
      </w:r>
      <w:proofErr w:type="spellStart"/>
      <w:r w:rsidRPr="007F3AF7">
        <w:rPr>
          <w:rFonts w:eastAsiaTheme="minorHAnsi"/>
          <w:lang w:eastAsia="en-US"/>
        </w:rPr>
        <w:t>пропозиції</w:t>
      </w:r>
      <w:proofErr w:type="spellEnd"/>
      <w:r w:rsidRPr="007F3AF7">
        <w:rPr>
          <w:rFonts w:eastAsiaTheme="minorHAnsi"/>
          <w:lang w:eastAsia="en-US"/>
        </w:rPr>
        <w:t xml:space="preserve"> </w:t>
      </w:r>
      <w:proofErr w:type="spellStart"/>
      <w:r w:rsidRPr="007F3AF7">
        <w:rPr>
          <w:rFonts w:eastAsiaTheme="minorHAnsi"/>
          <w:lang w:eastAsia="en-US"/>
        </w:rPr>
        <w:t>учасника</w:t>
      </w:r>
      <w:proofErr w:type="spellEnd"/>
      <w:r w:rsidRPr="007F3AF7">
        <w:rPr>
          <w:rFonts w:eastAsiaTheme="minorHAnsi"/>
          <w:lang w:eastAsia="en-US"/>
        </w:rPr>
        <w:t>»;</w:t>
      </w:r>
    </w:p>
    <w:p w:rsidR="007F3AF7" w:rsidRPr="007F3AF7" w:rsidRDefault="007F3AF7" w:rsidP="007F3AF7">
      <w:pPr>
        <w:framePr w:hSpace="180" w:wrap="around" w:vAnchor="text" w:hAnchor="margin" w:xAlign="center" w:y="10"/>
        <w:numPr>
          <w:ilvl w:val="0"/>
          <w:numId w:val="4"/>
        </w:numPr>
        <w:suppressAutoHyphens w:val="0"/>
        <w:spacing w:after="200" w:line="276" w:lineRule="auto"/>
        <w:contextualSpacing/>
        <w:jc w:val="both"/>
        <w:rPr>
          <w:rFonts w:eastAsiaTheme="minorHAnsi"/>
          <w:lang w:eastAsia="en-US"/>
        </w:rPr>
      </w:pPr>
      <w:proofErr w:type="gramStart"/>
      <w:r w:rsidRPr="007F3AF7">
        <w:rPr>
          <w:rFonts w:eastAsiaTheme="minorHAnsi"/>
          <w:lang w:eastAsia="en-US"/>
        </w:rPr>
        <w:lastRenderedPageBreak/>
        <w:t>пункт</w:t>
      </w:r>
      <w:proofErr w:type="gramEnd"/>
      <w:r w:rsidRPr="007F3AF7">
        <w:rPr>
          <w:rFonts w:eastAsiaTheme="minorHAnsi"/>
          <w:lang w:eastAsia="en-US"/>
        </w:rPr>
        <w:t xml:space="preserve"> 13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Замовник</w:t>
      </w:r>
      <w:proofErr w:type="spellEnd"/>
      <w:r w:rsidRPr="007F3AF7">
        <w:rPr>
          <w:rFonts w:eastAsiaTheme="minorHAnsi"/>
          <w:lang w:eastAsia="en-US"/>
        </w:rPr>
        <w:t xml:space="preserve"> </w:t>
      </w:r>
      <w:proofErr w:type="spellStart"/>
      <w:r w:rsidRPr="007F3AF7">
        <w:rPr>
          <w:rFonts w:eastAsiaTheme="minorHAnsi"/>
          <w:lang w:eastAsia="en-US"/>
        </w:rPr>
        <w:t>перевіряє</w:t>
      </w:r>
      <w:proofErr w:type="spellEnd"/>
      <w:r w:rsidRPr="007F3AF7">
        <w:rPr>
          <w:rFonts w:eastAsiaTheme="minorHAnsi"/>
          <w:lang w:eastAsia="en-US"/>
        </w:rPr>
        <w:t xml:space="preserve"> </w:t>
      </w:r>
      <w:proofErr w:type="spellStart"/>
      <w:r w:rsidRPr="007F3AF7">
        <w:rPr>
          <w:rFonts w:eastAsiaTheme="minorHAnsi"/>
          <w:lang w:eastAsia="en-US"/>
        </w:rPr>
        <w:t>інформацію</w:t>
      </w:r>
      <w:proofErr w:type="spellEnd"/>
      <w:r w:rsidRPr="007F3AF7">
        <w:rPr>
          <w:rFonts w:eastAsiaTheme="minorHAnsi"/>
          <w:lang w:eastAsia="en-US"/>
        </w:rPr>
        <w:t xml:space="preserve">, </w:t>
      </w:r>
      <w:proofErr w:type="spellStart"/>
      <w:r w:rsidRPr="007F3AF7">
        <w:rPr>
          <w:rFonts w:eastAsiaTheme="minorHAnsi"/>
          <w:lang w:eastAsia="en-US"/>
        </w:rPr>
        <w:t>що</w:t>
      </w:r>
      <w:proofErr w:type="spellEnd"/>
      <w:r w:rsidRPr="007F3AF7">
        <w:rPr>
          <w:rFonts w:eastAsiaTheme="minorHAnsi"/>
          <w:lang w:eastAsia="en-US"/>
        </w:rPr>
        <w:t xml:space="preserve"> є доступною в </w:t>
      </w:r>
      <w:proofErr w:type="spellStart"/>
      <w:r w:rsidRPr="007F3AF7">
        <w:rPr>
          <w:rFonts w:eastAsiaTheme="minorHAnsi"/>
          <w:lang w:eastAsia="en-US"/>
        </w:rPr>
        <w:t>електронній</w:t>
      </w:r>
      <w:proofErr w:type="spellEnd"/>
      <w:r w:rsidRPr="007F3AF7">
        <w:rPr>
          <w:rFonts w:eastAsiaTheme="minorHAnsi"/>
          <w:lang w:eastAsia="en-US"/>
        </w:rPr>
        <w:t xml:space="preserve"> </w:t>
      </w:r>
      <w:proofErr w:type="spellStart"/>
      <w:r w:rsidRPr="007F3AF7">
        <w:rPr>
          <w:rFonts w:eastAsiaTheme="minorHAnsi"/>
          <w:lang w:eastAsia="en-US"/>
        </w:rPr>
        <w:t>системі</w:t>
      </w:r>
      <w:proofErr w:type="spellEnd"/>
      <w:r w:rsidRPr="007F3AF7">
        <w:rPr>
          <w:rFonts w:eastAsiaTheme="minorHAnsi"/>
          <w:lang w:eastAsia="en-US"/>
        </w:rPr>
        <w:t xml:space="preserve"> </w:t>
      </w:r>
      <w:proofErr w:type="spellStart"/>
      <w:r w:rsidRPr="007F3AF7">
        <w:rPr>
          <w:rFonts w:eastAsiaTheme="minorHAnsi"/>
          <w:lang w:eastAsia="en-US"/>
        </w:rPr>
        <w:t>закупівель</w:t>
      </w:r>
      <w:proofErr w:type="spellEnd"/>
      <w:r w:rsidRPr="007F3AF7">
        <w:rPr>
          <w:rFonts w:eastAsiaTheme="minorHAnsi"/>
          <w:lang w:eastAsia="en-US"/>
        </w:rPr>
        <w:t xml:space="preserve"> та </w:t>
      </w:r>
      <w:proofErr w:type="spellStart"/>
      <w:r w:rsidRPr="007F3AF7">
        <w:rPr>
          <w:rFonts w:eastAsiaTheme="minorHAnsi"/>
          <w:lang w:eastAsia="en-US"/>
        </w:rPr>
        <w:t>формується</w:t>
      </w:r>
      <w:proofErr w:type="spellEnd"/>
      <w:r w:rsidRPr="007F3AF7">
        <w:rPr>
          <w:rFonts w:eastAsiaTheme="minorHAnsi"/>
          <w:lang w:eastAsia="en-US"/>
        </w:rPr>
        <w:t xml:space="preserve"> в </w:t>
      </w:r>
      <w:proofErr w:type="spellStart"/>
      <w:r w:rsidRPr="007F3AF7">
        <w:rPr>
          <w:rFonts w:eastAsiaTheme="minorHAnsi"/>
          <w:lang w:eastAsia="en-US"/>
        </w:rPr>
        <w:t>результаті</w:t>
      </w:r>
      <w:proofErr w:type="spellEnd"/>
      <w:r w:rsidRPr="007F3AF7">
        <w:rPr>
          <w:rFonts w:eastAsiaTheme="minorHAnsi"/>
          <w:lang w:eastAsia="en-US"/>
        </w:rPr>
        <w:t xml:space="preserve"> </w:t>
      </w:r>
      <w:proofErr w:type="spellStart"/>
      <w:r w:rsidRPr="007F3AF7">
        <w:rPr>
          <w:rFonts w:eastAsiaTheme="minorHAnsi"/>
          <w:lang w:eastAsia="en-US"/>
        </w:rPr>
        <w:t>інтеграції</w:t>
      </w:r>
      <w:proofErr w:type="spellEnd"/>
      <w:r w:rsidRPr="007F3AF7">
        <w:rPr>
          <w:rFonts w:eastAsiaTheme="minorHAnsi"/>
          <w:lang w:eastAsia="en-US"/>
        </w:rPr>
        <w:t xml:space="preserve"> </w:t>
      </w:r>
      <w:proofErr w:type="spellStart"/>
      <w:r w:rsidRPr="007F3AF7">
        <w:rPr>
          <w:rFonts w:eastAsiaTheme="minorHAnsi"/>
          <w:lang w:eastAsia="en-US"/>
        </w:rPr>
        <w:t>електронної</w:t>
      </w:r>
      <w:proofErr w:type="spellEnd"/>
      <w:r w:rsidRPr="007F3AF7">
        <w:rPr>
          <w:rFonts w:eastAsiaTheme="minorHAnsi"/>
          <w:lang w:eastAsia="en-US"/>
        </w:rPr>
        <w:t xml:space="preserve"> </w:t>
      </w:r>
      <w:proofErr w:type="spellStart"/>
      <w:r w:rsidRPr="007F3AF7">
        <w:rPr>
          <w:rFonts w:eastAsiaTheme="minorHAnsi"/>
          <w:lang w:eastAsia="en-US"/>
        </w:rPr>
        <w:t>системи</w:t>
      </w:r>
      <w:proofErr w:type="spellEnd"/>
      <w:r w:rsidRPr="007F3AF7">
        <w:rPr>
          <w:rFonts w:eastAsiaTheme="minorHAnsi"/>
          <w:lang w:eastAsia="en-US"/>
        </w:rPr>
        <w:t xml:space="preserve"> </w:t>
      </w:r>
      <w:proofErr w:type="spellStart"/>
      <w:r w:rsidRPr="007F3AF7">
        <w:rPr>
          <w:rFonts w:eastAsiaTheme="minorHAnsi"/>
          <w:lang w:eastAsia="en-US"/>
        </w:rPr>
        <w:t>закупівель</w:t>
      </w:r>
      <w:proofErr w:type="spellEnd"/>
      <w:r w:rsidRPr="007F3AF7">
        <w:rPr>
          <w:rFonts w:eastAsiaTheme="minorHAnsi"/>
          <w:lang w:eastAsia="en-US"/>
        </w:rPr>
        <w:t xml:space="preserve"> з </w:t>
      </w:r>
      <w:proofErr w:type="spellStart"/>
      <w:r w:rsidRPr="007F3AF7">
        <w:rPr>
          <w:rFonts w:eastAsiaTheme="minorHAnsi"/>
          <w:lang w:eastAsia="en-US"/>
        </w:rPr>
        <w:t>інформаційними</w:t>
      </w:r>
      <w:proofErr w:type="spellEnd"/>
      <w:r w:rsidRPr="007F3AF7">
        <w:rPr>
          <w:rFonts w:eastAsiaTheme="minorHAnsi"/>
          <w:lang w:eastAsia="en-US"/>
        </w:rPr>
        <w:t xml:space="preserve"> системами </w:t>
      </w:r>
      <w:proofErr w:type="spellStart"/>
      <w:r w:rsidRPr="007F3AF7">
        <w:rPr>
          <w:rFonts w:eastAsiaTheme="minorHAnsi"/>
          <w:lang w:eastAsia="en-US"/>
        </w:rPr>
        <w:t>Державної</w:t>
      </w:r>
      <w:proofErr w:type="spellEnd"/>
      <w:r w:rsidRPr="007F3AF7">
        <w:rPr>
          <w:rFonts w:eastAsiaTheme="minorHAnsi"/>
          <w:lang w:eastAsia="en-US"/>
        </w:rPr>
        <w:t xml:space="preserve"> </w:t>
      </w:r>
      <w:proofErr w:type="spellStart"/>
      <w:r w:rsidRPr="007F3AF7">
        <w:rPr>
          <w:rFonts w:eastAsiaTheme="minorHAnsi"/>
          <w:lang w:eastAsia="en-US"/>
        </w:rPr>
        <w:t>податкової</w:t>
      </w:r>
      <w:proofErr w:type="spellEnd"/>
      <w:r w:rsidRPr="007F3AF7">
        <w:rPr>
          <w:rFonts w:eastAsiaTheme="minorHAnsi"/>
          <w:lang w:eastAsia="en-US"/>
        </w:rPr>
        <w:t xml:space="preserve"> </w:t>
      </w:r>
      <w:proofErr w:type="spellStart"/>
      <w:r w:rsidRPr="007F3AF7">
        <w:rPr>
          <w:rFonts w:eastAsiaTheme="minorHAnsi"/>
          <w:lang w:eastAsia="en-US"/>
        </w:rPr>
        <w:t>служби</w:t>
      </w:r>
      <w:proofErr w:type="spellEnd"/>
      <w:r w:rsidRPr="007F3AF7">
        <w:rPr>
          <w:rFonts w:eastAsiaTheme="minorHAnsi"/>
          <w:lang w:eastAsia="en-US"/>
        </w:rPr>
        <w:t xml:space="preserve"> </w:t>
      </w:r>
      <w:proofErr w:type="spellStart"/>
      <w:r w:rsidRPr="007F3AF7">
        <w:rPr>
          <w:rFonts w:eastAsiaTheme="minorHAnsi"/>
          <w:lang w:eastAsia="en-US"/>
        </w:rPr>
        <w:t>України</w:t>
      </w:r>
      <w:proofErr w:type="spellEnd"/>
      <w:r w:rsidRPr="007F3AF7">
        <w:rPr>
          <w:rFonts w:eastAsiaTheme="minorHAnsi"/>
          <w:lang w:eastAsia="en-US"/>
        </w:rPr>
        <w:t xml:space="preserve">. </w:t>
      </w:r>
      <w:proofErr w:type="spellStart"/>
      <w:r w:rsidRPr="007F3AF7">
        <w:rPr>
          <w:rFonts w:eastAsiaTheme="minorHAnsi"/>
          <w:lang w:eastAsia="en-US"/>
        </w:rPr>
        <w:t>Переможець</w:t>
      </w:r>
      <w:proofErr w:type="spellEnd"/>
      <w:r w:rsidRPr="007F3AF7">
        <w:rPr>
          <w:rFonts w:eastAsiaTheme="minorHAnsi"/>
          <w:lang w:eastAsia="en-US"/>
        </w:rPr>
        <w:t xml:space="preserve">, </w:t>
      </w:r>
      <w:proofErr w:type="spellStart"/>
      <w:r w:rsidRPr="007F3AF7">
        <w:rPr>
          <w:rFonts w:eastAsiaTheme="minorHAnsi"/>
          <w:lang w:eastAsia="en-US"/>
        </w:rPr>
        <w:t>стосовно</w:t>
      </w:r>
      <w:proofErr w:type="spellEnd"/>
      <w:r w:rsidRPr="007F3AF7">
        <w:rPr>
          <w:rFonts w:eastAsiaTheme="minorHAnsi"/>
          <w:lang w:eastAsia="en-US"/>
        </w:rPr>
        <w:t xml:space="preserve"> </w:t>
      </w:r>
      <w:proofErr w:type="spellStart"/>
      <w:r w:rsidRPr="007F3AF7">
        <w:rPr>
          <w:rFonts w:eastAsiaTheme="minorHAnsi"/>
          <w:lang w:eastAsia="en-US"/>
        </w:rPr>
        <w:t>якого</w:t>
      </w:r>
      <w:proofErr w:type="spellEnd"/>
      <w:r w:rsidRPr="007F3AF7">
        <w:rPr>
          <w:rFonts w:eastAsiaTheme="minorHAnsi"/>
          <w:lang w:eastAsia="en-US"/>
        </w:rPr>
        <w:t xml:space="preserve"> в </w:t>
      </w:r>
      <w:proofErr w:type="spellStart"/>
      <w:r w:rsidRPr="007F3AF7">
        <w:rPr>
          <w:rFonts w:eastAsiaTheme="minorHAnsi"/>
          <w:lang w:eastAsia="en-US"/>
        </w:rPr>
        <w:t>електронній</w:t>
      </w:r>
      <w:proofErr w:type="spellEnd"/>
      <w:r w:rsidRPr="007F3AF7">
        <w:rPr>
          <w:rFonts w:eastAsiaTheme="minorHAnsi"/>
          <w:lang w:eastAsia="en-US"/>
        </w:rPr>
        <w:t xml:space="preserve"> </w:t>
      </w:r>
      <w:proofErr w:type="spellStart"/>
      <w:r w:rsidRPr="007F3AF7">
        <w:rPr>
          <w:rFonts w:eastAsiaTheme="minorHAnsi"/>
          <w:lang w:eastAsia="en-US"/>
        </w:rPr>
        <w:t>системі</w:t>
      </w:r>
      <w:proofErr w:type="spellEnd"/>
      <w:r w:rsidRPr="007F3AF7">
        <w:rPr>
          <w:rFonts w:eastAsiaTheme="minorHAnsi"/>
          <w:lang w:eastAsia="en-US"/>
        </w:rPr>
        <w:t xml:space="preserve"> </w:t>
      </w:r>
      <w:proofErr w:type="spellStart"/>
      <w:r w:rsidRPr="007F3AF7">
        <w:rPr>
          <w:rFonts w:eastAsiaTheme="minorHAnsi"/>
          <w:lang w:eastAsia="en-US"/>
        </w:rPr>
        <w:t>закупівель</w:t>
      </w:r>
      <w:proofErr w:type="spellEnd"/>
      <w:r w:rsidRPr="007F3AF7">
        <w:rPr>
          <w:rFonts w:eastAsiaTheme="minorHAnsi"/>
          <w:lang w:eastAsia="en-US"/>
        </w:rPr>
        <w:t xml:space="preserve"> буде сформована </w:t>
      </w:r>
      <w:proofErr w:type="spellStart"/>
      <w:r w:rsidRPr="007F3AF7">
        <w:rPr>
          <w:rFonts w:eastAsiaTheme="minorHAnsi"/>
          <w:lang w:eastAsia="en-US"/>
        </w:rPr>
        <w:t>довідка</w:t>
      </w:r>
      <w:proofErr w:type="spellEnd"/>
      <w:r w:rsidRPr="007F3AF7">
        <w:rPr>
          <w:rFonts w:eastAsiaTheme="minorHAnsi"/>
          <w:lang w:eastAsia="en-US"/>
        </w:rPr>
        <w:t xml:space="preserve"> (</w:t>
      </w:r>
      <w:proofErr w:type="spellStart"/>
      <w:r w:rsidRPr="007F3AF7">
        <w:rPr>
          <w:rFonts w:eastAsiaTheme="minorHAnsi"/>
          <w:lang w:eastAsia="en-US"/>
        </w:rPr>
        <w:t>квитанція</w:t>
      </w:r>
      <w:proofErr w:type="spellEnd"/>
      <w:r w:rsidRPr="007F3AF7">
        <w:rPr>
          <w:rFonts w:eastAsiaTheme="minorHAnsi"/>
          <w:lang w:eastAsia="en-US"/>
        </w:rPr>
        <w:t xml:space="preserve">) про </w:t>
      </w:r>
      <w:proofErr w:type="spellStart"/>
      <w:r w:rsidRPr="007F3AF7">
        <w:rPr>
          <w:rFonts w:eastAsiaTheme="minorHAnsi"/>
          <w:lang w:eastAsia="en-US"/>
        </w:rPr>
        <w:t>наявність</w:t>
      </w:r>
      <w:proofErr w:type="spellEnd"/>
      <w:r w:rsidRPr="007F3AF7">
        <w:rPr>
          <w:rFonts w:eastAsiaTheme="minorHAnsi"/>
          <w:lang w:eastAsia="en-US"/>
        </w:rPr>
        <w:t xml:space="preserve"> </w:t>
      </w:r>
      <w:proofErr w:type="spellStart"/>
      <w:r w:rsidRPr="007F3AF7">
        <w:rPr>
          <w:rFonts w:eastAsiaTheme="minorHAnsi"/>
          <w:lang w:eastAsia="en-US"/>
        </w:rPr>
        <w:t>заборгованості</w:t>
      </w:r>
      <w:proofErr w:type="spellEnd"/>
      <w:r w:rsidRPr="007F3AF7">
        <w:rPr>
          <w:rFonts w:eastAsiaTheme="minorHAnsi"/>
          <w:lang w:eastAsia="en-US"/>
        </w:rPr>
        <w:t xml:space="preserve"> перед бюджетом, у </w:t>
      </w:r>
      <w:proofErr w:type="spellStart"/>
      <w:r w:rsidRPr="007F3AF7">
        <w:rPr>
          <w:rFonts w:eastAsiaTheme="minorHAnsi"/>
          <w:lang w:eastAsia="en-US"/>
        </w:rPr>
        <w:t>встановлений</w:t>
      </w:r>
      <w:proofErr w:type="spellEnd"/>
      <w:r w:rsidRPr="007F3AF7">
        <w:rPr>
          <w:rFonts w:eastAsiaTheme="minorHAnsi"/>
          <w:lang w:eastAsia="en-US"/>
        </w:rPr>
        <w:t xml:space="preserve"> строк </w:t>
      </w:r>
      <w:proofErr w:type="spellStart"/>
      <w:r w:rsidRPr="007F3AF7">
        <w:rPr>
          <w:rFonts w:eastAsiaTheme="minorHAnsi"/>
          <w:lang w:eastAsia="en-US"/>
        </w:rPr>
        <w:t>має</w:t>
      </w:r>
      <w:proofErr w:type="spellEnd"/>
      <w:r w:rsidRPr="007F3AF7">
        <w:rPr>
          <w:rFonts w:eastAsiaTheme="minorHAnsi"/>
          <w:lang w:eastAsia="en-US"/>
        </w:rPr>
        <w:t xml:space="preserve"> </w:t>
      </w:r>
      <w:proofErr w:type="spellStart"/>
      <w:r w:rsidRPr="007F3AF7">
        <w:rPr>
          <w:rFonts w:eastAsiaTheme="minorHAnsi"/>
          <w:lang w:eastAsia="en-US"/>
        </w:rPr>
        <w:t>надати</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рішення</w:t>
      </w:r>
      <w:proofErr w:type="spellEnd"/>
      <w:r w:rsidRPr="007F3AF7">
        <w:rPr>
          <w:rFonts w:eastAsiaTheme="minorHAnsi"/>
          <w:lang w:eastAsia="en-US"/>
        </w:rPr>
        <w:t xml:space="preserve"> </w:t>
      </w:r>
      <w:proofErr w:type="spellStart"/>
      <w:r w:rsidRPr="007F3AF7">
        <w:rPr>
          <w:rFonts w:eastAsiaTheme="minorHAnsi"/>
          <w:lang w:eastAsia="en-US"/>
        </w:rPr>
        <w:t>податкового</w:t>
      </w:r>
      <w:proofErr w:type="spellEnd"/>
      <w:r w:rsidRPr="007F3AF7">
        <w:rPr>
          <w:rFonts w:eastAsiaTheme="minorHAnsi"/>
          <w:lang w:eastAsia="en-US"/>
        </w:rPr>
        <w:t xml:space="preserve"> органу та </w:t>
      </w:r>
      <w:proofErr w:type="spellStart"/>
      <w:r w:rsidRPr="007F3AF7">
        <w:rPr>
          <w:rFonts w:eastAsiaTheme="minorHAnsi"/>
          <w:lang w:eastAsia="en-US"/>
        </w:rPr>
        <w:t>договір</w:t>
      </w:r>
      <w:proofErr w:type="spellEnd"/>
      <w:r w:rsidRPr="007F3AF7">
        <w:rPr>
          <w:rFonts w:eastAsiaTheme="minorHAnsi"/>
          <w:lang w:eastAsia="en-US"/>
        </w:rPr>
        <w:t xml:space="preserve"> з ним про </w:t>
      </w:r>
      <w:proofErr w:type="spellStart"/>
      <w:r w:rsidRPr="007F3AF7">
        <w:rPr>
          <w:rFonts w:eastAsiaTheme="minorHAnsi"/>
          <w:lang w:eastAsia="en-US"/>
        </w:rPr>
        <w:t>розстрочення</w:t>
      </w:r>
      <w:proofErr w:type="spellEnd"/>
      <w:r w:rsidRPr="007F3AF7">
        <w:rPr>
          <w:rFonts w:eastAsiaTheme="minorHAnsi"/>
          <w:lang w:eastAsia="en-US"/>
        </w:rPr>
        <w:t xml:space="preserve"> (</w:t>
      </w:r>
      <w:proofErr w:type="spellStart"/>
      <w:r w:rsidRPr="007F3AF7">
        <w:rPr>
          <w:rFonts w:eastAsiaTheme="minorHAnsi"/>
          <w:lang w:eastAsia="en-US"/>
        </w:rPr>
        <w:t>відстрочення</w:t>
      </w:r>
      <w:proofErr w:type="spellEnd"/>
      <w:r w:rsidRPr="007F3AF7">
        <w:rPr>
          <w:rFonts w:eastAsiaTheme="minorHAnsi"/>
          <w:lang w:eastAsia="en-US"/>
        </w:rPr>
        <w:t xml:space="preserve">) </w:t>
      </w:r>
      <w:proofErr w:type="spellStart"/>
      <w:r w:rsidRPr="007F3AF7">
        <w:rPr>
          <w:rFonts w:eastAsiaTheme="minorHAnsi"/>
          <w:lang w:eastAsia="en-US"/>
        </w:rPr>
        <w:t>податкових</w:t>
      </w:r>
      <w:proofErr w:type="spellEnd"/>
      <w:r w:rsidRPr="007F3AF7">
        <w:rPr>
          <w:rFonts w:eastAsiaTheme="minorHAnsi"/>
          <w:lang w:eastAsia="en-US"/>
        </w:rPr>
        <w:t xml:space="preserve"> </w:t>
      </w:r>
      <w:proofErr w:type="spellStart"/>
      <w:r w:rsidRPr="007F3AF7">
        <w:rPr>
          <w:rFonts w:eastAsiaTheme="minorHAnsi"/>
          <w:lang w:eastAsia="en-US"/>
        </w:rPr>
        <w:t>боргів</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нову</w:t>
      </w:r>
      <w:proofErr w:type="spellEnd"/>
      <w:r w:rsidRPr="007F3AF7">
        <w:rPr>
          <w:rFonts w:eastAsiaTheme="minorHAnsi"/>
          <w:lang w:eastAsia="en-US"/>
        </w:rPr>
        <w:t xml:space="preserve">, </w:t>
      </w:r>
      <w:proofErr w:type="spellStart"/>
      <w:r w:rsidRPr="007F3AF7">
        <w:rPr>
          <w:rFonts w:eastAsiaTheme="minorHAnsi"/>
          <w:lang w:eastAsia="en-US"/>
        </w:rPr>
        <w:t>сформовану</w:t>
      </w:r>
      <w:proofErr w:type="spellEnd"/>
      <w:r w:rsidRPr="007F3AF7">
        <w:rPr>
          <w:rFonts w:eastAsiaTheme="minorHAnsi"/>
          <w:lang w:eastAsia="en-US"/>
        </w:rPr>
        <w:t xml:space="preserve"> </w:t>
      </w:r>
      <w:proofErr w:type="spellStart"/>
      <w:r w:rsidRPr="007F3AF7">
        <w:rPr>
          <w:rFonts w:eastAsiaTheme="minorHAnsi"/>
          <w:lang w:eastAsia="en-US"/>
        </w:rPr>
        <w:t>більш</w:t>
      </w:r>
      <w:proofErr w:type="spellEnd"/>
      <w:r w:rsidRPr="007F3AF7">
        <w:rPr>
          <w:rFonts w:eastAsiaTheme="minorHAnsi"/>
          <w:lang w:eastAsia="en-US"/>
        </w:rPr>
        <w:t xml:space="preserve"> </w:t>
      </w:r>
      <w:proofErr w:type="spellStart"/>
      <w:r w:rsidRPr="007F3AF7">
        <w:rPr>
          <w:rFonts w:eastAsiaTheme="minorHAnsi"/>
          <w:lang w:eastAsia="en-US"/>
        </w:rPr>
        <w:t>пізньою</w:t>
      </w:r>
      <w:proofErr w:type="spellEnd"/>
      <w:r w:rsidRPr="007F3AF7">
        <w:rPr>
          <w:rFonts w:eastAsiaTheme="minorHAnsi"/>
          <w:lang w:eastAsia="en-US"/>
        </w:rPr>
        <w:t xml:space="preserve"> датою, </w:t>
      </w:r>
      <w:proofErr w:type="spellStart"/>
      <w:r w:rsidRPr="007F3AF7">
        <w:rPr>
          <w:rFonts w:eastAsiaTheme="minorHAnsi"/>
          <w:lang w:eastAsia="en-US"/>
        </w:rPr>
        <w:t>довідку</w:t>
      </w:r>
      <w:proofErr w:type="spellEnd"/>
      <w:r w:rsidRPr="007F3AF7">
        <w:rPr>
          <w:rFonts w:eastAsiaTheme="minorHAnsi"/>
          <w:lang w:eastAsia="en-US"/>
        </w:rPr>
        <w:t xml:space="preserve"> з </w:t>
      </w:r>
      <w:proofErr w:type="spellStart"/>
      <w:r w:rsidRPr="007F3AF7">
        <w:rPr>
          <w:rFonts w:eastAsiaTheme="minorHAnsi"/>
          <w:lang w:eastAsia="en-US"/>
        </w:rPr>
        <w:t>податкової</w:t>
      </w:r>
      <w:proofErr w:type="spellEnd"/>
      <w:r w:rsidRPr="007F3AF7">
        <w:rPr>
          <w:rFonts w:eastAsiaTheme="minorHAnsi"/>
          <w:lang w:eastAsia="en-US"/>
        </w:rPr>
        <w:t xml:space="preserve"> </w:t>
      </w:r>
      <w:proofErr w:type="spellStart"/>
      <w:r w:rsidRPr="007F3AF7">
        <w:rPr>
          <w:rFonts w:eastAsiaTheme="minorHAnsi"/>
          <w:lang w:eastAsia="en-US"/>
        </w:rPr>
        <w:t>служби</w:t>
      </w:r>
      <w:proofErr w:type="spellEnd"/>
      <w:r w:rsidRPr="007F3AF7">
        <w:rPr>
          <w:rFonts w:eastAsiaTheme="minorHAnsi"/>
          <w:lang w:eastAsia="en-US"/>
        </w:rPr>
        <w:t xml:space="preserve"> про </w:t>
      </w:r>
      <w:proofErr w:type="spellStart"/>
      <w:r w:rsidRPr="007F3AF7">
        <w:rPr>
          <w:rFonts w:eastAsiaTheme="minorHAnsi"/>
          <w:lang w:eastAsia="en-US"/>
        </w:rPr>
        <w:t>відсутність</w:t>
      </w:r>
      <w:proofErr w:type="spellEnd"/>
      <w:r w:rsidRPr="007F3AF7">
        <w:rPr>
          <w:rFonts w:eastAsiaTheme="minorHAnsi"/>
          <w:lang w:eastAsia="en-US"/>
        </w:rPr>
        <w:t xml:space="preserve"> </w:t>
      </w:r>
      <w:proofErr w:type="spellStart"/>
      <w:r w:rsidRPr="007F3AF7">
        <w:rPr>
          <w:rFonts w:eastAsiaTheme="minorHAnsi"/>
          <w:lang w:eastAsia="en-US"/>
        </w:rPr>
        <w:t>податкової</w:t>
      </w:r>
      <w:proofErr w:type="spellEnd"/>
      <w:r w:rsidRPr="007F3AF7">
        <w:rPr>
          <w:rFonts w:eastAsiaTheme="minorHAnsi"/>
          <w:lang w:eastAsia="en-US"/>
        </w:rPr>
        <w:t xml:space="preserve"> </w:t>
      </w:r>
      <w:proofErr w:type="spellStart"/>
      <w:r w:rsidRPr="007F3AF7">
        <w:rPr>
          <w:rFonts w:eastAsiaTheme="minorHAnsi"/>
          <w:lang w:eastAsia="en-US"/>
        </w:rPr>
        <w:t>заборгованості</w:t>
      </w:r>
      <w:proofErr w:type="spellEnd"/>
      <w:r w:rsidRPr="007F3AF7">
        <w:rPr>
          <w:rFonts w:eastAsiaTheme="minorHAnsi"/>
          <w:lang w:eastAsia="en-US"/>
        </w:rPr>
        <w:t>».</w:t>
      </w:r>
    </w:p>
    <w:p w:rsidR="007F3AF7" w:rsidRPr="007F3AF7" w:rsidRDefault="007F3AF7" w:rsidP="007F3AF7">
      <w:pPr>
        <w:numPr>
          <w:ilvl w:val="0"/>
          <w:numId w:val="4"/>
        </w:numPr>
        <w:suppressAutoHyphens w:val="0"/>
        <w:spacing w:after="200" w:line="276" w:lineRule="auto"/>
        <w:contextualSpacing/>
        <w:jc w:val="both"/>
        <w:rPr>
          <w:rFonts w:eastAsiaTheme="minorHAnsi"/>
          <w:lang w:eastAsia="en-US"/>
        </w:rPr>
      </w:pPr>
      <w:proofErr w:type="spellStart"/>
      <w:r w:rsidRPr="007F3AF7">
        <w:rPr>
          <w:rFonts w:eastAsiaTheme="minorHAnsi"/>
          <w:lang w:eastAsia="en-US"/>
        </w:rPr>
        <w:t>частини</w:t>
      </w:r>
      <w:proofErr w:type="spellEnd"/>
      <w:r w:rsidRPr="007F3AF7">
        <w:rPr>
          <w:rFonts w:eastAsiaTheme="minorHAnsi"/>
          <w:lang w:eastAsia="en-US"/>
        </w:rPr>
        <w:t xml:space="preserve"> 2: «</w:t>
      </w:r>
      <w:proofErr w:type="spellStart"/>
      <w:r w:rsidRPr="007F3AF7">
        <w:rPr>
          <w:rFonts w:eastAsiaTheme="minorHAnsi"/>
          <w:lang w:eastAsia="en-US"/>
        </w:rPr>
        <w:t>Довідка</w:t>
      </w:r>
      <w:proofErr w:type="spellEnd"/>
      <w:r w:rsidRPr="007F3AF7">
        <w:rPr>
          <w:rFonts w:eastAsiaTheme="minorHAnsi"/>
          <w:lang w:eastAsia="en-US"/>
        </w:rPr>
        <w:t xml:space="preserve"> в </w:t>
      </w:r>
      <w:proofErr w:type="spellStart"/>
      <w:r w:rsidRPr="007F3AF7">
        <w:rPr>
          <w:rFonts w:eastAsiaTheme="minorHAnsi"/>
          <w:lang w:eastAsia="en-US"/>
        </w:rPr>
        <w:t>довільній</w:t>
      </w:r>
      <w:proofErr w:type="spellEnd"/>
      <w:r w:rsidRPr="007F3AF7">
        <w:rPr>
          <w:rFonts w:eastAsiaTheme="minorHAnsi"/>
          <w:lang w:eastAsia="en-US"/>
        </w:rPr>
        <w:t xml:space="preserve"> </w:t>
      </w:r>
      <w:proofErr w:type="spellStart"/>
      <w:r w:rsidRPr="007F3AF7">
        <w:rPr>
          <w:rFonts w:eastAsiaTheme="minorHAnsi"/>
          <w:lang w:eastAsia="en-US"/>
        </w:rPr>
        <w:t>формі</w:t>
      </w:r>
      <w:proofErr w:type="spellEnd"/>
      <w:r w:rsidRPr="007F3AF7">
        <w:rPr>
          <w:rFonts w:eastAsiaTheme="minorHAnsi"/>
          <w:lang w:eastAsia="en-US"/>
        </w:rPr>
        <w:t xml:space="preserve">, яка </w:t>
      </w:r>
      <w:proofErr w:type="spellStart"/>
      <w:r w:rsidRPr="007F3AF7">
        <w:rPr>
          <w:rFonts w:eastAsiaTheme="minorHAnsi"/>
          <w:lang w:eastAsia="en-US"/>
        </w:rPr>
        <w:t>містить</w:t>
      </w:r>
      <w:proofErr w:type="spellEnd"/>
      <w:r w:rsidRPr="007F3AF7">
        <w:rPr>
          <w:rFonts w:eastAsiaTheme="minorHAnsi"/>
          <w:lang w:eastAsia="en-US"/>
        </w:rPr>
        <w:t xml:space="preserve"> </w:t>
      </w:r>
      <w:proofErr w:type="spellStart"/>
      <w:r w:rsidRPr="007F3AF7">
        <w:rPr>
          <w:rFonts w:eastAsiaTheme="minorHAnsi"/>
          <w:lang w:eastAsia="en-US"/>
        </w:rPr>
        <w:t>інформацію</w:t>
      </w:r>
      <w:proofErr w:type="spellEnd"/>
      <w:r w:rsidRPr="007F3AF7">
        <w:rPr>
          <w:rFonts w:eastAsiaTheme="minorHAnsi"/>
          <w:lang w:eastAsia="en-US"/>
        </w:rPr>
        <w:t xml:space="preserve"> про те, </w:t>
      </w:r>
      <w:proofErr w:type="spellStart"/>
      <w:r w:rsidRPr="007F3AF7">
        <w:rPr>
          <w:rFonts w:eastAsiaTheme="minorHAnsi"/>
          <w:lang w:eastAsia="en-US"/>
        </w:rPr>
        <w:t>що</w:t>
      </w:r>
      <w:proofErr w:type="spellEnd"/>
      <w:r w:rsidRPr="007F3AF7">
        <w:rPr>
          <w:rFonts w:eastAsiaTheme="minorHAnsi"/>
          <w:lang w:eastAsia="en-US"/>
        </w:rPr>
        <w:t xml:space="preserve"> </w:t>
      </w:r>
      <w:proofErr w:type="spellStart"/>
      <w:r w:rsidRPr="007F3AF7">
        <w:rPr>
          <w:rFonts w:eastAsiaTheme="minorHAnsi"/>
          <w:lang w:eastAsia="en-US"/>
        </w:rPr>
        <w:t>між</w:t>
      </w:r>
      <w:proofErr w:type="spellEnd"/>
      <w:r w:rsidRPr="007F3AF7">
        <w:rPr>
          <w:rFonts w:eastAsiaTheme="minorHAnsi"/>
          <w:lang w:eastAsia="en-US"/>
        </w:rPr>
        <w:t xml:space="preserve"> </w:t>
      </w:r>
      <w:proofErr w:type="spellStart"/>
      <w:r w:rsidRPr="007F3AF7">
        <w:rPr>
          <w:rFonts w:eastAsiaTheme="minorHAnsi"/>
          <w:lang w:eastAsia="en-US"/>
        </w:rPr>
        <w:t>переможцем</w:t>
      </w:r>
      <w:proofErr w:type="spellEnd"/>
      <w:r w:rsidRPr="007F3AF7">
        <w:rPr>
          <w:rFonts w:eastAsiaTheme="minorHAnsi"/>
          <w:lang w:eastAsia="en-US"/>
        </w:rPr>
        <w:t xml:space="preserve"> та </w:t>
      </w:r>
      <w:proofErr w:type="spellStart"/>
      <w:r w:rsidRPr="007F3AF7">
        <w:rPr>
          <w:rFonts w:eastAsiaTheme="minorHAnsi"/>
          <w:lang w:eastAsia="en-US"/>
        </w:rPr>
        <w:t>замовником</w:t>
      </w:r>
      <w:proofErr w:type="spellEnd"/>
      <w:r w:rsidRPr="007F3AF7">
        <w:rPr>
          <w:rFonts w:eastAsiaTheme="minorHAnsi"/>
          <w:lang w:eastAsia="en-US"/>
        </w:rPr>
        <w:t xml:space="preserve"> </w:t>
      </w:r>
      <w:proofErr w:type="spellStart"/>
      <w:r w:rsidRPr="007F3AF7">
        <w:rPr>
          <w:rFonts w:eastAsiaTheme="minorHAnsi"/>
          <w:lang w:eastAsia="en-US"/>
        </w:rPr>
        <w:t>раніше</w:t>
      </w:r>
      <w:proofErr w:type="spellEnd"/>
      <w:r w:rsidRPr="007F3AF7">
        <w:rPr>
          <w:rFonts w:eastAsiaTheme="minorHAnsi"/>
          <w:lang w:eastAsia="en-US"/>
        </w:rPr>
        <w:t xml:space="preserve"> не </w:t>
      </w:r>
      <w:proofErr w:type="spellStart"/>
      <w:r w:rsidRPr="007F3AF7">
        <w:rPr>
          <w:rFonts w:eastAsiaTheme="minorHAnsi"/>
          <w:lang w:eastAsia="en-US"/>
        </w:rPr>
        <w:t>було</w:t>
      </w:r>
      <w:proofErr w:type="spellEnd"/>
      <w:r w:rsidRPr="007F3AF7">
        <w:rPr>
          <w:rFonts w:eastAsiaTheme="minorHAnsi"/>
          <w:lang w:eastAsia="en-US"/>
        </w:rPr>
        <w:t xml:space="preserve"> </w:t>
      </w:r>
      <w:proofErr w:type="spellStart"/>
      <w:r w:rsidRPr="007F3AF7">
        <w:rPr>
          <w:rFonts w:eastAsiaTheme="minorHAnsi"/>
          <w:lang w:eastAsia="en-US"/>
        </w:rPr>
        <w:t>укладено</w:t>
      </w:r>
      <w:proofErr w:type="spellEnd"/>
      <w:r w:rsidRPr="007F3AF7">
        <w:rPr>
          <w:rFonts w:eastAsiaTheme="minorHAnsi"/>
          <w:lang w:eastAsia="en-US"/>
        </w:rPr>
        <w:t xml:space="preserve"> </w:t>
      </w:r>
      <w:proofErr w:type="spellStart"/>
      <w:r w:rsidRPr="007F3AF7">
        <w:rPr>
          <w:rFonts w:eastAsiaTheme="minorHAnsi"/>
          <w:lang w:eastAsia="en-US"/>
        </w:rPr>
        <w:t>договорів</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про те, </w:t>
      </w:r>
      <w:proofErr w:type="spellStart"/>
      <w:r w:rsidRPr="007F3AF7">
        <w:rPr>
          <w:rFonts w:eastAsiaTheme="minorHAnsi"/>
          <w:lang w:eastAsia="en-US"/>
        </w:rPr>
        <w:t>що</w:t>
      </w:r>
      <w:proofErr w:type="spellEnd"/>
      <w:r w:rsidRPr="007F3AF7">
        <w:rPr>
          <w:rFonts w:eastAsiaTheme="minorHAnsi"/>
          <w:lang w:eastAsia="en-US"/>
        </w:rPr>
        <w:t xml:space="preserve"> </w:t>
      </w:r>
      <w:proofErr w:type="spellStart"/>
      <w:r w:rsidRPr="007F3AF7">
        <w:rPr>
          <w:rFonts w:eastAsiaTheme="minorHAnsi"/>
          <w:lang w:eastAsia="en-US"/>
        </w:rPr>
        <w:t>переможець</w:t>
      </w:r>
      <w:proofErr w:type="spellEnd"/>
      <w:r w:rsidRPr="007F3AF7">
        <w:rPr>
          <w:rFonts w:eastAsiaTheme="minorHAnsi"/>
          <w:lang w:eastAsia="en-US"/>
        </w:rPr>
        <w:t xml:space="preserve"> </w:t>
      </w:r>
      <w:proofErr w:type="spellStart"/>
      <w:r w:rsidRPr="007F3AF7">
        <w:rPr>
          <w:rFonts w:eastAsiaTheme="minorHAnsi"/>
          <w:lang w:eastAsia="en-US"/>
        </w:rPr>
        <w:t>процедури</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 xml:space="preserve"> </w:t>
      </w:r>
      <w:proofErr w:type="spellStart"/>
      <w:r w:rsidRPr="007F3AF7">
        <w:rPr>
          <w:rFonts w:eastAsiaTheme="minorHAnsi"/>
          <w:lang w:eastAsia="en-US"/>
        </w:rPr>
        <w:t>виконав</w:t>
      </w:r>
      <w:proofErr w:type="spellEnd"/>
      <w:r w:rsidRPr="007F3AF7">
        <w:rPr>
          <w:rFonts w:eastAsiaTheme="minorHAnsi"/>
          <w:lang w:eastAsia="en-US"/>
        </w:rPr>
        <w:t xml:space="preserve"> </w:t>
      </w:r>
      <w:proofErr w:type="spellStart"/>
      <w:r w:rsidRPr="007F3AF7">
        <w:rPr>
          <w:rFonts w:eastAsiaTheme="minorHAnsi"/>
          <w:lang w:eastAsia="en-US"/>
        </w:rPr>
        <w:t>свої</w:t>
      </w:r>
      <w:proofErr w:type="spellEnd"/>
      <w:r w:rsidRPr="007F3AF7">
        <w:rPr>
          <w:rFonts w:eastAsiaTheme="minorHAnsi"/>
          <w:lang w:eastAsia="en-US"/>
        </w:rPr>
        <w:t xml:space="preserve"> </w:t>
      </w:r>
      <w:proofErr w:type="spellStart"/>
      <w:r w:rsidRPr="007F3AF7">
        <w:rPr>
          <w:rFonts w:eastAsiaTheme="minorHAnsi"/>
          <w:lang w:eastAsia="en-US"/>
        </w:rPr>
        <w:t>зобов’язання</w:t>
      </w:r>
      <w:proofErr w:type="spellEnd"/>
      <w:r w:rsidRPr="007F3AF7">
        <w:rPr>
          <w:rFonts w:eastAsiaTheme="minorHAnsi"/>
          <w:lang w:eastAsia="en-US"/>
        </w:rPr>
        <w:t xml:space="preserve"> за </w:t>
      </w:r>
      <w:proofErr w:type="spellStart"/>
      <w:r w:rsidRPr="007F3AF7">
        <w:rPr>
          <w:rFonts w:eastAsiaTheme="minorHAnsi"/>
          <w:lang w:eastAsia="en-US"/>
        </w:rPr>
        <w:t>раніше</w:t>
      </w:r>
      <w:proofErr w:type="spellEnd"/>
      <w:r w:rsidRPr="007F3AF7">
        <w:rPr>
          <w:rFonts w:eastAsiaTheme="minorHAnsi"/>
          <w:lang w:eastAsia="en-US"/>
        </w:rPr>
        <w:t xml:space="preserve"> </w:t>
      </w:r>
      <w:proofErr w:type="spellStart"/>
      <w:r w:rsidRPr="007F3AF7">
        <w:rPr>
          <w:rFonts w:eastAsiaTheme="minorHAnsi"/>
          <w:lang w:eastAsia="en-US"/>
        </w:rPr>
        <w:t>укладеним</w:t>
      </w:r>
      <w:proofErr w:type="spellEnd"/>
      <w:r w:rsidRPr="007F3AF7">
        <w:rPr>
          <w:rFonts w:eastAsiaTheme="minorHAnsi"/>
          <w:lang w:eastAsia="en-US"/>
        </w:rPr>
        <w:t xml:space="preserve"> з </w:t>
      </w:r>
      <w:proofErr w:type="spellStart"/>
      <w:r w:rsidRPr="007F3AF7">
        <w:rPr>
          <w:rFonts w:eastAsiaTheme="minorHAnsi"/>
          <w:lang w:eastAsia="en-US"/>
        </w:rPr>
        <w:t>замовником</w:t>
      </w:r>
      <w:proofErr w:type="spellEnd"/>
      <w:r w:rsidRPr="007F3AF7">
        <w:rPr>
          <w:rFonts w:eastAsiaTheme="minorHAnsi"/>
          <w:lang w:eastAsia="en-US"/>
        </w:rPr>
        <w:t xml:space="preserve"> договором про </w:t>
      </w:r>
      <w:proofErr w:type="spellStart"/>
      <w:r w:rsidRPr="007F3AF7">
        <w:rPr>
          <w:rFonts w:eastAsiaTheme="minorHAnsi"/>
          <w:lang w:eastAsia="en-US"/>
        </w:rPr>
        <w:t>закупівлю</w:t>
      </w:r>
      <w:proofErr w:type="spellEnd"/>
      <w:r w:rsidRPr="007F3AF7">
        <w:rPr>
          <w:rFonts w:eastAsiaTheme="minorHAnsi"/>
          <w:lang w:eastAsia="en-US"/>
        </w:rPr>
        <w:t xml:space="preserve">, </w:t>
      </w:r>
      <w:proofErr w:type="spellStart"/>
      <w:r w:rsidRPr="007F3AF7">
        <w:rPr>
          <w:rFonts w:eastAsiaTheme="minorHAnsi"/>
          <w:lang w:eastAsia="en-US"/>
        </w:rPr>
        <w:t>відповідно</w:t>
      </w:r>
      <w:proofErr w:type="spellEnd"/>
      <w:r w:rsidRPr="007F3AF7">
        <w:rPr>
          <w:rFonts w:eastAsiaTheme="minorHAnsi"/>
          <w:lang w:eastAsia="en-US"/>
        </w:rPr>
        <w:t xml:space="preserve"> </w:t>
      </w:r>
      <w:proofErr w:type="spellStart"/>
      <w:r w:rsidRPr="007F3AF7">
        <w:rPr>
          <w:rFonts w:eastAsiaTheme="minorHAnsi"/>
          <w:lang w:eastAsia="en-US"/>
        </w:rPr>
        <w:t>підстав</w:t>
      </w:r>
      <w:proofErr w:type="spellEnd"/>
      <w:r w:rsidRPr="007F3AF7">
        <w:rPr>
          <w:rFonts w:eastAsiaTheme="minorHAnsi"/>
          <w:lang w:eastAsia="en-US"/>
        </w:rPr>
        <w:t xml:space="preserve">, </w:t>
      </w:r>
      <w:proofErr w:type="spellStart"/>
      <w:r w:rsidRPr="007F3AF7">
        <w:rPr>
          <w:rFonts w:eastAsiaTheme="minorHAnsi"/>
          <w:lang w:eastAsia="en-US"/>
        </w:rPr>
        <w:t>що</w:t>
      </w:r>
      <w:proofErr w:type="spellEnd"/>
      <w:r w:rsidRPr="007F3AF7">
        <w:rPr>
          <w:rFonts w:eastAsiaTheme="minorHAnsi"/>
          <w:lang w:eastAsia="en-US"/>
        </w:rPr>
        <w:t xml:space="preserve"> </w:t>
      </w:r>
      <w:proofErr w:type="spellStart"/>
      <w:r w:rsidRPr="007F3AF7">
        <w:rPr>
          <w:rFonts w:eastAsiaTheme="minorHAnsi"/>
          <w:lang w:eastAsia="en-US"/>
        </w:rPr>
        <w:t>призвели</w:t>
      </w:r>
      <w:proofErr w:type="spellEnd"/>
      <w:r w:rsidRPr="007F3AF7">
        <w:rPr>
          <w:rFonts w:eastAsiaTheme="minorHAnsi"/>
          <w:lang w:eastAsia="en-US"/>
        </w:rPr>
        <w:t xml:space="preserve"> б до </w:t>
      </w:r>
      <w:proofErr w:type="spellStart"/>
      <w:r w:rsidRPr="007F3AF7">
        <w:rPr>
          <w:rFonts w:eastAsiaTheme="minorHAnsi"/>
          <w:lang w:eastAsia="en-US"/>
        </w:rPr>
        <w:t>його</w:t>
      </w:r>
      <w:proofErr w:type="spellEnd"/>
      <w:r w:rsidRPr="007F3AF7">
        <w:rPr>
          <w:rFonts w:eastAsiaTheme="minorHAnsi"/>
          <w:lang w:eastAsia="en-US"/>
        </w:rPr>
        <w:t xml:space="preserve"> </w:t>
      </w:r>
      <w:proofErr w:type="spellStart"/>
      <w:r w:rsidRPr="007F3AF7">
        <w:rPr>
          <w:rFonts w:eastAsiaTheme="minorHAnsi"/>
          <w:lang w:eastAsia="en-US"/>
        </w:rPr>
        <w:t>дострокового</w:t>
      </w:r>
      <w:proofErr w:type="spellEnd"/>
      <w:r w:rsidRPr="007F3AF7">
        <w:rPr>
          <w:rFonts w:eastAsiaTheme="minorHAnsi"/>
          <w:lang w:eastAsia="en-US"/>
        </w:rPr>
        <w:t xml:space="preserve"> </w:t>
      </w:r>
      <w:proofErr w:type="spellStart"/>
      <w:r w:rsidRPr="007F3AF7">
        <w:rPr>
          <w:rFonts w:eastAsiaTheme="minorHAnsi"/>
          <w:lang w:eastAsia="en-US"/>
        </w:rPr>
        <w:t>розірвання</w:t>
      </w:r>
      <w:proofErr w:type="spellEnd"/>
      <w:r w:rsidRPr="007F3AF7">
        <w:rPr>
          <w:rFonts w:eastAsiaTheme="minorHAnsi"/>
          <w:lang w:eastAsia="en-US"/>
        </w:rPr>
        <w:t xml:space="preserve">, і до </w:t>
      </w:r>
      <w:proofErr w:type="spellStart"/>
      <w:r w:rsidRPr="007F3AF7">
        <w:rPr>
          <w:rFonts w:eastAsiaTheme="minorHAnsi"/>
          <w:lang w:eastAsia="en-US"/>
        </w:rPr>
        <w:t>застосування</w:t>
      </w:r>
      <w:proofErr w:type="spellEnd"/>
      <w:r w:rsidRPr="007F3AF7">
        <w:rPr>
          <w:rFonts w:eastAsiaTheme="minorHAnsi"/>
          <w:lang w:eastAsia="en-US"/>
        </w:rPr>
        <w:t xml:space="preserve"> </w:t>
      </w:r>
      <w:proofErr w:type="spellStart"/>
      <w:r w:rsidRPr="007F3AF7">
        <w:rPr>
          <w:rFonts w:eastAsiaTheme="minorHAnsi"/>
          <w:lang w:eastAsia="en-US"/>
        </w:rPr>
        <w:t>санкції</w:t>
      </w:r>
      <w:proofErr w:type="spellEnd"/>
      <w:r w:rsidRPr="007F3AF7">
        <w:rPr>
          <w:rFonts w:eastAsiaTheme="minorHAnsi"/>
          <w:lang w:eastAsia="en-US"/>
        </w:rPr>
        <w:t xml:space="preserve"> у </w:t>
      </w:r>
      <w:proofErr w:type="spellStart"/>
      <w:r w:rsidRPr="007F3AF7">
        <w:rPr>
          <w:rFonts w:eastAsiaTheme="minorHAnsi"/>
          <w:lang w:eastAsia="en-US"/>
        </w:rPr>
        <w:t>вигляді</w:t>
      </w:r>
      <w:proofErr w:type="spellEnd"/>
      <w:r w:rsidRPr="007F3AF7">
        <w:rPr>
          <w:rFonts w:eastAsiaTheme="minorHAnsi"/>
          <w:lang w:eastAsia="en-US"/>
        </w:rPr>
        <w:t xml:space="preserve"> </w:t>
      </w:r>
      <w:proofErr w:type="spellStart"/>
      <w:r w:rsidRPr="007F3AF7">
        <w:rPr>
          <w:rFonts w:eastAsiaTheme="minorHAnsi"/>
          <w:lang w:eastAsia="en-US"/>
        </w:rPr>
        <w:t>штрафів</w:t>
      </w:r>
      <w:proofErr w:type="spellEnd"/>
      <w:r w:rsidRPr="007F3AF7">
        <w:rPr>
          <w:rFonts w:eastAsiaTheme="minorHAnsi"/>
          <w:lang w:eastAsia="en-US"/>
        </w:rPr>
        <w:t xml:space="preserve"> та/</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відшкодування</w:t>
      </w:r>
      <w:proofErr w:type="spellEnd"/>
      <w:r w:rsidRPr="007F3AF7">
        <w:rPr>
          <w:rFonts w:eastAsiaTheme="minorHAnsi"/>
          <w:lang w:eastAsia="en-US"/>
        </w:rPr>
        <w:t xml:space="preserve"> </w:t>
      </w:r>
      <w:proofErr w:type="spellStart"/>
      <w:r w:rsidRPr="007F3AF7">
        <w:rPr>
          <w:rFonts w:eastAsiaTheme="minorHAnsi"/>
          <w:lang w:eastAsia="en-US"/>
        </w:rPr>
        <w:t>збитків</w:t>
      </w:r>
      <w:proofErr w:type="spellEnd"/>
      <w:r w:rsidRPr="007F3AF7">
        <w:rPr>
          <w:rFonts w:eastAsiaTheme="minorHAnsi"/>
          <w:lang w:eastAsia="en-US"/>
        </w:rPr>
        <w:t xml:space="preserve"> не </w:t>
      </w:r>
      <w:proofErr w:type="spellStart"/>
      <w:r w:rsidRPr="007F3AF7">
        <w:rPr>
          <w:rFonts w:eastAsiaTheme="minorHAnsi"/>
          <w:lang w:eastAsia="en-US"/>
        </w:rPr>
        <w:t>було</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довідка</w:t>
      </w:r>
      <w:proofErr w:type="spellEnd"/>
      <w:r w:rsidRPr="007F3AF7">
        <w:rPr>
          <w:rFonts w:eastAsiaTheme="minorHAnsi"/>
          <w:lang w:eastAsia="en-US"/>
        </w:rPr>
        <w:t xml:space="preserve"> з </w:t>
      </w:r>
      <w:proofErr w:type="spellStart"/>
      <w:r w:rsidRPr="007F3AF7">
        <w:rPr>
          <w:rFonts w:eastAsiaTheme="minorHAnsi"/>
          <w:lang w:eastAsia="en-US"/>
        </w:rPr>
        <w:t>інформацією</w:t>
      </w:r>
      <w:proofErr w:type="spellEnd"/>
      <w:r w:rsidRPr="007F3AF7">
        <w:rPr>
          <w:rFonts w:eastAsiaTheme="minorHAnsi"/>
          <w:lang w:eastAsia="en-US"/>
        </w:rPr>
        <w:t xml:space="preserve"> про те, </w:t>
      </w:r>
      <w:proofErr w:type="spellStart"/>
      <w:r w:rsidRPr="007F3AF7">
        <w:rPr>
          <w:rFonts w:eastAsiaTheme="minorHAnsi"/>
          <w:lang w:eastAsia="en-US"/>
        </w:rPr>
        <w:t>що</w:t>
      </w:r>
      <w:proofErr w:type="spellEnd"/>
      <w:r w:rsidRPr="007F3AF7">
        <w:rPr>
          <w:rFonts w:eastAsiaTheme="minorHAnsi"/>
          <w:lang w:eastAsia="en-US"/>
        </w:rPr>
        <w:t xml:space="preserve"> </w:t>
      </w:r>
      <w:proofErr w:type="spellStart"/>
      <w:r w:rsidRPr="007F3AF7">
        <w:rPr>
          <w:rFonts w:eastAsiaTheme="minorHAnsi"/>
          <w:lang w:eastAsia="en-US"/>
        </w:rPr>
        <w:t>він</w:t>
      </w:r>
      <w:proofErr w:type="spellEnd"/>
      <w:r w:rsidRPr="007F3AF7">
        <w:rPr>
          <w:rFonts w:eastAsiaTheme="minorHAnsi"/>
          <w:lang w:eastAsia="en-US"/>
        </w:rPr>
        <w:t xml:space="preserve"> </w:t>
      </w:r>
      <w:proofErr w:type="spellStart"/>
      <w:r w:rsidRPr="007F3AF7">
        <w:rPr>
          <w:rFonts w:eastAsiaTheme="minorHAnsi"/>
          <w:lang w:eastAsia="en-US"/>
        </w:rPr>
        <w:t>надав</w:t>
      </w:r>
      <w:proofErr w:type="spellEnd"/>
      <w:r w:rsidRPr="007F3AF7">
        <w:rPr>
          <w:rFonts w:eastAsiaTheme="minorHAnsi"/>
          <w:lang w:eastAsia="en-US"/>
        </w:rPr>
        <w:t xml:space="preserve"> </w:t>
      </w:r>
      <w:proofErr w:type="spellStart"/>
      <w:r w:rsidRPr="007F3AF7">
        <w:rPr>
          <w:rFonts w:eastAsiaTheme="minorHAnsi"/>
          <w:lang w:eastAsia="en-US"/>
        </w:rPr>
        <w:t>підтвердження</w:t>
      </w:r>
      <w:proofErr w:type="spellEnd"/>
      <w:r w:rsidRPr="007F3AF7">
        <w:rPr>
          <w:rFonts w:eastAsiaTheme="minorHAnsi"/>
          <w:lang w:eastAsia="en-US"/>
        </w:rPr>
        <w:t xml:space="preserve"> </w:t>
      </w:r>
      <w:proofErr w:type="spellStart"/>
      <w:r w:rsidRPr="007F3AF7">
        <w:rPr>
          <w:rFonts w:eastAsiaTheme="minorHAnsi"/>
          <w:lang w:eastAsia="en-US"/>
        </w:rPr>
        <w:t>вжиття</w:t>
      </w:r>
      <w:proofErr w:type="spellEnd"/>
      <w:r w:rsidRPr="007F3AF7">
        <w:rPr>
          <w:rFonts w:eastAsiaTheme="minorHAnsi"/>
          <w:lang w:eastAsia="en-US"/>
        </w:rPr>
        <w:t xml:space="preserve"> </w:t>
      </w:r>
      <w:proofErr w:type="spellStart"/>
      <w:r w:rsidRPr="007F3AF7">
        <w:rPr>
          <w:rFonts w:eastAsiaTheme="minorHAnsi"/>
          <w:lang w:eastAsia="en-US"/>
        </w:rPr>
        <w:t>заходів</w:t>
      </w:r>
      <w:proofErr w:type="spellEnd"/>
      <w:r w:rsidRPr="007F3AF7">
        <w:rPr>
          <w:rFonts w:eastAsiaTheme="minorHAnsi"/>
          <w:lang w:eastAsia="en-US"/>
        </w:rPr>
        <w:t xml:space="preserve"> для </w:t>
      </w:r>
      <w:proofErr w:type="spellStart"/>
      <w:r w:rsidRPr="007F3AF7">
        <w:rPr>
          <w:rFonts w:eastAsiaTheme="minorHAnsi"/>
          <w:lang w:eastAsia="en-US"/>
        </w:rPr>
        <w:t>доведення</w:t>
      </w:r>
      <w:proofErr w:type="spellEnd"/>
      <w:r w:rsidRPr="007F3AF7">
        <w:rPr>
          <w:rFonts w:eastAsiaTheme="minorHAnsi"/>
          <w:lang w:eastAsia="en-US"/>
        </w:rPr>
        <w:t xml:space="preserve"> </w:t>
      </w:r>
      <w:proofErr w:type="spellStart"/>
      <w:r w:rsidRPr="007F3AF7">
        <w:rPr>
          <w:rFonts w:eastAsiaTheme="minorHAnsi"/>
          <w:lang w:eastAsia="en-US"/>
        </w:rPr>
        <w:t>своєї</w:t>
      </w:r>
      <w:proofErr w:type="spellEnd"/>
      <w:r w:rsidRPr="007F3AF7">
        <w:rPr>
          <w:rFonts w:eastAsiaTheme="minorHAnsi"/>
          <w:lang w:eastAsia="en-US"/>
        </w:rPr>
        <w:t xml:space="preserve"> </w:t>
      </w:r>
      <w:proofErr w:type="spellStart"/>
      <w:r w:rsidRPr="007F3AF7">
        <w:rPr>
          <w:rFonts w:eastAsiaTheme="minorHAnsi"/>
          <w:lang w:eastAsia="en-US"/>
        </w:rPr>
        <w:lastRenderedPageBreak/>
        <w:t>надійності</w:t>
      </w:r>
      <w:proofErr w:type="spellEnd"/>
      <w:r w:rsidRPr="007F3AF7">
        <w:rPr>
          <w:rFonts w:eastAsiaTheme="minorHAnsi"/>
          <w:lang w:eastAsia="en-US"/>
        </w:rPr>
        <w:t xml:space="preserve">, </w:t>
      </w:r>
      <w:proofErr w:type="spellStart"/>
      <w:r w:rsidRPr="007F3AF7">
        <w:rPr>
          <w:rFonts w:eastAsiaTheme="minorHAnsi"/>
          <w:lang w:eastAsia="en-US"/>
        </w:rPr>
        <w:t>незважаючи</w:t>
      </w:r>
      <w:proofErr w:type="spellEnd"/>
      <w:r w:rsidRPr="007F3AF7">
        <w:rPr>
          <w:rFonts w:eastAsiaTheme="minorHAnsi"/>
          <w:lang w:eastAsia="en-US"/>
        </w:rPr>
        <w:t xml:space="preserve"> на </w:t>
      </w:r>
      <w:proofErr w:type="spellStart"/>
      <w:r w:rsidRPr="007F3AF7">
        <w:rPr>
          <w:rFonts w:eastAsiaTheme="minorHAnsi"/>
          <w:lang w:eastAsia="en-US"/>
        </w:rPr>
        <w:t>наявність</w:t>
      </w:r>
      <w:proofErr w:type="spellEnd"/>
      <w:r w:rsidRPr="007F3AF7">
        <w:rPr>
          <w:rFonts w:eastAsiaTheme="minorHAnsi"/>
          <w:lang w:eastAsia="en-US"/>
        </w:rPr>
        <w:t xml:space="preserve"> </w:t>
      </w:r>
      <w:proofErr w:type="spellStart"/>
      <w:r w:rsidRPr="007F3AF7">
        <w:rPr>
          <w:rFonts w:eastAsiaTheme="minorHAnsi"/>
          <w:lang w:eastAsia="en-US"/>
        </w:rPr>
        <w:t>відповідної</w:t>
      </w:r>
      <w:proofErr w:type="spellEnd"/>
      <w:r w:rsidRPr="007F3AF7">
        <w:rPr>
          <w:rFonts w:eastAsiaTheme="minorHAnsi"/>
          <w:lang w:eastAsia="en-US"/>
        </w:rPr>
        <w:t xml:space="preserve"> </w:t>
      </w:r>
      <w:proofErr w:type="spellStart"/>
      <w:r w:rsidRPr="007F3AF7">
        <w:rPr>
          <w:rFonts w:eastAsiaTheme="minorHAnsi"/>
          <w:lang w:eastAsia="en-US"/>
        </w:rPr>
        <w:t>підстави</w:t>
      </w:r>
      <w:proofErr w:type="spellEnd"/>
      <w:r w:rsidRPr="007F3AF7">
        <w:rPr>
          <w:rFonts w:eastAsiaTheme="minorHAnsi"/>
          <w:lang w:eastAsia="en-US"/>
        </w:rPr>
        <w:t xml:space="preserve"> для </w:t>
      </w:r>
      <w:proofErr w:type="spellStart"/>
      <w:r w:rsidRPr="007F3AF7">
        <w:rPr>
          <w:rFonts w:eastAsiaTheme="minorHAnsi"/>
          <w:lang w:eastAsia="en-US"/>
        </w:rPr>
        <w:t>відмови</w:t>
      </w:r>
      <w:proofErr w:type="spellEnd"/>
      <w:r w:rsidRPr="007F3AF7">
        <w:rPr>
          <w:rFonts w:eastAsiaTheme="minorHAnsi"/>
          <w:lang w:eastAsia="en-US"/>
        </w:rPr>
        <w:t xml:space="preserve"> в </w:t>
      </w:r>
      <w:proofErr w:type="spellStart"/>
      <w:r w:rsidRPr="007F3AF7">
        <w:rPr>
          <w:rFonts w:eastAsiaTheme="minorHAnsi"/>
          <w:lang w:eastAsia="en-US"/>
        </w:rPr>
        <w:t>участі</w:t>
      </w:r>
      <w:proofErr w:type="spellEnd"/>
      <w:r w:rsidRPr="007F3AF7">
        <w:rPr>
          <w:rFonts w:eastAsiaTheme="minorHAnsi"/>
          <w:lang w:eastAsia="en-US"/>
        </w:rPr>
        <w:t xml:space="preserve"> у </w:t>
      </w:r>
      <w:proofErr w:type="spellStart"/>
      <w:r w:rsidRPr="007F3AF7">
        <w:rPr>
          <w:rFonts w:eastAsiaTheme="minorHAnsi"/>
          <w:lang w:eastAsia="en-US"/>
        </w:rPr>
        <w:t>процедурі</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w:t>
      </w:r>
    </w:p>
    <w:p w:rsidR="007F3AF7" w:rsidRPr="007F3AF7" w:rsidRDefault="007F3AF7"/>
    <w:sectPr w:rsidR="007F3AF7" w:rsidRPr="007F3AF7" w:rsidSect="00610D02">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A4019"/>
    <w:multiLevelType w:val="hybridMultilevel"/>
    <w:tmpl w:val="C04E178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290461"/>
    <w:multiLevelType w:val="hybridMultilevel"/>
    <w:tmpl w:val="04E0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75DE1"/>
    <w:multiLevelType w:val="hybridMultilevel"/>
    <w:tmpl w:val="2D9C2D10"/>
    <w:lvl w:ilvl="0" w:tplc="94AAC536">
      <w:start w:val="29"/>
      <w:numFmt w:val="bullet"/>
      <w:lvlText w:val="-"/>
      <w:lvlJc w:val="left"/>
      <w:pPr>
        <w:ind w:left="1068" w:hanging="360"/>
      </w:pPr>
      <w:rPr>
        <w:rFonts w:ascii="Calibri" w:eastAsiaTheme="minorHAnsi" w:hAnsi="Calibri" w:cs="Calibri"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3">
    <w:nsid w:val="52CF0650"/>
    <w:multiLevelType w:val="hybridMultilevel"/>
    <w:tmpl w:val="220EB878"/>
    <w:lvl w:ilvl="0" w:tplc="C62C0F3E">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C1F26B8"/>
    <w:multiLevelType w:val="hybridMultilevel"/>
    <w:tmpl w:val="C04E178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CF"/>
    <w:rsid w:val="00060BCF"/>
    <w:rsid w:val="000638E3"/>
    <w:rsid w:val="000765C8"/>
    <w:rsid w:val="00082474"/>
    <w:rsid w:val="00094638"/>
    <w:rsid w:val="00130E9D"/>
    <w:rsid w:val="00144B84"/>
    <w:rsid w:val="00154EB0"/>
    <w:rsid w:val="00185291"/>
    <w:rsid w:val="001B039F"/>
    <w:rsid w:val="001C3CAB"/>
    <w:rsid w:val="001D5294"/>
    <w:rsid w:val="001E39CA"/>
    <w:rsid w:val="002047AE"/>
    <w:rsid w:val="00252DE0"/>
    <w:rsid w:val="00274732"/>
    <w:rsid w:val="0028697A"/>
    <w:rsid w:val="002B6275"/>
    <w:rsid w:val="002E2956"/>
    <w:rsid w:val="00303B25"/>
    <w:rsid w:val="00306C5B"/>
    <w:rsid w:val="00350BE5"/>
    <w:rsid w:val="00370BEE"/>
    <w:rsid w:val="0038339E"/>
    <w:rsid w:val="003A4AF5"/>
    <w:rsid w:val="003C52CA"/>
    <w:rsid w:val="004041F2"/>
    <w:rsid w:val="00436ABE"/>
    <w:rsid w:val="004D22A8"/>
    <w:rsid w:val="004F04D3"/>
    <w:rsid w:val="005216FF"/>
    <w:rsid w:val="00540734"/>
    <w:rsid w:val="005666C5"/>
    <w:rsid w:val="005D04EC"/>
    <w:rsid w:val="006069B7"/>
    <w:rsid w:val="00614564"/>
    <w:rsid w:val="006534F8"/>
    <w:rsid w:val="00656A4E"/>
    <w:rsid w:val="006942BF"/>
    <w:rsid w:val="00733F0D"/>
    <w:rsid w:val="00776A2B"/>
    <w:rsid w:val="0078536F"/>
    <w:rsid w:val="00787535"/>
    <w:rsid w:val="007A20EF"/>
    <w:rsid w:val="007B403C"/>
    <w:rsid w:val="007B5C36"/>
    <w:rsid w:val="007E0D9E"/>
    <w:rsid w:val="007F3AF7"/>
    <w:rsid w:val="0081067A"/>
    <w:rsid w:val="00823F93"/>
    <w:rsid w:val="00824B46"/>
    <w:rsid w:val="00857594"/>
    <w:rsid w:val="00860913"/>
    <w:rsid w:val="00880E80"/>
    <w:rsid w:val="008C0766"/>
    <w:rsid w:val="008C4EDA"/>
    <w:rsid w:val="00923358"/>
    <w:rsid w:val="00942E43"/>
    <w:rsid w:val="00957016"/>
    <w:rsid w:val="0097486F"/>
    <w:rsid w:val="00977CC3"/>
    <w:rsid w:val="009F6A91"/>
    <w:rsid w:val="00A10A07"/>
    <w:rsid w:val="00A376AF"/>
    <w:rsid w:val="00A52DE2"/>
    <w:rsid w:val="00A56ED3"/>
    <w:rsid w:val="00A66E95"/>
    <w:rsid w:val="00A8007B"/>
    <w:rsid w:val="00A84713"/>
    <w:rsid w:val="00AC61FC"/>
    <w:rsid w:val="00AD1062"/>
    <w:rsid w:val="00AD3C47"/>
    <w:rsid w:val="00AD45F1"/>
    <w:rsid w:val="00B4151A"/>
    <w:rsid w:val="00B434F1"/>
    <w:rsid w:val="00B4735B"/>
    <w:rsid w:val="00B607D5"/>
    <w:rsid w:val="00B61B32"/>
    <w:rsid w:val="00B71856"/>
    <w:rsid w:val="00BA4014"/>
    <w:rsid w:val="00BC11D9"/>
    <w:rsid w:val="00BC6BB6"/>
    <w:rsid w:val="00BE0A46"/>
    <w:rsid w:val="00BE4C4B"/>
    <w:rsid w:val="00BF232B"/>
    <w:rsid w:val="00BF47CB"/>
    <w:rsid w:val="00CB7A34"/>
    <w:rsid w:val="00CC4600"/>
    <w:rsid w:val="00D065FC"/>
    <w:rsid w:val="00D66DCA"/>
    <w:rsid w:val="00E14F7A"/>
    <w:rsid w:val="00E4166F"/>
    <w:rsid w:val="00E77041"/>
    <w:rsid w:val="00ED4C30"/>
    <w:rsid w:val="00F15817"/>
    <w:rsid w:val="00F27E02"/>
    <w:rsid w:val="00F379BF"/>
    <w:rsid w:val="00F41ED9"/>
    <w:rsid w:val="00F5287E"/>
    <w:rsid w:val="00FD1B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51CC-7EFA-4A37-95AA-7C929A3E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BCF"/>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0BCF"/>
    <w:rPr>
      <w:color w:val="0000FF"/>
      <w:u w:val="single"/>
    </w:rPr>
  </w:style>
  <w:style w:type="character" w:customStyle="1" w:styleId="rvts0">
    <w:name w:val="rvts0"/>
    <w:rsid w:val="00060BCF"/>
    <w:rPr>
      <w:rFonts w:cs="Times New Roman"/>
    </w:rPr>
  </w:style>
  <w:style w:type="character" w:customStyle="1" w:styleId="a4">
    <w:name w:val="Без интервала Знак"/>
    <w:link w:val="a5"/>
    <w:locked/>
    <w:rsid w:val="00060BCF"/>
    <w:rPr>
      <w:rFonts w:ascii="Calibri" w:hAnsi="Calibri"/>
      <w:lang w:eastAsia="ru-RU"/>
    </w:rPr>
  </w:style>
  <w:style w:type="paragraph" w:styleId="a5">
    <w:name w:val="No Spacing"/>
    <w:link w:val="a4"/>
    <w:qFormat/>
    <w:rsid w:val="00060BCF"/>
    <w:pPr>
      <w:spacing w:after="0" w:line="240" w:lineRule="auto"/>
    </w:pPr>
    <w:rPr>
      <w:rFonts w:ascii="Calibri" w:hAnsi="Calibri"/>
      <w:lang w:eastAsia="ru-RU"/>
    </w:rPr>
  </w:style>
  <w:style w:type="paragraph" w:styleId="a6">
    <w:name w:val="List Paragraph"/>
    <w:aliases w:val="Elenco Normale,List Paragraph,Список уровня 2,название табл/рис,Chapter10"/>
    <w:basedOn w:val="a"/>
    <w:link w:val="a7"/>
    <w:uiPriority w:val="34"/>
    <w:qFormat/>
    <w:rsid w:val="007F3AF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locked/>
    <w:rsid w:val="007F3AF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hyperlink" Target="https://zakon.rada.gov.ua/laws/show/922-19/pr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print"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5204</Words>
  <Characters>2967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2019-12-16T08:17:00Z</dcterms:created>
  <dcterms:modified xsi:type="dcterms:W3CDTF">2022-08-03T12:41:00Z</dcterms:modified>
</cp:coreProperties>
</file>