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CF" w:rsidRPr="0098348B" w:rsidRDefault="0061531C" w:rsidP="00060BCF">
      <w:pPr>
        <w:ind w:left="-709"/>
        <w:jc w:val="right"/>
        <w:rPr>
          <w:b/>
          <w:lang w:val="uk-UA"/>
        </w:rPr>
      </w:pPr>
      <w:bookmarkStart w:id="0" w:name="_GoBack"/>
      <w:bookmarkEnd w:id="0"/>
      <w:r>
        <w:rPr>
          <w:b/>
          <w:lang w:val="uk-UA"/>
        </w:rPr>
        <w:t>Додаток 5</w:t>
      </w:r>
    </w:p>
    <w:p w:rsidR="00060BCF" w:rsidRPr="0098348B" w:rsidRDefault="00060BCF" w:rsidP="00060BCF">
      <w:pPr>
        <w:jc w:val="right"/>
        <w:rPr>
          <w:b/>
          <w:lang w:val="uk-UA"/>
        </w:rPr>
      </w:pPr>
      <w:r w:rsidRPr="0098348B">
        <w:rPr>
          <w:b/>
          <w:lang w:val="uk-UA"/>
        </w:rPr>
        <w:t>тендерної документації</w:t>
      </w:r>
    </w:p>
    <w:p w:rsidR="00060BCF" w:rsidRPr="0098348B" w:rsidRDefault="00060BCF" w:rsidP="00060BCF">
      <w:pPr>
        <w:jc w:val="right"/>
        <w:rPr>
          <w:b/>
          <w:lang w:val="uk-UA"/>
        </w:rPr>
      </w:pPr>
    </w:p>
    <w:p w:rsidR="00043012" w:rsidRDefault="00043012" w:rsidP="00043012">
      <w:pPr>
        <w:ind w:firstLine="284"/>
        <w:jc w:val="both"/>
        <w:rPr>
          <w:rFonts w:eastAsia="Arial"/>
          <w:b/>
          <w:kern w:val="1"/>
          <w:lang w:val="uk-UA"/>
        </w:rPr>
      </w:pPr>
      <w:r>
        <w:rPr>
          <w:rFonts w:eastAsia="Arial"/>
          <w:b/>
          <w:kern w:val="1"/>
          <w:lang w:val="uk-UA"/>
        </w:rPr>
        <w:t>ПІДСТАВИ ДЛЯ ВІДМОВИ В УЧАСТІ У ПРОЦЕДУРІ ЗАКУПІВЛІ ТА СПОСІБ ДОКУМЕНТАЛЬНОГО ПІДТВЕРДЖЕННЯ ВІДСУТНОСТІ ПІДСТАВ ДЛЯ ПЕРЕМОЖЦЯ ЗГІДНО ВИМОГ СТАТТІ 17 ЗАКОНУ УКРАЇНИ «ПРО ПУБЛІЧНІ ЗАКУПІВЛІ» (ДАЛІ-ЗАКОН)</w:t>
      </w:r>
    </w:p>
    <w:p w:rsidR="0061531C" w:rsidRPr="0061531C" w:rsidRDefault="0061531C" w:rsidP="00043012">
      <w:pPr>
        <w:rPr>
          <w:rFonts w:eastAsia="Arial"/>
          <w:b/>
          <w:kern w:val="1"/>
          <w:sz w:val="10"/>
          <w:lang w:val="uk-UA"/>
        </w:rPr>
      </w:pPr>
    </w:p>
    <w:p w:rsidR="0061531C" w:rsidRPr="0061531C" w:rsidRDefault="0061531C" w:rsidP="0061531C">
      <w:pPr>
        <w:shd w:val="clear" w:color="auto" w:fill="FFFFFF"/>
        <w:suppressAutoHyphens w:val="0"/>
        <w:ind w:right="-24"/>
        <w:jc w:val="both"/>
        <w:rPr>
          <w:lang w:val="uk-UA" w:eastAsia="ru-RU"/>
        </w:rPr>
      </w:pPr>
      <w:r w:rsidRPr="0061531C">
        <w:rPr>
          <w:lang w:val="uk-UA" w:eastAsia="ru-RU"/>
        </w:rPr>
        <w:t xml:space="preserve">1.1. Відповідно до положень статті 17 </w:t>
      </w:r>
      <w:r w:rsidRPr="0061531C">
        <w:rPr>
          <w:lang w:val="uk-UA" w:eastAsia="uk-UA"/>
        </w:rPr>
        <w:t xml:space="preserve">Закону України «Про публічні закупівлі»  (надалі - Закон) </w:t>
      </w:r>
      <w:r w:rsidRPr="0061531C">
        <w:rPr>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6" w:anchor="n1721" w:history="1">
        <w:r w:rsidRPr="0061531C">
          <w:rPr>
            <w:color w:val="0000FF"/>
            <w:u w:val="single"/>
            <w:lang w:val="uk-UA" w:eastAsia="ru-RU"/>
          </w:rPr>
          <w:t>пунктах 2</w:t>
        </w:r>
      </w:hyperlink>
      <w:r w:rsidRPr="0061531C">
        <w:rPr>
          <w:lang w:val="uk-UA" w:eastAsia="ru-RU"/>
        </w:rPr>
        <w:t>, </w:t>
      </w:r>
      <w:hyperlink r:id="rId7" w:anchor="n1733" w:history="1">
        <w:r w:rsidRPr="0061531C">
          <w:rPr>
            <w:color w:val="0000FF"/>
            <w:u w:val="single"/>
            <w:lang w:val="uk-UA" w:eastAsia="ru-RU"/>
          </w:rPr>
          <w:t>4</w:t>
        </w:r>
      </w:hyperlink>
      <w:r w:rsidRPr="0061531C">
        <w:rPr>
          <w:lang w:val="uk-UA" w:eastAsia="ru-RU"/>
        </w:rPr>
        <w:t>, </w:t>
      </w:r>
      <w:hyperlink r:id="rId8" w:anchor="n1734" w:history="1">
        <w:r w:rsidRPr="0061531C">
          <w:rPr>
            <w:color w:val="0000FF"/>
            <w:u w:val="single"/>
            <w:lang w:val="uk-UA" w:eastAsia="ru-RU"/>
          </w:rPr>
          <w:t>5</w:t>
        </w:r>
      </w:hyperlink>
      <w:r w:rsidRPr="0061531C">
        <w:rPr>
          <w:lang w:val="uk-UA" w:eastAsia="ru-RU"/>
        </w:rPr>
        <w:t> частини другої статті 40 цього Закону) в разі, якщо:</w:t>
      </w:r>
    </w:p>
    <w:p w:rsidR="0061531C" w:rsidRPr="0061531C" w:rsidRDefault="0061531C" w:rsidP="0061531C">
      <w:pPr>
        <w:shd w:val="clear" w:color="auto" w:fill="FFFFFF"/>
        <w:suppressAutoHyphens w:val="0"/>
        <w:ind w:right="-24"/>
        <w:jc w:val="both"/>
        <w:rPr>
          <w:lang w:val="uk-UA" w:eastAsia="ru-RU"/>
        </w:rPr>
      </w:pPr>
      <w:bookmarkStart w:id="1" w:name="n1263"/>
      <w:bookmarkEnd w:id="1"/>
      <w:r w:rsidRPr="0061531C">
        <w:rPr>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1531C" w:rsidRPr="0061531C" w:rsidRDefault="0061531C" w:rsidP="0061531C">
      <w:pPr>
        <w:shd w:val="clear" w:color="auto" w:fill="FFFFFF"/>
        <w:suppressAutoHyphens w:val="0"/>
        <w:ind w:right="-24"/>
        <w:jc w:val="both"/>
        <w:rPr>
          <w:lang w:val="uk-UA" w:eastAsia="ru-RU"/>
        </w:rPr>
      </w:pPr>
      <w:bookmarkStart w:id="2" w:name="n1264"/>
      <w:bookmarkEnd w:id="2"/>
      <w:r w:rsidRPr="0061531C">
        <w:rPr>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531C" w:rsidRPr="0061531C" w:rsidRDefault="0061531C" w:rsidP="0061531C">
      <w:pPr>
        <w:shd w:val="clear" w:color="auto" w:fill="FFFFFF"/>
        <w:suppressAutoHyphens w:val="0"/>
        <w:ind w:right="-24"/>
        <w:jc w:val="both"/>
        <w:rPr>
          <w:lang w:val="uk-UA" w:eastAsia="ru-RU"/>
        </w:rPr>
      </w:pPr>
      <w:bookmarkStart w:id="3" w:name="n1265"/>
      <w:bookmarkEnd w:id="3"/>
      <w:r w:rsidRPr="0061531C">
        <w:rPr>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1531C" w:rsidRPr="0061531C" w:rsidRDefault="0061531C" w:rsidP="0061531C">
      <w:pPr>
        <w:shd w:val="clear" w:color="auto" w:fill="FFFFFF"/>
        <w:suppressAutoHyphens w:val="0"/>
        <w:ind w:right="-24"/>
        <w:jc w:val="both"/>
        <w:rPr>
          <w:lang w:val="uk-UA" w:eastAsia="ru-RU"/>
        </w:rPr>
      </w:pPr>
      <w:bookmarkStart w:id="4" w:name="n1266"/>
      <w:bookmarkEnd w:id="4"/>
      <w:r w:rsidRPr="0061531C">
        <w:rPr>
          <w:lang w:val="uk-UA" w:eastAsia="ru-RU"/>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61531C">
          <w:rPr>
            <w:color w:val="0000FF"/>
            <w:u w:val="single"/>
            <w:lang w:val="uk-UA" w:eastAsia="ru-RU"/>
          </w:rPr>
          <w:t>пунктом 4 частини другої статті 6</w:t>
        </w:r>
      </w:hyperlink>
      <w:r w:rsidRPr="0061531C">
        <w:rPr>
          <w:lang w:val="uk-UA" w:eastAsia="ru-RU"/>
        </w:rPr>
        <w:t>, </w:t>
      </w:r>
      <w:hyperlink r:id="rId10" w:anchor="n456" w:tgtFrame="_blank" w:history="1">
        <w:r w:rsidRPr="0061531C">
          <w:rPr>
            <w:color w:val="0000FF"/>
            <w:u w:val="single"/>
            <w:lang w:val="uk-UA" w:eastAsia="ru-RU"/>
          </w:rPr>
          <w:t>пунктом 1 статті 50</w:t>
        </w:r>
      </w:hyperlink>
      <w:r w:rsidRPr="0061531C">
        <w:rPr>
          <w:lang w:val="uk-UA" w:eastAsia="ru-RU"/>
        </w:rPr>
        <w:t xml:space="preserve"> Закону України "Про захист економічної конкуренції", у вигляді вчинення </w:t>
      </w:r>
      <w:proofErr w:type="spellStart"/>
      <w:r w:rsidRPr="0061531C">
        <w:rPr>
          <w:lang w:val="uk-UA" w:eastAsia="ru-RU"/>
        </w:rPr>
        <w:t>антиконкурентних</w:t>
      </w:r>
      <w:proofErr w:type="spellEnd"/>
      <w:r w:rsidRPr="0061531C">
        <w:rPr>
          <w:lang w:val="uk-UA" w:eastAsia="ru-RU"/>
        </w:rPr>
        <w:t xml:space="preserve"> узгоджених дій, що стосуються спотворення результатів тендерів;</w:t>
      </w:r>
    </w:p>
    <w:p w:rsidR="0061531C" w:rsidRPr="0061531C" w:rsidRDefault="0061531C" w:rsidP="0061531C">
      <w:pPr>
        <w:shd w:val="clear" w:color="auto" w:fill="FFFFFF"/>
        <w:suppressAutoHyphens w:val="0"/>
        <w:ind w:right="-24"/>
        <w:jc w:val="both"/>
        <w:rPr>
          <w:lang w:val="uk-UA" w:eastAsia="ru-RU"/>
        </w:rPr>
      </w:pPr>
      <w:bookmarkStart w:id="5" w:name="n1267"/>
      <w:bookmarkEnd w:id="5"/>
      <w:r w:rsidRPr="0061531C">
        <w:rPr>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1531C" w:rsidRPr="0061531C" w:rsidRDefault="0061531C" w:rsidP="0061531C">
      <w:pPr>
        <w:shd w:val="clear" w:color="auto" w:fill="FFFFFF"/>
        <w:suppressAutoHyphens w:val="0"/>
        <w:ind w:right="-24"/>
        <w:jc w:val="both"/>
        <w:rPr>
          <w:lang w:val="uk-UA" w:eastAsia="ru-RU"/>
        </w:rPr>
      </w:pPr>
      <w:bookmarkStart w:id="6" w:name="n1268"/>
      <w:bookmarkEnd w:id="6"/>
      <w:r w:rsidRPr="0061531C">
        <w:rPr>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1531C" w:rsidRPr="0061531C" w:rsidRDefault="0061531C" w:rsidP="0061531C">
      <w:pPr>
        <w:shd w:val="clear" w:color="auto" w:fill="FFFFFF"/>
        <w:suppressAutoHyphens w:val="0"/>
        <w:ind w:right="-24"/>
        <w:jc w:val="both"/>
        <w:rPr>
          <w:lang w:val="uk-UA" w:eastAsia="ru-RU"/>
        </w:rPr>
      </w:pPr>
      <w:bookmarkStart w:id="7" w:name="n1269"/>
      <w:bookmarkEnd w:id="7"/>
      <w:r w:rsidRPr="0061531C">
        <w:rPr>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1531C" w:rsidRPr="0061531C" w:rsidRDefault="0061531C" w:rsidP="0061531C">
      <w:pPr>
        <w:shd w:val="clear" w:color="auto" w:fill="FFFFFF"/>
        <w:suppressAutoHyphens w:val="0"/>
        <w:ind w:right="-24"/>
        <w:jc w:val="both"/>
        <w:rPr>
          <w:lang w:val="uk-UA" w:eastAsia="ru-RU"/>
        </w:rPr>
      </w:pPr>
      <w:bookmarkStart w:id="8" w:name="n1270"/>
      <w:bookmarkEnd w:id="8"/>
      <w:r w:rsidRPr="0061531C">
        <w:rPr>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1531C" w:rsidRPr="0061531C" w:rsidRDefault="0061531C" w:rsidP="0061531C">
      <w:pPr>
        <w:shd w:val="clear" w:color="auto" w:fill="FFFFFF"/>
        <w:suppressAutoHyphens w:val="0"/>
        <w:ind w:right="-24"/>
        <w:jc w:val="both"/>
        <w:rPr>
          <w:lang w:val="uk-UA" w:eastAsia="ru-RU"/>
        </w:rPr>
      </w:pPr>
      <w:bookmarkStart w:id="9" w:name="n1271"/>
      <w:bookmarkEnd w:id="9"/>
      <w:r w:rsidRPr="0061531C">
        <w:rPr>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61531C">
          <w:rPr>
            <w:color w:val="0000FF"/>
            <w:u w:val="single"/>
            <w:lang w:val="uk-UA" w:eastAsia="ru-RU"/>
          </w:rPr>
          <w:t>пунктом 9</w:t>
        </w:r>
      </w:hyperlink>
      <w:r w:rsidRPr="0061531C">
        <w:rPr>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531C" w:rsidRPr="0061531C" w:rsidRDefault="0061531C" w:rsidP="0061531C">
      <w:pPr>
        <w:shd w:val="clear" w:color="auto" w:fill="FFFFFF"/>
        <w:suppressAutoHyphens w:val="0"/>
        <w:ind w:right="-24"/>
        <w:jc w:val="both"/>
        <w:rPr>
          <w:lang w:val="uk-UA" w:eastAsia="ru-RU"/>
        </w:rPr>
      </w:pPr>
      <w:bookmarkStart w:id="10" w:name="n1272"/>
      <w:bookmarkEnd w:id="10"/>
      <w:r w:rsidRPr="0061531C">
        <w:rPr>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61531C">
        <w:rPr>
          <w:rFonts w:eastAsia="Calibri"/>
          <w:color w:val="000000"/>
          <w:shd w:val="clear" w:color="auto" w:fill="FFFFFF"/>
          <w:lang w:val="uk-UA" w:eastAsia="uk-UA" w:bidi="uk-UA"/>
        </w:rPr>
        <w:t>. Учасником надається у складі тендерної пропозиції засвідчена учасником копія антикорупційної програми учасника; засвідчена учасником копія наказу про затвердження антикорупційної програми, засвідчена учасником копія наказу про призначення уповноваженого з реалізації антикорупційної програми у разі якщо вартість закупівлі товару (товарів), послуги (послуг) або робіт дорівнює чи перевищує 20 мільйонів гривень).</w:t>
      </w:r>
      <w:r w:rsidRPr="0061531C">
        <w:rPr>
          <w:lang w:val="uk-UA" w:eastAsia="ru-RU"/>
        </w:rPr>
        <w:t>;</w:t>
      </w:r>
    </w:p>
    <w:p w:rsidR="0061531C" w:rsidRPr="0061531C" w:rsidRDefault="0061531C" w:rsidP="0061531C">
      <w:pPr>
        <w:shd w:val="clear" w:color="auto" w:fill="FFFFFF"/>
        <w:suppressAutoHyphens w:val="0"/>
        <w:ind w:right="-24"/>
        <w:jc w:val="both"/>
        <w:rPr>
          <w:lang w:val="uk-UA" w:eastAsia="ru-RU"/>
        </w:rPr>
      </w:pPr>
      <w:bookmarkStart w:id="11" w:name="n1273"/>
      <w:bookmarkEnd w:id="11"/>
      <w:r w:rsidRPr="0061531C">
        <w:rPr>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61531C">
          <w:rPr>
            <w:color w:val="0000FF"/>
            <w:u w:val="single"/>
            <w:lang w:val="uk-UA" w:eastAsia="ru-RU"/>
          </w:rPr>
          <w:t>Законом України</w:t>
        </w:r>
      </w:hyperlink>
      <w:r w:rsidRPr="0061531C">
        <w:rPr>
          <w:lang w:val="uk-UA" w:eastAsia="ru-RU"/>
        </w:rPr>
        <w:t> "Про санкції";</w:t>
      </w:r>
    </w:p>
    <w:p w:rsidR="0061531C" w:rsidRPr="0061531C" w:rsidRDefault="0061531C" w:rsidP="0061531C">
      <w:pPr>
        <w:shd w:val="clear" w:color="auto" w:fill="FFFFFF"/>
        <w:suppressAutoHyphens w:val="0"/>
        <w:ind w:right="-24"/>
        <w:jc w:val="both"/>
        <w:rPr>
          <w:lang w:val="uk-UA" w:eastAsia="ru-RU"/>
        </w:rPr>
      </w:pPr>
      <w:bookmarkStart w:id="12" w:name="n1274"/>
      <w:bookmarkEnd w:id="12"/>
      <w:r w:rsidRPr="0061531C">
        <w:rPr>
          <w:lang w:val="uk-UA" w:eastAsia="ru-RU"/>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531C" w:rsidRPr="0061531C" w:rsidRDefault="0061531C" w:rsidP="0061531C">
      <w:pPr>
        <w:shd w:val="clear" w:color="auto" w:fill="FFFFFF"/>
        <w:suppressAutoHyphens w:val="0"/>
        <w:ind w:right="-24"/>
        <w:jc w:val="both"/>
        <w:rPr>
          <w:lang w:val="uk-UA" w:eastAsia="ru-RU"/>
        </w:rPr>
      </w:pPr>
      <w:bookmarkStart w:id="13" w:name="n1275"/>
      <w:bookmarkEnd w:id="13"/>
      <w:r w:rsidRPr="0061531C">
        <w:rPr>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1531C" w:rsidRPr="0061531C" w:rsidRDefault="0061531C" w:rsidP="0061531C">
      <w:pPr>
        <w:shd w:val="clear" w:color="auto" w:fill="FFFFFF"/>
        <w:suppressAutoHyphens w:val="0"/>
        <w:ind w:right="-24"/>
        <w:jc w:val="both"/>
        <w:rPr>
          <w:lang w:val="uk-UA" w:eastAsia="ru-RU"/>
        </w:rPr>
      </w:pPr>
      <w:bookmarkStart w:id="14" w:name="n1276"/>
      <w:bookmarkEnd w:id="14"/>
      <w:r w:rsidRPr="0061531C">
        <w:rPr>
          <w:lang w:val="uk-UA" w:eastAsia="ru-RU"/>
        </w:rPr>
        <w:t>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1531C" w:rsidRPr="0061531C" w:rsidRDefault="0061531C" w:rsidP="0061531C">
      <w:pPr>
        <w:shd w:val="clear" w:color="auto" w:fill="FFFFFF"/>
        <w:suppressAutoHyphens w:val="0"/>
        <w:ind w:right="-24"/>
        <w:jc w:val="both"/>
        <w:rPr>
          <w:lang w:val="uk-UA" w:eastAsia="ru-RU"/>
        </w:rPr>
      </w:pPr>
      <w:bookmarkStart w:id="15" w:name="n1277"/>
      <w:bookmarkEnd w:id="15"/>
      <w:r w:rsidRPr="0061531C">
        <w:rPr>
          <w:lang w:val="uk-UA" w:eastAsia="ru-RU"/>
        </w:rPr>
        <w:t>Учасник процедури закупівлі, що перебуває в обставинах, зазначених у </w:t>
      </w:r>
      <w:hyperlink r:id="rId13" w:anchor="n1276" w:history="1">
        <w:r w:rsidRPr="0061531C">
          <w:rPr>
            <w:color w:val="0000FF"/>
            <w:u w:val="single"/>
            <w:lang w:val="uk-UA" w:eastAsia="ru-RU"/>
          </w:rPr>
          <w:t>частині другій</w:t>
        </w:r>
      </w:hyperlink>
      <w:r w:rsidRPr="0061531C">
        <w:rPr>
          <w:lang w:val="uk-UA"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6" w:name="n1278"/>
      <w:bookmarkEnd w:id="16"/>
      <w:r w:rsidRPr="0061531C">
        <w:rPr>
          <w:lang w:val="uk-UA" w:eastAsia="ru-RU"/>
        </w:rPr>
        <w:t xml:space="preserve"> Якщо замовник вважає таке підтвердження достатнім, учаснику не може бути відмовлено в участі в процедурі закупівлі.</w:t>
      </w:r>
    </w:p>
    <w:p w:rsidR="00060BCF" w:rsidRPr="0098348B" w:rsidRDefault="00060BCF" w:rsidP="00060BCF">
      <w:pPr>
        <w:tabs>
          <w:tab w:val="left" w:pos="720"/>
          <w:tab w:val="left" w:pos="1440"/>
        </w:tabs>
        <w:jc w:val="both"/>
        <w:rPr>
          <w:b/>
          <w:caps/>
          <w:lang w:val="uk-UA"/>
        </w:rPr>
      </w:pPr>
    </w:p>
    <w:p w:rsidR="007F3AF7" w:rsidRPr="0061531C" w:rsidRDefault="007F3AF7" w:rsidP="0061531C">
      <w:pPr>
        <w:spacing w:before="240"/>
        <w:ind w:left="360"/>
        <w:jc w:val="both"/>
        <w:rPr>
          <w:b/>
          <w:bCs/>
          <w:sz w:val="28"/>
          <w:szCs w:val="28"/>
          <w:lang w:val="uk-UA"/>
        </w:rPr>
      </w:pPr>
      <w:r w:rsidRPr="0061531C">
        <w:rPr>
          <w:b/>
          <w:bCs/>
          <w:sz w:val="28"/>
          <w:szCs w:val="28"/>
          <w:lang w:val="uk-UA"/>
        </w:rPr>
        <w:t>Підтвердження відповідності УЧАСНИКА  вимогам, визначеним у статті 17 Закону “Про публічні закупівлі” (далі – Закон).</w:t>
      </w:r>
    </w:p>
    <w:p w:rsidR="00130E9D" w:rsidRDefault="00130E9D">
      <w:pPr>
        <w:rPr>
          <w:lang w:val="uk-UA"/>
        </w:rPr>
      </w:pPr>
    </w:p>
    <w:p w:rsidR="007F3AF7" w:rsidRPr="007F3AF7" w:rsidRDefault="007F3AF7" w:rsidP="007F3AF7">
      <w:pPr>
        <w:suppressAutoHyphens w:val="0"/>
        <w:spacing w:before="240"/>
        <w:ind w:left="60"/>
        <w:jc w:val="both"/>
        <w:rPr>
          <w:lang w:val="uk-UA" w:eastAsia="ru-RU"/>
        </w:rPr>
      </w:pPr>
      <w:r w:rsidRPr="007F3AF7">
        <w:rPr>
          <w:lang w:val="uk-UA" w:eastAsia="ru-RU"/>
        </w:rPr>
        <w:t>Інформація, що підтверджує відсутність підстав</w:t>
      </w:r>
      <w:r w:rsidRPr="007F3AF7">
        <w:rPr>
          <w:rFonts w:eastAsiaTheme="minorEastAsia"/>
          <w:shd w:val="clear" w:color="auto" w:fill="FFFFFF"/>
          <w:lang w:val="uk-UA" w:eastAsia="ru-RU"/>
        </w:rPr>
        <w:t>, передбачених</w:t>
      </w:r>
      <w:r w:rsidRPr="007F3AF7">
        <w:rPr>
          <w:rFonts w:eastAsiaTheme="minorEastAsia"/>
          <w:shd w:val="clear" w:color="auto" w:fill="FFFFFF"/>
          <w:lang w:eastAsia="ru-RU"/>
        </w:rPr>
        <w:t> </w:t>
      </w:r>
      <w:hyperlink r:id="rId14" w:anchor="n1267" w:history="1">
        <w:r w:rsidRPr="007F3AF7">
          <w:rPr>
            <w:rFonts w:eastAsiaTheme="minorEastAsia"/>
            <w:color w:val="0000FF"/>
            <w:u w:val="single"/>
            <w:shd w:val="clear" w:color="auto" w:fill="FFFFFF"/>
            <w:lang w:val="uk-UA" w:eastAsia="ru-RU"/>
          </w:rPr>
          <w:t>пунктами 5</w:t>
        </w:r>
      </w:hyperlink>
      <w:r w:rsidRPr="007F3AF7">
        <w:rPr>
          <w:rFonts w:eastAsiaTheme="minorEastAsia"/>
          <w:shd w:val="clear" w:color="auto" w:fill="FFFFFF"/>
          <w:lang w:val="uk-UA" w:eastAsia="ru-RU"/>
        </w:rPr>
        <w:t>,</w:t>
      </w:r>
      <w:r w:rsidRPr="007F3AF7">
        <w:rPr>
          <w:rFonts w:eastAsiaTheme="minorEastAsia"/>
          <w:shd w:val="clear" w:color="auto" w:fill="FFFFFF"/>
          <w:lang w:eastAsia="ru-RU"/>
        </w:rPr>
        <w:t> </w:t>
      </w:r>
      <w:hyperlink r:id="rId15" w:anchor="n1268" w:history="1">
        <w:r w:rsidRPr="007F3AF7">
          <w:rPr>
            <w:rFonts w:eastAsiaTheme="minorEastAsia"/>
            <w:color w:val="0000FF"/>
            <w:u w:val="single"/>
            <w:shd w:val="clear" w:color="auto" w:fill="FFFFFF"/>
            <w:lang w:val="uk-UA" w:eastAsia="ru-RU"/>
          </w:rPr>
          <w:t>6</w:t>
        </w:r>
      </w:hyperlink>
      <w:r w:rsidRPr="007F3AF7">
        <w:rPr>
          <w:rFonts w:eastAsiaTheme="minorEastAsia"/>
          <w:shd w:val="clear" w:color="auto" w:fill="FFFFFF"/>
          <w:lang w:val="uk-UA" w:eastAsia="ru-RU"/>
        </w:rPr>
        <w:t>,</w:t>
      </w:r>
      <w:r w:rsidRPr="007F3AF7">
        <w:rPr>
          <w:rFonts w:eastAsiaTheme="minorEastAsia"/>
          <w:shd w:val="clear" w:color="auto" w:fill="FFFFFF"/>
          <w:lang w:eastAsia="ru-RU"/>
        </w:rPr>
        <w:t> </w:t>
      </w:r>
      <w:hyperlink r:id="rId16" w:anchor="n1274" w:history="1">
        <w:r w:rsidRPr="007F3AF7">
          <w:rPr>
            <w:rFonts w:eastAsiaTheme="minorEastAsia"/>
            <w:color w:val="0000FF"/>
            <w:u w:val="single"/>
            <w:shd w:val="clear" w:color="auto" w:fill="FFFFFF"/>
            <w:lang w:val="uk-UA" w:eastAsia="ru-RU"/>
          </w:rPr>
          <w:t>12</w:t>
        </w:r>
      </w:hyperlink>
      <w:r w:rsidRPr="007F3AF7">
        <w:rPr>
          <w:rFonts w:eastAsiaTheme="minorEastAsia"/>
          <w:shd w:val="clear" w:color="auto" w:fill="FFFFFF"/>
          <w:lang w:eastAsia="ru-RU"/>
        </w:rPr>
        <w:t> </w:t>
      </w:r>
      <w:r w:rsidRPr="007F3AF7">
        <w:rPr>
          <w:rFonts w:eastAsiaTheme="minorEastAsia"/>
          <w:shd w:val="clear" w:color="auto" w:fill="FFFFFF"/>
          <w:lang w:val="uk-UA" w:eastAsia="ru-RU"/>
        </w:rPr>
        <w:t>і</w:t>
      </w:r>
      <w:r w:rsidRPr="007F3AF7">
        <w:rPr>
          <w:rFonts w:eastAsiaTheme="minorEastAsia"/>
          <w:shd w:val="clear" w:color="auto" w:fill="FFFFFF"/>
          <w:lang w:eastAsia="ru-RU"/>
        </w:rPr>
        <w:t> </w:t>
      </w:r>
      <w:hyperlink r:id="rId17" w:anchor="n1275" w:history="1">
        <w:r w:rsidRPr="007F3AF7">
          <w:rPr>
            <w:rFonts w:eastAsiaTheme="minorEastAsia"/>
            <w:color w:val="0000FF"/>
            <w:u w:val="single"/>
            <w:shd w:val="clear" w:color="auto" w:fill="FFFFFF"/>
            <w:lang w:val="uk-UA" w:eastAsia="ru-RU"/>
          </w:rPr>
          <w:t>13 частини першої</w:t>
        </w:r>
      </w:hyperlink>
      <w:r w:rsidRPr="007F3AF7">
        <w:rPr>
          <w:rFonts w:eastAsiaTheme="minorEastAsia"/>
          <w:shd w:val="clear" w:color="auto" w:fill="FFFFFF"/>
          <w:lang w:eastAsia="ru-RU"/>
        </w:rPr>
        <w:t> </w:t>
      </w:r>
      <w:r w:rsidRPr="007F3AF7">
        <w:rPr>
          <w:rFonts w:eastAsiaTheme="minorEastAsia"/>
          <w:shd w:val="clear" w:color="auto" w:fill="FFFFFF"/>
          <w:lang w:val="uk-UA" w:eastAsia="ru-RU"/>
        </w:rPr>
        <w:t>та</w:t>
      </w:r>
      <w:r w:rsidRPr="007F3AF7">
        <w:rPr>
          <w:rFonts w:eastAsiaTheme="minorEastAsia"/>
          <w:shd w:val="clear" w:color="auto" w:fill="FFFFFF"/>
          <w:lang w:eastAsia="ru-RU"/>
        </w:rPr>
        <w:t> </w:t>
      </w:r>
      <w:hyperlink r:id="rId18" w:anchor="n1276" w:history="1">
        <w:r w:rsidRPr="007F3AF7">
          <w:rPr>
            <w:rFonts w:eastAsiaTheme="minorEastAsia"/>
            <w:color w:val="0000FF"/>
            <w:u w:val="single"/>
            <w:shd w:val="clear" w:color="auto" w:fill="FFFFFF"/>
            <w:lang w:val="uk-UA" w:eastAsia="ru-RU"/>
          </w:rPr>
          <w:t>частиною другою</w:t>
        </w:r>
      </w:hyperlink>
      <w:r w:rsidRPr="007F3AF7">
        <w:rPr>
          <w:rFonts w:eastAsiaTheme="minorEastAsia"/>
          <w:shd w:val="clear" w:color="auto" w:fill="FFFFFF"/>
          <w:lang w:val="uk-UA" w:eastAsia="ru-RU"/>
        </w:rPr>
        <w:t xml:space="preserve"> статті </w:t>
      </w:r>
      <w:r w:rsidRPr="007F3AF7">
        <w:rPr>
          <w:lang w:val="uk-UA" w:eastAsia="ru-RU"/>
        </w:rPr>
        <w:t>17 Закону, яка надається УЧАСНИКАМИ у довільній формі. Замовник не вимагає від учасників документів, що підтверджують відсутність підстав, визначених пунктами 1 і 7 частини першої цієї статті.</w:t>
      </w:r>
    </w:p>
    <w:p w:rsidR="007F3AF7" w:rsidRPr="007F3AF7" w:rsidRDefault="007F3AF7" w:rsidP="007F3AF7">
      <w:pPr>
        <w:suppressAutoHyphens w:val="0"/>
        <w:spacing w:before="240"/>
        <w:jc w:val="both"/>
        <w:rPr>
          <w:i/>
          <w:iCs/>
          <w:lang w:val="uk-UA" w:eastAsia="ru-RU"/>
        </w:rPr>
      </w:pPr>
      <w:r w:rsidRPr="007F3AF7">
        <w:rPr>
          <w:i/>
          <w:iCs/>
          <w:lang w:val="uk-UA" w:eastAsia="ru-RU"/>
        </w:rPr>
        <w:t xml:space="preserve">У разі якщо учасник процедури закупівлі </w:t>
      </w:r>
      <w:r w:rsidRPr="007F3AF7">
        <w:rPr>
          <w:b/>
          <w:bCs/>
          <w:i/>
          <w:iCs/>
          <w:lang w:val="uk-UA" w:eastAsia="ru-RU"/>
        </w:rPr>
        <w:t>має намір залучити спроможності інших суб’єктів господарювання</w:t>
      </w:r>
      <w:r w:rsidRPr="007F3AF7">
        <w:rPr>
          <w:i/>
          <w:iCs/>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7F3AF7">
        <w:rPr>
          <w:b/>
          <w:bCs/>
          <w:i/>
          <w:iCs/>
          <w:u w:val="single"/>
          <w:lang w:val="uk-UA" w:eastAsia="ru-RU"/>
        </w:rPr>
        <w:t>відповідно до частини третьої статті 16 Закону</w:t>
      </w:r>
      <w:r w:rsidRPr="007F3AF7">
        <w:rPr>
          <w:i/>
          <w:iCs/>
          <w:lang w:val="uk-UA" w:eastAsia="ru-RU"/>
        </w:rPr>
        <w:t xml:space="preserve">, замовник перевіряє таких суб’єктів господарювання на відсутність підстав, визначених у </w:t>
      </w:r>
      <w:r w:rsidRPr="007F3AF7">
        <w:rPr>
          <w:b/>
          <w:bCs/>
          <w:i/>
          <w:iCs/>
          <w:lang w:val="uk-UA" w:eastAsia="ru-RU"/>
        </w:rPr>
        <w:t>частині першій статті 17 Закону</w:t>
      </w:r>
      <w:r w:rsidRPr="007F3AF7">
        <w:rPr>
          <w:i/>
          <w:iCs/>
          <w:lang w:val="uk-UA" w:eastAsia="ru-RU"/>
        </w:rPr>
        <w:t xml:space="preserve">. Для підтвердження </w:t>
      </w:r>
      <w:r w:rsidRPr="007F3AF7">
        <w:rPr>
          <w:b/>
          <w:bCs/>
          <w:i/>
          <w:iCs/>
          <w:lang w:val="uk-UA" w:eastAsia="ru-RU"/>
        </w:rPr>
        <w:t xml:space="preserve">відповідності кожного з таких субпідрядника/співвиконавця </w:t>
      </w:r>
      <w:r w:rsidRPr="007F3AF7">
        <w:rPr>
          <w:i/>
          <w:iCs/>
          <w:lang w:val="uk-UA" w:eastAsia="ru-RU"/>
        </w:rPr>
        <w:t xml:space="preserve">вимогам визначеним </w:t>
      </w:r>
      <w:r w:rsidRPr="007F3AF7">
        <w:rPr>
          <w:b/>
          <w:bCs/>
          <w:i/>
          <w:iCs/>
          <w:lang w:val="uk-UA" w:eastAsia="ru-RU"/>
        </w:rPr>
        <w:t>у частині першій</w:t>
      </w:r>
      <w:r w:rsidRPr="007F3AF7">
        <w:rPr>
          <w:i/>
          <w:iCs/>
          <w:lang w:val="uk-UA" w:eastAsia="ru-RU"/>
        </w:rPr>
        <w:t xml:space="preserve"> статті 17 Закону, учасником на кожного з них надається інформація, що </w:t>
      </w:r>
      <w:r w:rsidRPr="007F3AF7">
        <w:rPr>
          <w:b/>
          <w:bCs/>
          <w:i/>
          <w:iCs/>
          <w:lang w:val="uk-UA" w:eastAsia="ru-RU"/>
        </w:rPr>
        <w:t>підтверджує відсутність підстав передбачених пунктами 5, 6, 12 і 13 частини першої статті 17 Закону</w:t>
      </w:r>
      <w:r w:rsidRPr="007F3AF7">
        <w:rPr>
          <w:i/>
          <w:iCs/>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7F3AF7" w:rsidRPr="007F3AF7" w:rsidRDefault="007F3AF7" w:rsidP="007F3AF7">
      <w:pPr>
        <w:suppressAutoHyphens w:val="0"/>
        <w:spacing w:before="240"/>
        <w:jc w:val="both"/>
        <w:rPr>
          <w:i/>
          <w:iCs/>
          <w:lang w:val="uk-UA" w:eastAsia="ru-RU"/>
        </w:rPr>
      </w:pPr>
      <w:r w:rsidRPr="007F3AF7">
        <w:rPr>
          <w:i/>
          <w:iCs/>
          <w:lang w:val="uk-UA" w:eastAsia="ru-RU"/>
        </w:rPr>
        <w:t xml:space="preserve">У випадку якщо учасником процедури закупівлі є </w:t>
      </w:r>
      <w:r w:rsidRPr="007F3AF7">
        <w:rPr>
          <w:b/>
          <w:bCs/>
          <w:i/>
          <w:iCs/>
          <w:lang w:val="uk-UA" w:eastAsia="ru-RU"/>
        </w:rPr>
        <w:t>об’єднання учасників</w:t>
      </w:r>
      <w:r w:rsidRPr="007F3AF7">
        <w:rPr>
          <w:i/>
          <w:iCs/>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7F3AF7">
        <w:rPr>
          <w:b/>
          <w:bCs/>
          <w:i/>
          <w:iCs/>
          <w:lang w:val="uk-UA" w:eastAsia="ru-RU"/>
        </w:rPr>
        <w:t>окрема довідка</w:t>
      </w:r>
      <w:r w:rsidRPr="007F3AF7">
        <w:rPr>
          <w:i/>
          <w:iCs/>
          <w:lang w:val="uk-UA" w:eastAsia="ru-RU"/>
        </w:rPr>
        <w:t xml:space="preserve"> в довільній формі для підтвердження відповідності вимогам, визначеним пунктами 5, 6, 12 і 13 частини першої та частиною другою статті 17 Закону.</w:t>
      </w:r>
    </w:p>
    <w:p w:rsidR="007F3AF7" w:rsidRPr="007F3AF7" w:rsidRDefault="007F3AF7" w:rsidP="007F3AF7">
      <w:pPr>
        <w:suppressAutoHyphens w:val="0"/>
        <w:spacing w:before="240"/>
        <w:jc w:val="both"/>
        <w:rPr>
          <w:b/>
          <w:bCs/>
          <w:i/>
          <w:iCs/>
          <w:lang w:val="uk-UA" w:eastAsia="ru-RU"/>
        </w:rPr>
      </w:pPr>
      <w:r w:rsidRPr="007F3AF7">
        <w:rPr>
          <w:b/>
          <w:bCs/>
          <w:i/>
          <w:iCs/>
          <w:lang w:val="uk-UA" w:eastAsia="ru-RU"/>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7F3AF7" w:rsidRPr="007F3AF7" w:rsidRDefault="007F3AF7" w:rsidP="007F3AF7">
      <w:pPr>
        <w:suppressAutoHyphens w:val="0"/>
        <w:spacing w:after="200" w:line="360" w:lineRule="auto"/>
        <w:rPr>
          <w:b/>
          <w:lang w:val="uk-UA" w:eastAsia="ru-RU"/>
        </w:rPr>
      </w:pPr>
    </w:p>
    <w:p w:rsidR="0061531C" w:rsidRDefault="0061531C" w:rsidP="0061531C">
      <w:pPr>
        <w:spacing w:after="200" w:line="360" w:lineRule="auto"/>
        <w:jc w:val="both"/>
        <w:rPr>
          <w:b/>
          <w:sz w:val="28"/>
          <w:szCs w:val="28"/>
          <w:lang w:val="uk-UA" w:eastAsia="ru-RU"/>
        </w:rPr>
      </w:pPr>
    </w:p>
    <w:p w:rsidR="0061531C" w:rsidRDefault="0061531C" w:rsidP="0061531C">
      <w:pPr>
        <w:spacing w:after="200" w:line="360" w:lineRule="auto"/>
        <w:jc w:val="both"/>
        <w:rPr>
          <w:b/>
          <w:sz w:val="28"/>
          <w:szCs w:val="28"/>
          <w:lang w:val="uk-UA" w:eastAsia="ru-RU"/>
        </w:rPr>
      </w:pPr>
    </w:p>
    <w:p w:rsidR="0061531C" w:rsidRPr="0061531C" w:rsidRDefault="0061531C" w:rsidP="0061531C">
      <w:pPr>
        <w:spacing w:before="240"/>
        <w:ind w:left="360"/>
        <w:jc w:val="both"/>
        <w:rPr>
          <w:b/>
          <w:bCs/>
          <w:sz w:val="28"/>
          <w:szCs w:val="28"/>
          <w:lang w:val="uk-UA"/>
        </w:rPr>
      </w:pPr>
      <w:r>
        <w:rPr>
          <w:b/>
          <w:bCs/>
          <w:sz w:val="28"/>
          <w:szCs w:val="28"/>
          <w:lang w:val="uk-UA"/>
        </w:rPr>
        <w:t xml:space="preserve">Документи, що вимагаються Замовником для завантаження учасником-переможцем відповідно до вимог ст. 17 Закону </w:t>
      </w:r>
    </w:p>
    <w:p w:rsidR="008F08A8" w:rsidRDefault="008F08A8" w:rsidP="007F3AF7">
      <w:pPr>
        <w:suppressAutoHyphens w:val="0"/>
        <w:spacing w:after="200" w:line="276" w:lineRule="auto"/>
        <w:jc w:val="both"/>
        <w:rPr>
          <w:b/>
          <w:sz w:val="28"/>
          <w:szCs w:val="28"/>
          <w:lang w:val="uk-UA" w:eastAsia="ru-RU"/>
        </w:rPr>
      </w:pPr>
    </w:p>
    <w:p w:rsidR="007F3AF7" w:rsidRPr="008F08A8" w:rsidRDefault="007F3AF7" w:rsidP="007F3AF7">
      <w:pPr>
        <w:suppressAutoHyphens w:val="0"/>
        <w:spacing w:after="200" w:line="276" w:lineRule="auto"/>
        <w:jc w:val="both"/>
        <w:rPr>
          <w:rFonts w:eastAsiaTheme="minorEastAsia"/>
          <w:u w:val="single"/>
          <w:lang w:val="uk-UA" w:eastAsia="ru-RU"/>
        </w:rPr>
      </w:pPr>
      <w:r w:rsidRPr="007F3AF7">
        <w:rPr>
          <w:rFonts w:eastAsiaTheme="minorEastAsia"/>
          <w:lang w:val="uk-UA" w:eastAsia="ru-RU"/>
        </w:rPr>
        <w:t xml:space="preserve">Звертаємо увагу переможця процедури закупівлі на імперативну вимогу ч. 6 ст. 17 Закону, де зазначено, що </w:t>
      </w:r>
      <w:r w:rsidRPr="007F3AF7">
        <w:rPr>
          <w:rFonts w:eastAsiaTheme="minorEastAsia"/>
          <w:b/>
          <w:lang w:val="uk-UA" w:eastAsia="ru-RU"/>
        </w:rPr>
        <w:t>переможець</w:t>
      </w:r>
      <w:r w:rsidRPr="007F3AF7">
        <w:rPr>
          <w:rFonts w:eastAsiaTheme="minorEastAsia"/>
          <w:lang w:val="uk-UA" w:eastAsia="ru-RU"/>
        </w:rPr>
        <w:t xml:space="preserve"> процедури закупівлі у строк, </w:t>
      </w:r>
      <w:r w:rsidRPr="007F3AF7">
        <w:rPr>
          <w:rFonts w:eastAsiaTheme="minorEastAsia"/>
          <w:b/>
          <w:lang w:val="uk-UA" w:eastAsia="ru-RU"/>
        </w:rPr>
        <w:t>що не перевищує десяти днів</w:t>
      </w:r>
      <w:r w:rsidRPr="007F3AF7">
        <w:rPr>
          <w:rFonts w:eastAsiaTheme="minorEastAsia"/>
          <w:lang w:val="uk-UA" w:eastAsia="ru-RU"/>
        </w:rPr>
        <w:t xml:space="preserve"> з дати оприлюднення в електронній системі закупівель повідомлення про намір укласти договір про закупівлю, </w:t>
      </w:r>
      <w:r w:rsidRPr="007F3AF7">
        <w:rPr>
          <w:rFonts w:eastAsiaTheme="minorEastAsia"/>
          <w:b/>
          <w:lang w:val="uk-UA" w:eastAsia="ru-RU"/>
        </w:rPr>
        <w:t>повинен надати замовнику</w:t>
      </w:r>
      <w:r w:rsidRPr="007F3AF7">
        <w:rPr>
          <w:rFonts w:eastAsiaTheme="minorEastAsia"/>
          <w:lang w:val="uk-UA" w:eastAsia="ru-RU"/>
        </w:rPr>
        <w:t xml:space="preserve"> </w:t>
      </w:r>
      <w:r w:rsidRPr="007F3AF7">
        <w:rPr>
          <w:rFonts w:eastAsiaTheme="minorEastAsia"/>
          <w:b/>
          <w:lang w:val="uk-UA" w:eastAsia="ru-RU"/>
        </w:rPr>
        <w:t>документи</w:t>
      </w:r>
      <w:r w:rsidRPr="007F3AF7">
        <w:rPr>
          <w:rFonts w:eastAsiaTheme="minorEastAsia"/>
          <w:lang w:val="uk-UA" w:eastAsia="ru-RU"/>
        </w:rPr>
        <w:t xml:space="preserve"> шляхом оприлюднення їх в електронній системі закупівель, що підтверджують відсутність підстав, визначених</w:t>
      </w:r>
      <w:r w:rsidRPr="007F3AF7">
        <w:rPr>
          <w:rFonts w:eastAsiaTheme="minorEastAsia"/>
          <w:lang w:eastAsia="ru-RU"/>
        </w:rPr>
        <w:t> </w:t>
      </w:r>
      <w:hyperlink r:id="rId19" w:anchor="n1264" w:history="1">
        <w:r w:rsidRPr="007F3AF7">
          <w:rPr>
            <w:rFonts w:eastAsiaTheme="minorEastAsia"/>
            <w:b/>
            <w:u w:val="single"/>
            <w:lang w:val="uk-UA" w:eastAsia="ru-RU"/>
          </w:rPr>
          <w:t>п. 2</w:t>
        </w:r>
      </w:hyperlink>
      <w:r w:rsidRPr="007F3AF7">
        <w:rPr>
          <w:rFonts w:eastAsiaTheme="minorEastAsia"/>
          <w:b/>
          <w:u w:val="single"/>
          <w:lang w:val="uk-UA" w:eastAsia="ru-RU"/>
        </w:rPr>
        <w:t>,</w:t>
      </w:r>
      <w:r w:rsidRPr="007F3AF7">
        <w:rPr>
          <w:rFonts w:eastAsiaTheme="minorEastAsia"/>
          <w:b/>
          <w:u w:val="single"/>
          <w:lang w:eastAsia="ru-RU"/>
        </w:rPr>
        <w:t> </w:t>
      </w:r>
      <w:hyperlink r:id="rId20" w:anchor="n1265" w:history="1">
        <w:r w:rsidRPr="007F3AF7">
          <w:rPr>
            <w:rFonts w:eastAsiaTheme="minorEastAsia"/>
            <w:b/>
            <w:u w:val="single"/>
            <w:lang w:val="uk-UA" w:eastAsia="ru-RU"/>
          </w:rPr>
          <w:t>3</w:t>
        </w:r>
      </w:hyperlink>
      <w:r w:rsidRPr="007F3AF7">
        <w:rPr>
          <w:rFonts w:eastAsiaTheme="minorEastAsia"/>
          <w:b/>
          <w:u w:val="single"/>
          <w:lang w:val="uk-UA" w:eastAsia="ru-RU"/>
        </w:rPr>
        <w:t>,</w:t>
      </w:r>
      <w:r w:rsidRPr="007F3AF7">
        <w:rPr>
          <w:rFonts w:eastAsiaTheme="minorEastAsia"/>
          <w:b/>
          <w:u w:val="single"/>
          <w:lang w:eastAsia="ru-RU"/>
        </w:rPr>
        <w:t> </w:t>
      </w:r>
      <w:hyperlink r:id="rId21" w:anchor="n1267" w:history="1">
        <w:r w:rsidRPr="007F3AF7">
          <w:rPr>
            <w:rFonts w:eastAsiaTheme="minorEastAsia"/>
            <w:b/>
            <w:u w:val="single"/>
            <w:lang w:val="uk-UA" w:eastAsia="ru-RU"/>
          </w:rPr>
          <w:t>5</w:t>
        </w:r>
      </w:hyperlink>
      <w:r w:rsidRPr="007F3AF7">
        <w:rPr>
          <w:rFonts w:eastAsiaTheme="minorEastAsia"/>
          <w:b/>
          <w:u w:val="single"/>
          <w:lang w:val="uk-UA" w:eastAsia="ru-RU"/>
        </w:rPr>
        <w:t>,</w:t>
      </w:r>
      <w:r w:rsidRPr="007F3AF7">
        <w:rPr>
          <w:rFonts w:eastAsiaTheme="minorEastAsia"/>
          <w:b/>
          <w:u w:val="single"/>
          <w:lang w:eastAsia="ru-RU"/>
        </w:rPr>
        <w:t> </w:t>
      </w:r>
      <w:hyperlink r:id="rId22" w:anchor="n1268" w:history="1">
        <w:r w:rsidRPr="007F3AF7">
          <w:rPr>
            <w:rFonts w:eastAsiaTheme="minorEastAsia"/>
            <w:b/>
            <w:u w:val="single"/>
            <w:lang w:val="uk-UA" w:eastAsia="ru-RU"/>
          </w:rPr>
          <w:t>6</w:t>
        </w:r>
      </w:hyperlink>
      <w:r w:rsidRPr="007F3AF7">
        <w:rPr>
          <w:rFonts w:eastAsiaTheme="minorEastAsia"/>
          <w:b/>
          <w:u w:val="single"/>
          <w:lang w:val="uk-UA" w:eastAsia="ru-RU"/>
        </w:rPr>
        <w:t>,</w:t>
      </w:r>
      <w:r w:rsidRPr="007F3AF7">
        <w:rPr>
          <w:rFonts w:eastAsiaTheme="minorEastAsia"/>
          <w:b/>
          <w:u w:val="single"/>
          <w:lang w:eastAsia="ru-RU"/>
        </w:rPr>
        <w:t> </w:t>
      </w:r>
      <w:hyperlink r:id="rId23" w:anchor="n1270" w:history="1">
        <w:r w:rsidRPr="007F3AF7">
          <w:rPr>
            <w:rFonts w:eastAsiaTheme="minorEastAsia"/>
            <w:b/>
            <w:u w:val="single"/>
            <w:lang w:val="uk-UA" w:eastAsia="ru-RU"/>
          </w:rPr>
          <w:t>8</w:t>
        </w:r>
      </w:hyperlink>
      <w:r w:rsidRPr="007F3AF7">
        <w:rPr>
          <w:rFonts w:eastAsiaTheme="minorEastAsia"/>
          <w:b/>
          <w:u w:val="single"/>
          <w:lang w:val="uk-UA" w:eastAsia="ru-RU"/>
        </w:rPr>
        <w:t>,</w:t>
      </w:r>
      <w:r w:rsidRPr="007F3AF7">
        <w:rPr>
          <w:rFonts w:eastAsiaTheme="minorEastAsia"/>
          <w:b/>
          <w:u w:val="single"/>
          <w:lang w:eastAsia="ru-RU"/>
        </w:rPr>
        <w:t> </w:t>
      </w:r>
      <w:hyperlink r:id="rId24" w:anchor="n1274" w:history="1">
        <w:r w:rsidRPr="007F3AF7">
          <w:rPr>
            <w:rFonts w:eastAsiaTheme="minorEastAsia"/>
            <w:b/>
            <w:u w:val="single"/>
            <w:lang w:val="uk-UA" w:eastAsia="ru-RU"/>
          </w:rPr>
          <w:t>12</w:t>
        </w:r>
      </w:hyperlink>
      <w:r w:rsidRPr="007F3AF7">
        <w:rPr>
          <w:rFonts w:eastAsiaTheme="minorEastAsia"/>
          <w:b/>
          <w:u w:val="single"/>
          <w:lang w:eastAsia="ru-RU"/>
        </w:rPr>
        <w:t> </w:t>
      </w:r>
      <w:r w:rsidRPr="007F3AF7">
        <w:rPr>
          <w:rFonts w:eastAsiaTheme="minorEastAsia"/>
          <w:b/>
          <w:u w:val="single"/>
          <w:lang w:val="uk-UA" w:eastAsia="ru-RU"/>
        </w:rPr>
        <w:t>і</w:t>
      </w:r>
      <w:r w:rsidRPr="007F3AF7">
        <w:rPr>
          <w:rFonts w:eastAsiaTheme="minorEastAsia"/>
          <w:b/>
          <w:u w:val="single"/>
          <w:lang w:eastAsia="ru-RU"/>
        </w:rPr>
        <w:t> </w:t>
      </w:r>
      <w:hyperlink r:id="rId25" w:anchor="n1275" w:history="1">
        <w:r w:rsidRPr="007F3AF7">
          <w:rPr>
            <w:rFonts w:eastAsiaTheme="minorEastAsia"/>
            <w:b/>
            <w:u w:val="single"/>
            <w:lang w:val="uk-UA" w:eastAsia="ru-RU"/>
          </w:rPr>
          <w:t>13</w:t>
        </w:r>
      </w:hyperlink>
      <w:hyperlink r:id="rId26" w:anchor="n1275" w:history="1">
        <w:r w:rsidRPr="007F3AF7">
          <w:rPr>
            <w:rFonts w:eastAsiaTheme="minorEastAsia"/>
            <w:u w:val="single"/>
            <w:lang w:eastAsia="ru-RU"/>
          </w:rPr>
          <w:t> </w:t>
        </w:r>
      </w:hyperlink>
      <w:hyperlink r:id="rId27" w:anchor="n1275" w:history="1">
        <w:r w:rsidRPr="007F3AF7">
          <w:rPr>
            <w:rFonts w:eastAsiaTheme="minorEastAsia"/>
            <w:b/>
            <w:u w:val="single"/>
            <w:lang w:val="uk-UA" w:eastAsia="ru-RU"/>
          </w:rPr>
          <w:t>ч</w:t>
        </w:r>
      </w:hyperlink>
      <w:r w:rsidRPr="007F3AF7">
        <w:rPr>
          <w:rFonts w:eastAsiaTheme="minorEastAsia"/>
          <w:u w:val="single"/>
          <w:lang w:val="uk-UA" w:eastAsia="ru-RU"/>
        </w:rPr>
        <w:t xml:space="preserve">. </w:t>
      </w:r>
      <w:r w:rsidRPr="007F3AF7">
        <w:rPr>
          <w:rFonts w:eastAsiaTheme="minorEastAsia"/>
          <w:b/>
          <w:u w:val="single"/>
          <w:lang w:val="uk-UA" w:eastAsia="ru-RU"/>
        </w:rPr>
        <w:t>1</w:t>
      </w:r>
      <w:r w:rsidRPr="007F3AF7">
        <w:rPr>
          <w:rFonts w:eastAsiaTheme="minorEastAsia"/>
          <w:u w:val="single"/>
          <w:lang w:eastAsia="ru-RU"/>
        </w:rPr>
        <w:t> </w:t>
      </w:r>
      <w:r w:rsidRPr="007F3AF7">
        <w:rPr>
          <w:rFonts w:eastAsiaTheme="minorEastAsia"/>
          <w:u w:val="single"/>
          <w:lang w:val="uk-UA" w:eastAsia="ru-RU"/>
        </w:rPr>
        <w:t>та</w:t>
      </w:r>
      <w:r w:rsidRPr="007F3AF7">
        <w:rPr>
          <w:rFonts w:eastAsiaTheme="minorEastAsia"/>
          <w:u w:val="single"/>
          <w:lang w:eastAsia="ru-RU"/>
        </w:rPr>
        <w:t> </w:t>
      </w:r>
      <w:hyperlink r:id="rId28" w:anchor="n1276" w:history="1">
        <w:r w:rsidRPr="007F3AF7">
          <w:rPr>
            <w:rFonts w:eastAsiaTheme="minorEastAsia"/>
            <w:b/>
            <w:u w:val="single"/>
            <w:lang w:val="uk-UA" w:eastAsia="ru-RU"/>
          </w:rPr>
          <w:t xml:space="preserve">ч. </w:t>
        </w:r>
      </w:hyperlink>
      <w:r w:rsidRPr="008F08A8">
        <w:rPr>
          <w:rFonts w:eastAsiaTheme="minorEastAsia"/>
          <w:b/>
          <w:u w:val="single"/>
          <w:lang w:val="uk-UA" w:eastAsia="ru-RU"/>
        </w:rPr>
        <w:t>2</w:t>
      </w:r>
      <w:r w:rsidRPr="007F3AF7">
        <w:rPr>
          <w:rFonts w:eastAsiaTheme="minorEastAsia"/>
          <w:u w:val="single"/>
          <w:lang w:eastAsia="ru-RU"/>
        </w:rPr>
        <w:t> </w:t>
      </w:r>
      <w:r w:rsidRPr="008F08A8">
        <w:rPr>
          <w:rFonts w:eastAsiaTheme="minorEastAsia"/>
          <w:u w:val="single"/>
          <w:lang w:val="uk-UA" w:eastAsia="ru-RU"/>
        </w:rPr>
        <w:t xml:space="preserve"> </w:t>
      </w:r>
      <w:r w:rsidRPr="008F08A8">
        <w:rPr>
          <w:rFonts w:eastAsiaTheme="minorEastAsia"/>
          <w:b/>
          <w:u w:val="single"/>
          <w:lang w:val="uk-UA" w:eastAsia="ru-RU"/>
        </w:rPr>
        <w:t xml:space="preserve">статті 17 </w:t>
      </w:r>
      <w:r w:rsidRPr="008F08A8">
        <w:rPr>
          <w:rFonts w:eastAsiaTheme="minorEastAsia"/>
          <w:u w:val="single"/>
          <w:lang w:val="uk-UA" w:eastAsia="ru-RU"/>
        </w:rPr>
        <w:t xml:space="preserve">Закону. </w:t>
      </w:r>
    </w:p>
    <w:p w:rsidR="007F3AF7" w:rsidRPr="007A153F" w:rsidRDefault="007F3AF7" w:rsidP="007F3AF7">
      <w:pPr>
        <w:numPr>
          <w:ilvl w:val="0"/>
          <w:numId w:val="4"/>
        </w:numPr>
        <w:suppressAutoHyphens w:val="0"/>
        <w:spacing w:after="200" w:line="276" w:lineRule="auto"/>
        <w:contextualSpacing/>
        <w:jc w:val="both"/>
        <w:rPr>
          <w:rFonts w:eastAsiaTheme="minorHAnsi"/>
          <w:lang w:val="uk-UA" w:eastAsia="en-US"/>
        </w:rPr>
      </w:pPr>
      <w:r w:rsidRPr="007A153F">
        <w:rPr>
          <w:rFonts w:eastAsiaTheme="minorHAnsi"/>
          <w:lang w:val="uk-UA" w:eastAsia="en-US"/>
        </w:rPr>
        <w:t>пункт 2 частини 1: «Гарантійний лист в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2 частини 1 статті 17 Закону або інформацію у доступній формі з Єдиного державного реєстру осіб, які вчинили корупційні або пов’язані з корупцією правопорушення»;</w:t>
      </w:r>
    </w:p>
    <w:p w:rsidR="007F3AF7" w:rsidRPr="007A153F" w:rsidRDefault="007F3AF7" w:rsidP="007F3AF7">
      <w:pPr>
        <w:numPr>
          <w:ilvl w:val="0"/>
          <w:numId w:val="4"/>
        </w:numPr>
        <w:suppressAutoHyphens w:val="0"/>
        <w:spacing w:after="200" w:line="276" w:lineRule="auto"/>
        <w:contextualSpacing/>
        <w:jc w:val="both"/>
        <w:rPr>
          <w:rFonts w:eastAsiaTheme="minorHAnsi"/>
          <w:lang w:val="uk-UA" w:eastAsia="en-US"/>
        </w:rPr>
      </w:pPr>
      <w:r w:rsidRPr="007A153F">
        <w:rPr>
          <w:rFonts w:eastAsiaTheme="minorHAnsi"/>
          <w:lang w:val="uk-UA" w:eastAsia="en-US"/>
        </w:rPr>
        <w:t>пункт 3 частини 1: «Гарантійний лист в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3 частини 1 статті 17 Закону або інформацію у доступній формі з Єдиного державного реєстру осіб, які вчинили корупційні або пов’язані з корупцією правопорушення»;</w:t>
      </w:r>
    </w:p>
    <w:p w:rsidR="007F3AF7" w:rsidRPr="007A153F" w:rsidRDefault="007F3AF7" w:rsidP="007F3AF7">
      <w:pPr>
        <w:numPr>
          <w:ilvl w:val="0"/>
          <w:numId w:val="4"/>
        </w:numPr>
        <w:suppressAutoHyphens w:val="0"/>
        <w:spacing w:after="200" w:line="276" w:lineRule="auto"/>
        <w:contextualSpacing/>
        <w:jc w:val="both"/>
        <w:rPr>
          <w:rFonts w:eastAsiaTheme="minorHAnsi"/>
          <w:lang w:val="uk-UA" w:eastAsia="en-US"/>
        </w:rPr>
      </w:pPr>
      <w:r w:rsidRPr="007A153F">
        <w:rPr>
          <w:rFonts w:eastAsiaTheme="minorHAnsi"/>
          <w:lang w:val="uk-UA" w:eastAsia="en-US"/>
        </w:rPr>
        <w:t>пункти 5, 6 частини 1: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закупівлі/підписанта тендерної пропозиції учасника»;</w:t>
      </w:r>
    </w:p>
    <w:p w:rsidR="007F3AF7" w:rsidRPr="007F3AF7" w:rsidRDefault="007F3AF7" w:rsidP="007F3AF7">
      <w:pPr>
        <w:numPr>
          <w:ilvl w:val="0"/>
          <w:numId w:val="4"/>
        </w:numPr>
        <w:suppressAutoHyphens w:val="0"/>
        <w:spacing w:after="200" w:line="276" w:lineRule="auto"/>
        <w:contextualSpacing/>
        <w:jc w:val="both"/>
        <w:rPr>
          <w:rFonts w:eastAsiaTheme="minorHAnsi"/>
          <w:lang w:eastAsia="en-US"/>
        </w:rPr>
      </w:pPr>
      <w:r w:rsidRPr="007F3AF7">
        <w:rPr>
          <w:rFonts w:eastAsiaTheme="minorHAnsi"/>
          <w:lang w:eastAsia="en-US"/>
        </w:rPr>
        <w:t xml:space="preserve">пункт 8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Гарантійний</w:t>
      </w:r>
      <w:proofErr w:type="spellEnd"/>
      <w:r w:rsidRPr="007F3AF7">
        <w:rPr>
          <w:rFonts w:eastAsiaTheme="minorHAnsi"/>
          <w:lang w:eastAsia="en-US"/>
        </w:rPr>
        <w:t xml:space="preserve"> лист у </w:t>
      </w:r>
      <w:proofErr w:type="spellStart"/>
      <w:r w:rsidRPr="007F3AF7">
        <w:rPr>
          <w:rFonts w:eastAsiaTheme="minorHAnsi"/>
          <w:lang w:eastAsia="en-US"/>
        </w:rPr>
        <w:t>довільній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складений</w:t>
      </w:r>
      <w:proofErr w:type="spellEnd"/>
      <w:r w:rsidRPr="007F3AF7">
        <w:rPr>
          <w:rFonts w:eastAsiaTheme="minorHAnsi"/>
          <w:lang w:eastAsia="en-US"/>
        </w:rPr>
        <w:t xml:space="preserve"> </w:t>
      </w:r>
      <w:proofErr w:type="spellStart"/>
      <w:r w:rsidRPr="007F3AF7">
        <w:rPr>
          <w:rFonts w:eastAsiaTheme="minorHAnsi"/>
          <w:lang w:eastAsia="en-US"/>
        </w:rPr>
        <w:t>переможцем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w:t>
      </w:r>
      <w:proofErr w:type="gramStart"/>
      <w:r w:rsidRPr="007F3AF7">
        <w:rPr>
          <w:rFonts w:eastAsiaTheme="minorHAnsi"/>
          <w:lang w:eastAsia="en-US"/>
        </w:rPr>
        <w:t>вл</w:t>
      </w:r>
      <w:proofErr w:type="gramEnd"/>
      <w:r w:rsidRPr="007F3AF7">
        <w:rPr>
          <w:rFonts w:eastAsiaTheme="minorHAnsi"/>
          <w:lang w:eastAsia="en-US"/>
        </w:rPr>
        <w:t>і</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підстави</w:t>
      </w:r>
      <w:proofErr w:type="spellEnd"/>
      <w:r w:rsidRPr="007F3AF7">
        <w:rPr>
          <w:rFonts w:eastAsiaTheme="minorHAnsi"/>
          <w:lang w:eastAsia="en-US"/>
        </w:rPr>
        <w:t xml:space="preserve"> для </w:t>
      </w:r>
      <w:proofErr w:type="spellStart"/>
      <w:r w:rsidRPr="007F3AF7">
        <w:rPr>
          <w:rFonts w:eastAsiaTheme="minorHAnsi"/>
          <w:lang w:eastAsia="en-US"/>
        </w:rPr>
        <w:t>відмови</w:t>
      </w:r>
      <w:proofErr w:type="spellEnd"/>
      <w:r w:rsidRPr="007F3AF7">
        <w:rPr>
          <w:rFonts w:eastAsiaTheme="minorHAnsi"/>
          <w:lang w:eastAsia="en-US"/>
        </w:rPr>
        <w:t xml:space="preserve"> </w:t>
      </w:r>
      <w:proofErr w:type="spellStart"/>
      <w:r w:rsidRPr="007F3AF7">
        <w:rPr>
          <w:rFonts w:eastAsiaTheme="minorHAnsi"/>
          <w:lang w:eastAsia="en-US"/>
        </w:rPr>
        <w:t>учаснику</w:t>
      </w:r>
      <w:proofErr w:type="spellEnd"/>
      <w:r w:rsidRPr="007F3AF7">
        <w:rPr>
          <w:rFonts w:eastAsiaTheme="minorHAnsi"/>
          <w:lang w:eastAsia="en-US"/>
        </w:rPr>
        <w:t xml:space="preserve"> в </w:t>
      </w:r>
      <w:proofErr w:type="spellStart"/>
      <w:r w:rsidRPr="007F3AF7">
        <w:rPr>
          <w:rFonts w:eastAsiaTheme="minorHAnsi"/>
          <w:lang w:eastAsia="en-US"/>
        </w:rPr>
        <w:t>участі</w:t>
      </w:r>
      <w:proofErr w:type="spellEnd"/>
      <w:r w:rsidRPr="007F3AF7">
        <w:rPr>
          <w:rFonts w:eastAsiaTheme="minorHAnsi"/>
          <w:lang w:eastAsia="en-US"/>
        </w:rPr>
        <w:t xml:space="preserve"> в </w:t>
      </w:r>
      <w:proofErr w:type="spellStart"/>
      <w:r w:rsidRPr="007F3AF7">
        <w:rPr>
          <w:rFonts w:eastAsiaTheme="minorHAnsi"/>
          <w:lang w:eastAsia="en-US"/>
        </w:rPr>
        <w:t>процедурі</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w:t>
      </w:r>
      <w:proofErr w:type="spellStart"/>
      <w:r w:rsidRPr="007F3AF7">
        <w:rPr>
          <w:rFonts w:eastAsiaTheme="minorHAnsi"/>
          <w:lang w:eastAsia="en-US"/>
        </w:rPr>
        <w:t>передбаченої</w:t>
      </w:r>
      <w:proofErr w:type="spellEnd"/>
      <w:r w:rsidRPr="007F3AF7">
        <w:rPr>
          <w:rFonts w:eastAsiaTheme="minorHAnsi"/>
          <w:lang w:eastAsia="en-US"/>
        </w:rPr>
        <w:t xml:space="preserve"> пунктом 8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статті</w:t>
      </w:r>
      <w:proofErr w:type="spellEnd"/>
      <w:r w:rsidRPr="007F3AF7">
        <w:rPr>
          <w:rFonts w:eastAsiaTheme="minorHAnsi"/>
          <w:lang w:eastAsia="en-US"/>
        </w:rPr>
        <w:t xml:space="preserve"> 17 Закону»;</w:t>
      </w:r>
    </w:p>
    <w:p w:rsidR="007F3AF7" w:rsidRDefault="007F3AF7" w:rsidP="007F3AF7">
      <w:pPr>
        <w:numPr>
          <w:ilvl w:val="0"/>
          <w:numId w:val="4"/>
        </w:numPr>
        <w:suppressAutoHyphens w:val="0"/>
        <w:spacing w:after="200" w:line="276" w:lineRule="auto"/>
        <w:contextualSpacing/>
        <w:jc w:val="both"/>
        <w:rPr>
          <w:rFonts w:eastAsiaTheme="minorHAnsi"/>
          <w:lang w:eastAsia="en-US"/>
        </w:rPr>
      </w:pPr>
      <w:r w:rsidRPr="007F3AF7">
        <w:rPr>
          <w:rFonts w:eastAsiaTheme="minorHAnsi"/>
          <w:lang w:eastAsia="en-US"/>
        </w:rPr>
        <w:t xml:space="preserve">пункт 12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Витяг</w:t>
      </w:r>
      <w:proofErr w:type="spellEnd"/>
      <w:r w:rsidRPr="007F3AF7">
        <w:rPr>
          <w:rFonts w:eastAsiaTheme="minorHAnsi"/>
          <w:lang w:eastAsia="en-US"/>
        </w:rPr>
        <w:t xml:space="preserve"> з </w:t>
      </w:r>
      <w:proofErr w:type="spellStart"/>
      <w:r w:rsidRPr="007F3AF7">
        <w:rPr>
          <w:rFonts w:eastAsiaTheme="minorHAnsi"/>
          <w:lang w:eastAsia="en-US"/>
        </w:rPr>
        <w:t>інформаційно-аналітичної</w:t>
      </w:r>
      <w:proofErr w:type="spellEnd"/>
      <w:r w:rsidRPr="007F3AF7">
        <w:rPr>
          <w:rFonts w:eastAsiaTheme="minorHAnsi"/>
          <w:lang w:eastAsia="en-US"/>
        </w:rPr>
        <w:t xml:space="preserve"> </w:t>
      </w:r>
      <w:proofErr w:type="spellStart"/>
      <w:r w:rsidRPr="007F3AF7">
        <w:rPr>
          <w:rFonts w:eastAsiaTheme="minorHAnsi"/>
          <w:lang w:eastAsia="en-US"/>
        </w:rPr>
        <w:t>системи</w:t>
      </w:r>
      <w:proofErr w:type="spellEnd"/>
      <w:r w:rsidRPr="007F3AF7">
        <w:rPr>
          <w:rFonts w:eastAsiaTheme="minorHAnsi"/>
          <w:lang w:eastAsia="en-US"/>
        </w:rPr>
        <w:t xml:space="preserve"> «</w:t>
      </w:r>
      <w:proofErr w:type="spellStart"/>
      <w:proofErr w:type="gramStart"/>
      <w:r w:rsidRPr="007F3AF7">
        <w:rPr>
          <w:rFonts w:eastAsiaTheme="minorHAnsi"/>
          <w:lang w:eastAsia="en-US"/>
        </w:rPr>
        <w:t>Обл</w:t>
      </w:r>
      <w:proofErr w:type="gramEnd"/>
      <w:r w:rsidRPr="007F3AF7">
        <w:rPr>
          <w:rFonts w:eastAsiaTheme="minorHAnsi"/>
          <w:lang w:eastAsia="en-US"/>
        </w:rPr>
        <w:t>ік</w:t>
      </w:r>
      <w:proofErr w:type="spellEnd"/>
      <w:r w:rsidRPr="007F3AF7">
        <w:rPr>
          <w:rFonts w:eastAsiaTheme="minorHAnsi"/>
          <w:lang w:eastAsia="en-US"/>
        </w:rPr>
        <w:t xml:space="preserve"> </w:t>
      </w:r>
      <w:proofErr w:type="spellStart"/>
      <w:r w:rsidRPr="007F3AF7">
        <w:rPr>
          <w:rFonts w:eastAsiaTheme="minorHAnsi"/>
          <w:lang w:eastAsia="en-US"/>
        </w:rPr>
        <w:t>відомостей</w:t>
      </w:r>
      <w:proofErr w:type="spellEnd"/>
      <w:r w:rsidRPr="007F3AF7">
        <w:rPr>
          <w:rFonts w:eastAsiaTheme="minorHAnsi"/>
          <w:lang w:eastAsia="en-US"/>
        </w:rPr>
        <w:t xml:space="preserve"> про </w:t>
      </w:r>
      <w:proofErr w:type="spellStart"/>
      <w:r w:rsidRPr="007F3AF7">
        <w:rPr>
          <w:rFonts w:eastAsiaTheme="minorHAnsi"/>
          <w:lang w:eastAsia="en-US"/>
        </w:rPr>
        <w:t>притягнення</w:t>
      </w:r>
      <w:proofErr w:type="spellEnd"/>
      <w:r w:rsidRPr="007F3AF7">
        <w:rPr>
          <w:rFonts w:eastAsiaTheme="minorHAnsi"/>
          <w:lang w:eastAsia="en-US"/>
        </w:rPr>
        <w:t xml:space="preserve"> особи до </w:t>
      </w:r>
      <w:proofErr w:type="spellStart"/>
      <w:r w:rsidRPr="007F3AF7">
        <w:rPr>
          <w:rFonts w:eastAsiaTheme="minorHAnsi"/>
          <w:lang w:eastAsia="en-US"/>
        </w:rPr>
        <w:t>кримінальної</w:t>
      </w:r>
      <w:proofErr w:type="spellEnd"/>
      <w:r w:rsidRPr="007F3AF7">
        <w:rPr>
          <w:rFonts w:eastAsiaTheme="minorHAnsi"/>
          <w:lang w:eastAsia="en-US"/>
        </w:rPr>
        <w:t xml:space="preserve"> </w:t>
      </w:r>
      <w:proofErr w:type="spellStart"/>
      <w:r w:rsidRPr="007F3AF7">
        <w:rPr>
          <w:rFonts w:eastAsiaTheme="minorHAnsi"/>
          <w:lang w:eastAsia="en-US"/>
        </w:rPr>
        <w:t>відповідальності</w:t>
      </w:r>
      <w:proofErr w:type="spellEnd"/>
      <w:r w:rsidRPr="007F3AF7">
        <w:rPr>
          <w:rFonts w:eastAsiaTheme="minorHAnsi"/>
          <w:lang w:eastAsia="en-US"/>
        </w:rPr>
        <w:t xml:space="preserve"> та </w:t>
      </w:r>
      <w:proofErr w:type="spellStart"/>
      <w:r w:rsidRPr="007F3AF7">
        <w:rPr>
          <w:rFonts w:eastAsiaTheme="minorHAnsi"/>
          <w:lang w:eastAsia="en-US"/>
        </w:rPr>
        <w:t>наявності</w:t>
      </w:r>
      <w:proofErr w:type="spellEnd"/>
      <w:r w:rsidRPr="007F3AF7">
        <w:rPr>
          <w:rFonts w:eastAsiaTheme="minorHAnsi"/>
          <w:lang w:eastAsia="en-US"/>
        </w:rPr>
        <w:t xml:space="preserve"> </w:t>
      </w:r>
      <w:proofErr w:type="spellStart"/>
      <w:r w:rsidRPr="007F3AF7">
        <w:rPr>
          <w:rFonts w:eastAsiaTheme="minorHAnsi"/>
          <w:lang w:eastAsia="en-US"/>
        </w:rPr>
        <w:t>судимості</w:t>
      </w:r>
      <w:proofErr w:type="spellEnd"/>
      <w:r w:rsidRPr="007F3AF7">
        <w:rPr>
          <w:rFonts w:eastAsiaTheme="minorHAnsi"/>
          <w:lang w:eastAsia="en-US"/>
        </w:rPr>
        <w:t xml:space="preserve">», </w:t>
      </w:r>
      <w:proofErr w:type="spellStart"/>
      <w:r w:rsidRPr="007F3AF7">
        <w:rPr>
          <w:rFonts w:eastAsiaTheme="minorHAnsi"/>
          <w:lang w:eastAsia="en-US"/>
        </w:rPr>
        <w:t>сформований</w:t>
      </w:r>
      <w:proofErr w:type="spellEnd"/>
      <w:r w:rsidRPr="007F3AF7">
        <w:rPr>
          <w:rFonts w:eastAsiaTheme="minorHAnsi"/>
          <w:lang w:eastAsia="en-US"/>
        </w:rPr>
        <w:t xml:space="preserve"> у </w:t>
      </w:r>
      <w:proofErr w:type="spellStart"/>
      <w:r w:rsidRPr="007F3AF7">
        <w:rPr>
          <w:rFonts w:eastAsiaTheme="minorHAnsi"/>
          <w:lang w:eastAsia="en-US"/>
        </w:rPr>
        <w:t>паперовій</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електронній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що</w:t>
      </w:r>
      <w:proofErr w:type="spellEnd"/>
      <w:r w:rsidRPr="007F3AF7">
        <w:rPr>
          <w:rFonts w:eastAsiaTheme="minorHAnsi"/>
          <w:lang w:eastAsia="en-US"/>
        </w:rPr>
        <w:t xml:space="preserve"> </w:t>
      </w:r>
      <w:proofErr w:type="spellStart"/>
      <w:r w:rsidRPr="007F3AF7">
        <w:rPr>
          <w:rFonts w:eastAsiaTheme="minorHAnsi"/>
          <w:lang w:eastAsia="en-US"/>
        </w:rPr>
        <w:t>містить</w:t>
      </w:r>
      <w:proofErr w:type="spellEnd"/>
      <w:r w:rsidRPr="007F3AF7">
        <w:rPr>
          <w:rFonts w:eastAsiaTheme="minorHAnsi"/>
          <w:lang w:eastAsia="en-US"/>
        </w:rPr>
        <w:t xml:space="preserve"> </w:t>
      </w:r>
      <w:proofErr w:type="spellStart"/>
      <w:r w:rsidRPr="007F3AF7">
        <w:rPr>
          <w:rFonts w:eastAsiaTheme="minorHAnsi"/>
          <w:lang w:eastAsia="en-US"/>
        </w:rPr>
        <w:t>інформацію</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судимості</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обмежень</w:t>
      </w:r>
      <w:proofErr w:type="spellEnd"/>
      <w:r w:rsidRPr="007F3AF7">
        <w:rPr>
          <w:rFonts w:eastAsiaTheme="minorHAnsi"/>
          <w:lang w:eastAsia="en-US"/>
        </w:rPr>
        <w:t xml:space="preserve">, </w:t>
      </w:r>
      <w:proofErr w:type="spellStart"/>
      <w:r w:rsidRPr="007F3AF7">
        <w:rPr>
          <w:rFonts w:eastAsiaTheme="minorHAnsi"/>
          <w:lang w:eastAsia="en-US"/>
        </w:rPr>
        <w:t>передбачених</w:t>
      </w:r>
      <w:proofErr w:type="spellEnd"/>
      <w:r w:rsidRPr="007F3AF7">
        <w:rPr>
          <w:rFonts w:eastAsiaTheme="minorHAnsi"/>
          <w:lang w:eastAsia="en-US"/>
        </w:rPr>
        <w:t xml:space="preserve"> </w:t>
      </w:r>
      <w:proofErr w:type="spellStart"/>
      <w:r w:rsidRPr="007F3AF7">
        <w:rPr>
          <w:rFonts w:eastAsiaTheme="minorHAnsi"/>
          <w:lang w:eastAsia="en-US"/>
        </w:rPr>
        <w:t>кримінальним</w:t>
      </w:r>
      <w:proofErr w:type="spellEnd"/>
      <w:r w:rsidRPr="007F3AF7">
        <w:rPr>
          <w:rFonts w:eastAsiaTheme="minorHAnsi"/>
          <w:lang w:eastAsia="en-US"/>
        </w:rPr>
        <w:t xml:space="preserve"> </w:t>
      </w:r>
      <w:proofErr w:type="spellStart"/>
      <w:r w:rsidRPr="007F3AF7">
        <w:rPr>
          <w:rFonts w:eastAsiaTheme="minorHAnsi"/>
          <w:lang w:eastAsia="en-US"/>
        </w:rPr>
        <w:t>процесуальним</w:t>
      </w:r>
      <w:proofErr w:type="spellEnd"/>
      <w:r w:rsidRPr="007F3AF7">
        <w:rPr>
          <w:rFonts w:eastAsiaTheme="minorHAnsi"/>
          <w:lang w:eastAsia="en-US"/>
        </w:rPr>
        <w:t xml:space="preserve"> </w:t>
      </w:r>
      <w:proofErr w:type="spellStart"/>
      <w:r w:rsidRPr="007F3AF7">
        <w:rPr>
          <w:rFonts w:eastAsiaTheme="minorHAnsi"/>
          <w:lang w:eastAsia="en-US"/>
        </w:rPr>
        <w:t>законодавством</w:t>
      </w:r>
      <w:proofErr w:type="spellEnd"/>
      <w:r w:rsidRPr="007F3AF7">
        <w:rPr>
          <w:rFonts w:eastAsiaTheme="minorHAnsi"/>
          <w:lang w:eastAsia="en-US"/>
        </w:rPr>
        <w:t xml:space="preserve"> </w:t>
      </w:r>
      <w:proofErr w:type="spellStart"/>
      <w:r w:rsidRPr="007F3AF7">
        <w:rPr>
          <w:rFonts w:eastAsiaTheme="minorHAnsi"/>
          <w:lang w:eastAsia="en-US"/>
        </w:rPr>
        <w:t>України</w:t>
      </w:r>
      <w:proofErr w:type="spellEnd"/>
      <w:r w:rsidRPr="007F3AF7">
        <w:rPr>
          <w:rFonts w:eastAsiaTheme="minorHAnsi"/>
          <w:lang w:eastAsia="en-US"/>
        </w:rPr>
        <w:t xml:space="preserve"> </w:t>
      </w:r>
      <w:proofErr w:type="spellStart"/>
      <w:r w:rsidRPr="007F3AF7">
        <w:rPr>
          <w:rFonts w:eastAsiaTheme="minorHAnsi"/>
          <w:lang w:eastAsia="en-US"/>
        </w:rPr>
        <w:t>щодо</w:t>
      </w:r>
      <w:proofErr w:type="spellEnd"/>
      <w:r w:rsidRPr="007F3AF7">
        <w:rPr>
          <w:rFonts w:eastAsiaTheme="minorHAnsi"/>
          <w:lang w:eastAsia="en-US"/>
        </w:rPr>
        <w:t xml:space="preserve"> </w:t>
      </w:r>
      <w:proofErr w:type="spellStart"/>
      <w:r w:rsidRPr="007F3AF7">
        <w:rPr>
          <w:rFonts w:eastAsiaTheme="minorHAnsi"/>
          <w:lang w:eastAsia="en-US"/>
        </w:rPr>
        <w:t>фізичної</w:t>
      </w:r>
      <w:proofErr w:type="spellEnd"/>
      <w:r w:rsidRPr="007F3AF7">
        <w:rPr>
          <w:rFonts w:eastAsiaTheme="minorHAnsi"/>
          <w:lang w:eastAsia="en-US"/>
        </w:rPr>
        <w:t xml:space="preserve"> особи, яка є </w:t>
      </w:r>
      <w:proofErr w:type="spellStart"/>
      <w:r w:rsidRPr="007F3AF7">
        <w:rPr>
          <w:rFonts w:eastAsiaTheme="minorHAnsi"/>
          <w:lang w:eastAsia="en-US"/>
        </w:rPr>
        <w:t>учасником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w:t>
      </w:r>
      <w:proofErr w:type="spellStart"/>
      <w:r w:rsidRPr="007F3AF7">
        <w:rPr>
          <w:rFonts w:eastAsiaTheme="minorHAnsi"/>
          <w:lang w:eastAsia="en-US"/>
        </w:rPr>
        <w:t>підписанта</w:t>
      </w:r>
      <w:proofErr w:type="spellEnd"/>
      <w:r w:rsidRPr="007F3AF7">
        <w:rPr>
          <w:rFonts w:eastAsiaTheme="minorHAnsi"/>
          <w:lang w:eastAsia="en-US"/>
        </w:rPr>
        <w:t xml:space="preserve"> </w:t>
      </w:r>
      <w:proofErr w:type="spellStart"/>
      <w:r w:rsidRPr="007F3AF7">
        <w:rPr>
          <w:rFonts w:eastAsiaTheme="minorHAnsi"/>
          <w:lang w:eastAsia="en-US"/>
        </w:rPr>
        <w:t>тендерної</w:t>
      </w:r>
      <w:proofErr w:type="spellEnd"/>
      <w:r w:rsidRPr="007F3AF7">
        <w:rPr>
          <w:rFonts w:eastAsiaTheme="minorHAnsi"/>
          <w:lang w:eastAsia="en-US"/>
        </w:rPr>
        <w:t xml:space="preserve"> </w:t>
      </w:r>
      <w:proofErr w:type="spellStart"/>
      <w:r w:rsidRPr="007F3AF7">
        <w:rPr>
          <w:rFonts w:eastAsiaTheme="minorHAnsi"/>
          <w:lang w:eastAsia="en-US"/>
        </w:rPr>
        <w:t>пропозиції</w:t>
      </w:r>
      <w:proofErr w:type="spellEnd"/>
      <w:r w:rsidRPr="007F3AF7">
        <w:rPr>
          <w:rFonts w:eastAsiaTheme="minorHAnsi"/>
          <w:lang w:eastAsia="en-US"/>
        </w:rPr>
        <w:t xml:space="preserve"> </w:t>
      </w:r>
      <w:proofErr w:type="spellStart"/>
      <w:r w:rsidRPr="007F3AF7">
        <w:rPr>
          <w:rFonts w:eastAsiaTheme="minorHAnsi"/>
          <w:lang w:eastAsia="en-US"/>
        </w:rPr>
        <w:t>учасника</w:t>
      </w:r>
      <w:proofErr w:type="spellEnd"/>
      <w:r w:rsidRPr="007F3AF7">
        <w:rPr>
          <w:rFonts w:eastAsiaTheme="minorHAnsi"/>
          <w:lang w:eastAsia="en-US"/>
        </w:rPr>
        <w:t>»;</w:t>
      </w:r>
    </w:p>
    <w:p w:rsidR="007A153F" w:rsidRPr="007A153F" w:rsidRDefault="007A153F" w:rsidP="007A153F">
      <w:pPr>
        <w:pStyle w:val="a6"/>
        <w:numPr>
          <w:ilvl w:val="0"/>
          <w:numId w:val="4"/>
        </w:numPr>
        <w:jc w:val="both"/>
        <w:rPr>
          <w:rFonts w:ascii="Times New Roman" w:eastAsia="Calibri" w:hAnsi="Times New Roman" w:cs="Times New Roman"/>
          <w:iCs/>
          <w:color w:val="000000" w:themeColor="text1"/>
          <w:sz w:val="24"/>
          <w:szCs w:val="24"/>
          <w:lang w:val="uk-UA" w:eastAsia="uk-UA"/>
        </w:rPr>
      </w:pPr>
      <w:r w:rsidRPr="007A153F">
        <w:rPr>
          <w:rFonts w:ascii="Times New Roman" w:hAnsi="Times New Roman" w:cs="Times New Roman"/>
          <w:sz w:val="24"/>
          <w:szCs w:val="24"/>
          <w:lang w:val="uk-UA"/>
        </w:rPr>
        <w:t xml:space="preserve">пункт 13 частини 1: «Замовник перевіряє інформацію, що є доступною в електронній системі закупівель та формується в результаті інтеграції електронної системи закупівель з інформаційними системами Державної податкової служби України. </w:t>
      </w:r>
      <w:r w:rsidRPr="00E178AF">
        <w:rPr>
          <w:rFonts w:ascii="Times New Roman" w:hAnsi="Times New Roman" w:cs="Times New Roman"/>
          <w:sz w:val="24"/>
          <w:szCs w:val="24"/>
          <w:lang w:val="uk-UA"/>
        </w:rPr>
        <w:t>Переможець, стосовно якого в електронній системі закупівель буде сформована довідка (квитанція) про наявність заборгованості перед бюджетом, у встановлений строк має надати або рішення податкового органу та договір з ним про розстрочення (відстрочення) податкових боргів, або нову, сформовану більш пізньою датою, довідку з податкової служби про відсутність податкової заборгованості».</w:t>
      </w:r>
      <w:r w:rsidRPr="007A153F">
        <w:rPr>
          <w:rFonts w:ascii="Times New Roman" w:eastAsia="Calibri" w:hAnsi="Times New Roman" w:cs="Times New Roman"/>
          <w:iCs/>
          <w:color w:val="000000" w:themeColor="text1"/>
          <w:sz w:val="24"/>
          <w:szCs w:val="24"/>
          <w:lang w:val="uk-UA" w:eastAsia="uk-UA"/>
        </w:rPr>
        <w:t xml:space="preserve"> У разі, якщо в електронній системі </w:t>
      </w:r>
      <w:r w:rsidRPr="007A153F">
        <w:rPr>
          <w:rFonts w:ascii="Times New Roman" w:eastAsia="Calibri" w:hAnsi="Times New Roman" w:cs="Times New Roman"/>
          <w:iCs/>
          <w:color w:val="000000" w:themeColor="text1"/>
          <w:sz w:val="24"/>
          <w:szCs w:val="24"/>
          <w:lang w:val="uk-UA" w:eastAsia="uk-UA"/>
        </w:rPr>
        <w:lastRenderedPageBreak/>
        <w:t xml:space="preserve">закупівель протягом 9 днів з дня оприлюднення повідомлення про намір </w:t>
      </w:r>
      <w:r w:rsidRPr="007A153F">
        <w:rPr>
          <w:rFonts w:ascii="Times New Roman" w:eastAsia="Calibri" w:hAnsi="Times New Roman" w:cs="Times New Roman"/>
          <w:iCs/>
          <w:color w:val="000000" w:themeColor="text1"/>
          <w:sz w:val="24"/>
          <w:szCs w:val="24"/>
          <w:shd w:val="clear" w:color="auto" w:fill="FFFFFF"/>
          <w:lang w:val="uk-UA" w:eastAsia="uk-UA"/>
        </w:rPr>
        <w:t>укласти договір про закупівлю</w:t>
      </w:r>
      <w:r w:rsidRPr="007A153F">
        <w:rPr>
          <w:rFonts w:ascii="Times New Roman" w:eastAsia="Calibri" w:hAnsi="Times New Roman" w:cs="Times New Roman"/>
          <w:iCs/>
          <w:color w:val="000000" w:themeColor="text1"/>
          <w:sz w:val="24"/>
          <w:szCs w:val="24"/>
          <w:lang w:val="uk-UA" w:eastAsia="uk-UA"/>
        </w:rPr>
        <w:t xml:space="preserve"> не буде автоматично сформована інформація щодо відсутності/наявності заборгованості з податків і зборів (обов'язкових платежів), переможець торгів не пізніше 10-го дня з дня оприлюднення повідомлення про намір </w:t>
      </w:r>
      <w:r w:rsidRPr="007A153F">
        <w:rPr>
          <w:rFonts w:ascii="Times New Roman" w:eastAsia="Calibri" w:hAnsi="Times New Roman" w:cs="Times New Roman"/>
          <w:iCs/>
          <w:color w:val="000000" w:themeColor="text1"/>
          <w:sz w:val="24"/>
          <w:szCs w:val="24"/>
          <w:shd w:val="clear" w:color="auto" w:fill="FFFFFF"/>
          <w:lang w:val="uk-UA" w:eastAsia="uk-UA"/>
        </w:rPr>
        <w:t>укласти договір про закупівлю</w:t>
      </w:r>
      <w:r w:rsidRPr="007A153F">
        <w:rPr>
          <w:rFonts w:ascii="Times New Roman" w:eastAsia="Calibri" w:hAnsi="Times New Roman" w:cs="Times New Roman"/>
          <w:iCs/>
          <w:color w:val="000000" w:themeColor="text1"/>
          <w:sz w:val="24"/>
          <w:szCs w:val="24"/>
          <w:lang w:val="uk-UA" w:eastAsia="uk-UA"/>
        </w:rPr>
        <w:t xml:space="preserve"> надає чинну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w:t>
      </w:r>
      <w:r w:rsidRPr="007A153F">
        <w:rPr>
          <w:rFonts w:ascii="Times New Roman" w:eastAsia="Calibri" w:hAnsi="Times New Roman" w:cs="Times New Roman"/>
          <w:color w:val="000000" w:themeColor="text1"/>
          <w:sz w:val="24"/>
          <w:szCs w:val="24"/>
          <w:lang w:val="uk-UA" w:eastAsia="uk-UA"/>
        </w:rPr>
        <w:t>У випадку наявності в довідці інформації про заборгованість із сплати податків і зборів (обов’язкових платежів) або якщо стосовно переможця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(за умови, що даний реєстр працює). 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(або у випадку якщо реєстр заяв про розстрочення, відстрочення грошового зобов’язання (податкового боргу) не працює), може надати нову, чинну, сформовану більш пізньою датою та/або часом, довідку з податкової служби про відсутність податкової заборгованості.</w:t>
      </w:r>
      <w:r w:rsidR="009D45AF">
        <w:rPr>
          <w:rFonts w:ascii="Times New Roman" w:eastAsia="Calibri" w:hAnsi="Times New Roman" w:cs="Times New Roman"/>
          <w:color w:val="000000" w:themeColor="text1"/>
          <w:sz w:val="24"/>
          <w:szCs w:val="24"/>
          <w:lang w:val="uk-UA" w:eastAsia="uk-UA"/>
        </w:rPr>
        <w:t xml:space="preserve"> </w:t>
      </w:r>
      <w:r w:rsidRPr="007A153F">
        <w:rPr>
          <w:rFonts w:ascii="Times New Roman" w:eastAsia="Calibri" w:hAnsi="Times New Roman" w:cs="Times New Roman"/>
          <w:color w:val="000000" w:themeColor="text1"/>
          <w:sz w:val="24"/>
          <w:szCs w:val="24"/>
          <w:lang w:val="uk-UA" w:eastAsia="uk-UA"/>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p w:rsidR="007A153F" w:rsidRPr="007A153F" w:rsidRDefault="007A153F" w:rsidP="007A153F">
      <w:pPr>
        <w:numPr>
          <w:ilvl w:val="0"/>
          <w:numId w:val="4"/>
        </w:numPr>
        <w:suppressAutoHyphens w:val="0"/>
        <w:spacing w:after="200" w:line="276" w:lineRule="auto"/>
        <w:contextualSpacing/>
        <w:jc w:val="both"/>
        <w:rPr>
          <w:rFonts w:eastAsiaTheme="minorHAnsi"/>
          <w:lang w:val="uk-UA" w:eastAsia="en-US"/>
        </w:rPr>
      </w:pPr>
      <w:r w:rsidRPr="007A153F">
        <w:rPr>
          <w:rFonts w:eastAsiaTheme="minorHAnsi"/>
          <w:lang w:val="uk-UA" w:eastAsia="en-US"/>
        </w:rPr>
        <w:t>частини 2: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7A153F" w:rsidRPr="007A153F" w:rsidRDefault="007A153F" w:rsidP="00E178AF">
      <w:pPr>
        <w:suppressAutoHyphens w:val="0"/>
        <w:spacing w:after="200" w:line="276" w:lineRule="auto"/>
        <w:ind w:left="1068"/>
        <w:contextualSpacing/>
        <w:jc w:val="both"/>
        <w:rPr>
          <w:rFonts w:eastAsiaTheme="minorHAnsi"/>
          <w:lang w:val="uk-UA" w:eastAsia="en-US"/>
        </w:rPr>
      </w:pPr>
    </w:p>
    <w:p w:rsidR="007F3AF7" w:rsidRPr="007A153F" w:rsidRDefault="007F3AF7" w:rsidP="007A153F">
      <w:pPr>
        <w:framePr w:hSpace="180" w:wrap="around" w:vAnchor="text" w:hAnchor="margin" w:xAlign="center" w:y="10"/>
        <w:suppressAutoHyphens w:val="0"/>
        <w:spacing w:after="200" w:line="276" w:lineRule="auto"/>
        <w:ind w:left="1068"/>
        <w:contextualSpacing/>
        <w:jc w:val="both"/>
        <w:rPr>
          <w:rFonts w:eastAsiaTheme="minorHAnsi"/>
          <w:lang w:val="uk-UA" w:eastAsia="en-US"/>
        </w:rPr>
      </w:pPr>
    </w:p>
    <w:sectPr w:rsidR="007F3AF7" w:rsidRPr="007A153F" w:rsidSect="00610D0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2A4019"/>
    <w:multiLevelType w:val="hybridMultilevel"/>
    <w:tmpl w:val="C04E178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2290461"/>
    <w:multiLevelType w:val="hybridMultilevel"/>
    <w:tmpl w:val="04E0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75DE1"/>
    <w:multiLevelType w:val="hybridMultilevel"/>
    <w:tmpl w:val="2D9C2D10"/>
    <w:lvl w:ilvl="0" w:tplc="94AAC536">
      <w:start w:val="29"/>
      <w:numFmt w:val="bullet"/>
      <w:lvlText w:val="-"/>
      <w:lvlJc w:val="left"/>
      <w:pPr>
        <w:ind w:left="1068" w:hanging="360"/>
      </w:pPr>
      <w:rPr>
        <w:rFonts w:ascii="Calibri" w:eastAsiaTheme="minorHAnsi" w:hAnsi="Calibri" w:cs="Calibri"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
    <w:nsid w:val="52CF0650"/>
    <w:multiLevelType w:val="hybridMultilevel"/>
    <w:tmpl w:val="220EB878"/>
    <w:lvl w:ilvl="0" w:tplc="C62C0F3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C1F26B8"/>
    <w:multiLevelType w:val="hybridMultilevel"/>
    <w:tmpl w:val="C04E178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CF"/>
    <w:rsid w:val="00043012"/>
    <w:rsid w:val="00060BCF"/>
    <w:rsid w:val="000638E3"/>
    <w:rsid w:val="000765C8"/>
    <w:rsid w:val="00082474"/>
    <w:rsid w:val="00094638"/>
    <w:rsid w:val="00130E9D"/>
    <w:rsid w:val="00144B84"/>
    <w:rsid w:val="00154EB0"/>
    <w:rsid w:val="00185291"/>
    <w:rsid w:val="001B039F"/>
    <w:rsid w:val="001C3CAB"/>
    <w:rsid w:val="001D5294"/>
    <w:rsid w:val="001E39CA"/>
    <w:rsid w:val="002047AE"/>
    <w:rsid w:val="00252DE0"/>
    <w:rsid w:val="00274732"/>
    <w:rsid w:val="0028697A"/>
    <w:rsid w:val="002B6275"/>
    <w:rsid w:val="002E2956"/>
    <w:rsid w:val="00303B25"/>
    <w:rsid w:val="00306C5B"/>
    <w:rsid w:val="00350BE5"/>
    <w:rsid w:val="00370BEE"/>
    <w:rsid w:val="0038339E"/>
    <w:rsid w:val="003A4AF5"/>
    <w:rsid w:val="003C52CA"/>
    <w:rsid w:val="004041F2"/>
    <w:rsid w:val="00436ABE"/>
    <w:rsid w:val="004D22A8"/>
    <w:rsid w:val="004F04D3"/>
    <w:rsid w:val="005216FF"/>
    <w:rsid w:val="00540734"/>
    <w:rsid w:val="005666C5"/>
    <w:rsid w:val="005D04EC"/>
    <w:rsid w:val="006069B7"/>
    <w:rsid w:val="00614564"/>
    <w:rsid w:val="0061531C"/>
    <w:rsid w:val="006534F8"/>
    <w:rsid w:val="00656A4E"/>
    <w:rsid w:val="006942BF"/>
    <w:rsid w:val="00733F0D"/>
    <w:rsid w:val="00776A2B"/>
    <w:rsid w:val="0078536F"/>
    <w:rsid w:val="00787535"/>
    <w:rsid w:val="007A153F"/>
    <w:rsid w:val="007A20EF"/>
    <w:rsid w:val="007B403C"/>
    <w:rsid w:val="007B5C36"/>
    <w:rsid w:val="007E0D9E"/>
    <w:rsid w:val="007F3AF7"/>
    <w:rsid w:val="0081067A"/>
    <w:rsid w:val="00823F93"/>
    <w:rsid w:val="00824B46"/>
    <w:rsid w:val="00857594"/>
    <w:rsid w:val="00860913"/>
    <w:rsid w:val="00880E80"/>
    <w:rsid w:val="008C0766"/>
    <w:rsid w:val="008C4EDA"/>
    <w:rsid w:val="008F08A8"/>
    <w:rsid w:val="00923358"/>
    <w:rsid w:val="00942E43"/>
    <w:rsid w:val="00957016"/>
    <w:rsid w:val="0097486F"/>
    <w:rsid w:val="00977CC3"/>
    <w:rsid w:val="009D45AF"/>
    <w:rsid w:val="009F6A91"/>
    <w:rsid w:val="00A10A07"/>
    <w:rsid w:val="00A376AF"/>
    <w:rsid w:val="00A52DE2"/>
    <w:rsid w:val="00A56ED3"/>
    <w:rsid w:val="00A66E95"/>
    <w:rsid w:val="00A8007B"/>
    <w:rsid w:val="00A84713"/>
    <w:rsid w:val="00AC61FC"/>
    <w:rsid w:val="00AD1062"/>
    <w:rsid w:val="00AD3C47"/>
    <w:rsid w:val="00AD45F1"/>
    <w:rsid w:val="00B4151A"/>
    <w:rsid w:val="00B434F1"/>
    <w:rsid w:val="00B4735B"/>
    <w:rsid w:val="00B607D5"/>
    <w:rsid w:val="00B61B32"/>
    <w:rsid w:val="00B71856"/>
    <w:rsid w:val="00BA4014"/>
    <w:rsid w:val="00BC11D9"/>
    <w:rsid w:val="00BC6BB6"/>
    <w:rsid w:val="00BE0A46"/>
    <w:rsid w:val="00BE4C4B"/>
    <w:rsid w:val="00BF232B"/>
    <w:rsid w:val="00BF47CB"/>
    <w:rsid w:val="00CB7A34"/>
    <w:rsid w:val="00CC4600"/>
    <w:rsid w:val="00CF69F1"/>
    <w:rsid w:val="00D065FC"/>
    <w:rsid w:val="00D66DCA"/>
    <w:rsid w:val="00E14F7A"/>
    <w:rsid w:val="00E178AF"/>
    <w:rsid w:val="00E4166F"/>
    <w:rsid w:val="00E77041"/>
    <w:rsid w:val="00E8307A"/>
    <w:rsid w:val="00ED4C30"/>
    <w:rsid w:val="00F15817"/>
    <w:rsid w:val="00F27E02"/>
    <w:rsid w:val="00F379BF"/>
    <w:rsid w:val="00F41ED9"/>
    <w:rsid w:val="00F5287E"/>
    <w:rsid w:val="00FD1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C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BCF"/>
    <w:rPr>
      <w:color w:val="0000FF"/>
      <w:u w:val="single"/>
    </w:rPr>
  </w:style>
  <w:style w:type="character" w:customStyle="1" w:styleId="rvts0">
    <w:name w:val="rvts0"/>
    <w:rsid w:val="00060BCF"/>
    <w:rPr>
      <w:rFonts w:cs="Times New Roman"/>
    </w:rPr>
  </w:style>
  <w:style w:type="character" w:customStyle="1" w:styleId="a4">
    <w:name w:val="Без интервала Знак"/>
    <w:link w:val="a5"/>
    <w:locked/>
    <w:rsid w:val="00060BCF"/>
    <w:rPr>
      <w:rFonts w:ascii="Calibri" w:hAnsi="Calibri"/>
      <w:lang w:eastAsia="ru-RU"/>
    </w:rPr>
  </w:style>
  <w:style w:type="paragraph" w:styleId="a5">
    <w:name w:val="No Spacing"/>
    <w:link w:val="a4"/>
    <w:qFormat/>
    <w:rsid w:val="00060BCF"/>
    <w:pPr>
      <w:spacing w:after="0" w:line="240" w:lineRule="auto"/>
    </w:pPr>
    <w:rPr>
      <w:rFonts w:ascii="Calibri" w:hAnsi="Calibri"/>
      <w:lang w:eastAsia="ru-RU"/>
    </w:rPr>
  </w:style>
  <w:style w:type="paragraph" w:styleId="a6">
    <w:name w:val="List Paragraph"/>
    <w:aliases w:val="Elenco Normale,List Paragraph,Список уровня 2,название табл/рис,Chapter10"/>
    <w:basedOn w:val="a"/>
    <w:link w:val="a7"/>
    <w:uiPriority w:val="34"/>
    <w:qFormat/>
    <w:rsid w:val="007F3AF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locked/>
    <w:rsid w:val="007F3AF7"/>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C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BCF"/>
    <w:rPr>
      <w:color w:val="0000FF"/>
      <w:u w:val="single"/>
    </w:rPr>
  </w:style>
  <w:style w:type="character" w:customStyle="1" w:styleId="rvts0">
    <w:name w:val="rvts0"/>
    <w:rsid w:val="00060BCF"/>
    <w:rPr>
      <w:rFonts w:cs="Times New Roman"/>
    </w:rPr>
  </w:style>
  <w:style w:type="character" w:customStyle="1" w:styleId="a4">
    <w:name w:val="Без интервала Знак"/>
    <w:link w:val="a5"/>
    <w:locked/>
    <w:rsid w:val="00060BCF"/>
    <w:rPr>
      <w:rFonts w:ascii="Calibri" w:hAnsi="Calibri"/>
      <w:lang w:eastAsia="ru-RU"/>
    </w:rPr>
  </w:style>
  <w:style w:type="paragraph" w:styleId="a5">
    <w:name w:val="No Spacing"/>
    <w:link w:val="a4"/>
    <w:qFormat/>
    <w:rsid w:val="00060BCF"/>
    <w:pPr>
      <w:spacing w:after="0" w:line="240" w:lineRule="auto"/>
    </w:pPr>
    <w:rPr>
      <w:rFonts w:ascii="Calibri" w:hAnsi="Calibri"/>
      <w:lang w:eastAsia="ru-RU"/>
    </w:rPr>
  </w:style>
  <w:style w:type="paragraph" w:styleId="a6">
    <w:name w:val="List Paragraph"/>
    <w:aliases w:val="Elenco Normale,List Paragraph,Список уровня 2,название табл/рис,Chapter10"/>
    <w:basedOn w:val="a"/>
    <w:link w:val="a7"/>
    <w:uiPriority w:val="34"/>
    <w:qFormat/>
    <w:rsid w:val="007F3AF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locked/>
    <w:rsid w:val="007F3AF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print" TargetMode="External"/><Relationship Id="rId3" Type="http://schemas.microsoft.com/office/2007/relationships/stylesWithEffects" Target="stylesWithEffects.xml"/><Relationship Id="rId21" Type="http://schemas.openxmlformats.org/officeDocument/2006/relationships/hyperlink" Target="https://zakon.rada.gov.ua/laws/show/922-19/print" TargetMode="Externa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9747</Words>
  <Characters>5557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пв</cp:lastModifiedBy>
  <cp:revision>2</cp:revision>
  <dcterms:created xsi:type="dcterms:W3CDTF">2022-10-06T11:26:00Z</dcterms:created>
  <dcterms:modified xsi:type="dcterms:W3CDTF">2022-10-06T11:26:00Z</dcterms:modified>
</cp:coreProperties>
</file>