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r w:rsidRPr="00EB352F">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0F14FC" w:rsidRPr="00577E15" w:rsidTr="00B640F9">
        <w:tc>
          <w:tcPr>
            <w:tcW w:w="5387" w:type="dxa"/>
            <w:tcBorders>
              <w:top w:val="nil"/>
              <w:left w:val="nil"/>
              <w:bottom w:val="nil"/>
              <w:right w:val="nil"/>
            </w:tcBorders>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p>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ЗАТВЕРДЖЕНО</w:t>
            </w:r>
          </w:p>
        </w:tc>
      </w:tr>
      <w:tr w:rsidR="000F14FC" w:rsidRPr="00577E15" w:rsidTr="00B640F9">
        <w:tc>
          <w:tcPr>
            <w:tcW w:w="5387" w:type="dxa"/>
            <w:tcBorders>
              <w:top w:val="nil"/>
              <w:left w:val="nil"/>
              <w:bottom w:val="nil"/>
              <w:right w:val="nil"/>
            </w:tcBorders>
            <w:hideMark/>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Рішенням уповноваженої особи</w:t>
            </w:r>
          </w:p>
        </w:tc>
      </w:tr>
      <w:tr w:rsidR="000F14FC" w:rsidRPr="00577E15" w:rsidTr="00B640F9">
        <w:tc>
          <w:tcPr>
            <w:tcW w:w="5387" w:type="dxa"/>
            <w:tcBorders>
              <w:top w:val="nil"/>
              <w:left w:val="nil"/>
              <w:bottom w:val="nil"/>
              <w:right w:val="nil"/>
            </w:tcBorders>
            <w:hideMark/>
          </w:tcPr>
          <w:p w:rsidR="000F14FC" w:rsidRPr="00577E15" w:rsidRDefault="00524AE8" w:rsidP="00112BBD">
            <w:pPr>
              <w:suppressAutoHyphens/>
              <w:spacing w:after="0" w:line="240" w:lineRule="auto"/>
              <w:jc w:val="right"/>
              <w:rPr>
                <w:rFonts w:ascii="Times New Roman" w:eastAsia="Times New Roman" w:hAnsi="Times New Roman" w:cs="Times New Roman"/>
                <w:b/>
                <w:bCs/>
                <w:sz w:val="24"/>
                <w:szCs w:val="24"/>
                <w:lang w:eastAsia="zh-CN"/>
              </w:rPr>
            </w:pPr>
            <w:r w:rsidRPr="00DF4D35">
              <w:rPr>
                <w:rFonts w:ascii="Times New Roman" w:eastAsia="Times New Roman" w:hAnsi="Times New Roman" w:cs="Times New Roman"/>
                <w:b/>
                <w:bCs/>
                <w:sz w:val="24"/>
                <w:szCs w:val="24"/>
                <w:lang w:eastAsia="zh-CN"/>
              </w:rPr>
              <w:t>Протокол №</w:t>
            </w:r>
            <w:r w:rsidR="00C713C3">
              <w:rPr>
                <w:rFonts w:ascii="Times New Roman" w:eastAsia="Times New Roman" w:hAnsi="Times New Roman" w:cs="Times New Roman"/>
                <w:b/>
                <w:bCs/>
                <w:sz w:val="24"/>
                <w:szCs w:val="24"/>
                <w:lang w:eastAsia="zh-CN"/>
              </w:rPr>
              <w:t xml:space="preserve"> 517</w:t>
            </w:r>
            <w:r w:rsidR="00CB6DFE" w:rsidRPr="00DF4D35">
              <w:rPr>
                <w:rFonts w:ascii="Times New Roman" w:eastAsia="Times New Roman" w:hAnsi="Times New Roman" w:cs="Times New Roman"/>
                <w:b/>
                <w:bCs/>
                <w:sz w:val="24"/>
                <w:szCs w:val="24"/>
                <w:lang w:eastAsia="zh-CN"/>
              </w:rPr>
              <w:t xml:space="preserve"> </w:t>
            </w:r>
            <w:r w:rsidRPr="00DF4D35">
              <w:rPr>
                <w:rFonts w:ascii="Times New Roman" w:eastAsia="Times New Roman" w:hAnsi="Times New Roman" w:cs="Times New Roman"/>
                <w:b/>
                <w:bCs/>
                <w:sz w:val="24"/>
                <w:szCs w:val="24"/>
                <w:lang w:eastAsia="zh-CN"/>
              </w:rPr>
              <w:t xml:space="preserve">від </w:t>
            </w:r>
            <w:r w:rsidR="00112BBD">
              <w:rPr>
                <w:rFonts w:ascii="Times New Roman" w:eastAsia="Times New Roman" w:hAnsi="Times New Roman" w:cs="Times New Roman"/>
                <w:b/>
                <w:bCs/>
                <w:sz w:val="24"/>
                <w:szCs w:val="24"/>
                <w:lang w:eastAsia="zh-CN"/>
              </w:rPr>
              <w:t>06</w:t>
            </w:r>
            <w:r w:rsidRPr="00DF4D35">
              <w:rPr>
                <w:rFonts w:ascii="Times New Roman" w:eastAsia="Times New Roman" w:hAnsi="Times New Roman" w:cs="Times New Roman"/>
                <w:b/>
                <w:bCs/>
                <w:sz w:val="24"/>
                <w:szCs w:val="24"/>
                <w:lang w:eastAsia="zh-CN"/>
              </w:rPr>
              <w:t>.</w:t>
            </w:r>
            <w:r w:rsidR="00E15E97">
              <w:rPr>
                <w:rFonts w:ascii="Times New Roman" w:eastAsia="Times New Roman" w:hAnsi="Times New Roman" w:cs="Times New Roman"/>
                <w:b/>
                <w:bCs/>
                <w:sz w:val="24"/>
                <w:szCs w:val="24"/>
                <w:lang w:eastAsia="zh-CN"/>
              </w:rPr>
              <w:t>12</w:t>
            </w:r>
            <w:r w:rsidR="000F14FC" w:rsidRPr="00DF4D35">
              <w:rPr>
                <w:rFonts w:ascii="Times New Roman" w:eastAsia="Times New Roman" w:hAnsi="Times New Roman" w:cs="Times New Roman"/>
                <w:b/>
                <w:bCs/>
                <w:sz w:val="24"/>
                <w:szCs w:val="24"/>
                <w:lang w:eastAsia="zh-CN"/>
              </w:rPr>
              <w:t>.2022</w:t>
            </w:r>
            <w:r w:rsidR="000F14FC" w:rsidRPr="00DF4D35">
              <w:rPr>
                <w:rFonts w:ascii="Times New Roman" w:eastAsia="Times New Roman" w:hAnsi="Times New Roman" w:cs="Times New Roman"/>
                <w:b/>
                <w:sz w:val="24"/>
                <w:szCs w:val="24"/>
                <w:lang w:eastAsia="zh-CN"/>
              </w:rPr>
              <w:t xml:space="preserve"> року</w:t>
            </w:r>
          </w:p>
        </w:tc>
      </w:tr>
      <w:tr w:rsidR="000F14FC" w:rsidRPr="00577E15" w:rsidTr="00B640F9">
        <w:tc>
          <w:tcPr>
            <w:tcW w:w="5387" w:type="dxa"/>
            <w:tcBorders>
              <w:top w:val="nil"/>
              <w:left w:val="nil"/>
              <w:bottom w:val="nil"/>
              <w:right w:val="nil"/>
            </w:tcBorders>
            <w:hideMark/>
          </w:tcPr>
          <w:p w:rsidR="000F14FC" w:rsidRPr="00577E15" w:rsidRDefault="000F14FC" w:rsidP="00B640F9">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Уповноважена особа</w:t>
            </w:r>
          </w:p>
        </w:tc>
      </w:tr>
      <w:tr w:rsidR="000F14FC" w:rsidRPr="00577E15" w:rsidTr="00B640F9">
        <w:trPr>
          <w:trHeight w:val="677"/>
        </w:trPr>
        <w:tc>
          <w:tcPr>
            <w:tcW w:w="5387" w:type="dxa"/>
            <w:tcBorders>
              <w:top w:val="nil"/>
              <w:left w:val="nil"/>
              <w:bottom w:val="nil"/>
              <w:right w:val="nil"/>
            </w:tcBorders>
            <w:hideMark/>
          </w:tcPr>
          <w:p w:rsidR="000F14FC" w:rsidRPr="00B41EF1" w:rsidRDefault="000F14FC" w:rsidP="00B41EF1">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 xml:space="preserve">__________________ </w:t>
            </w:r>
            <w:r w:rsidR="00B41EF1">
              <w:rPr>
                <w:rFonts w:ascii="Times New Roman" w:eastAsia="Times New Roman" w:hAnsi="Times New Roman" w:cs="Times New Roman"/>
                <w:b/>
                <w:bCs/>
                <w:sz w:val="24"/>
                <w:szCs w:val="24"/>
                <w:lang w:eastAsia="zh-CN"/>
              </w:rPr>
              <w:t xml:space="preserve">І.А. </w:t>
            </w:r>
            <w:proofErr w:type="spellStart"/>
            <w:r w:rsidR="00B41EF1">
              <w:rPr>
                <w:rFonts w:ascii="Times New Roman" w:eastAsia="Times New Roman" w:hAnsi="Times New Roman" w:cs="Times New Roman"/>
                <w:b/>
                <w:bCs/>
                <w:sz w:val="24"/>
                <w:szCs w:val="24"/>
                <w:lang w:eastAsia="zh-CN"/>
              </w:rPr>
              <w:t>Скачкова</w:t>
            </w:r>
            <w:proofErr w:type="spellEnd"/>
          </w:p>
        </w:tc>
      </w:tr>
    </w:tbl>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32"/>
          <w:szCs w:val="32"/>
          <w:lang w:eastAsia="zh-CN"/>
        </w:rPr>
      </w:pPr>
      <w:r w:rsidRPr="00EB352F">
        <w:rPr>
          <w:rFonts w:ascii="Times New Roman" w:eastAsia="Times New Roman" w:hAnsi="Times New Roman" w:cs="Times New Roman"/>
          <w:b/>
          <w:color w:val="000000"/>
          <w:sz w:val="32"/>
          <w:szCs w:val="32"/>
          <w:lang w:eastAsia="zh-CN"/>
        </w:rPr>
        <w:t xml:space="preserve">ТЕНДЕРНА ДОКУМЕНТАЦІЯ </w:t>
      </w:r>
    </w:p>
    <w:tbl>
      <w:tblPr>
        <w:tblW w:w="0" w:type="auto"/>
        <w:tblLayout w:type="fixed"/>
        <w:tblLook w:val="04A0" w:firstRow="1" w:lastRow="0" w:firstColumn="1" w:lastColumn="0" w:noHBand="0" w:noVBand="1"/>
      </w:tblPr>
      <w:tblGrid>
        <w:gridCol w:w="10314"/>
      </w:tblGrid>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56" w:lineRule="auto"/>
              <w:jc w:val="center"/>
              <w:rPr>
                <w:rFonts w:ascii="Times New Roman" w:eastAsia="Times New Roman" w:hAnsi="Times New Roman" w:cs="Times New Roman"/>
                <w:b/>
                <w:sz w:val="32"/>
                <w:szCs w:val="32"/>
                <w:lang w:eastAsia="zh-CN"/>
              </w:rPr>
            </w:pPr>
            <w:r w:rsidRPr="00EB352F">
              <w:rPr>
                <w:rFonts w:ascii="Times New Roman" w:eastAsia="Times New Roman" w:hAnsi="Times New Roman" w:cs="Times New Roman"/>
                <w:b/>
                <w:sz w:val="32"/>
                <w:szCs w:val="32"/>
                <w:lang w:eastAsia="zh-CN"/>
              </w:rPr>
              <w:t xml:space="preserve"> Процедура закупівлі – відкриті торги</w:t>
            </w:r>
            <w:r>
              <w:rPr>
                <w:rFonts w:ascii="Times New Roman" w:eastAsia="Times New Roman" w:hAnsi="Times New Roman" w:cs="Times New Roman"/>
                <w:b/>
                <w:sz w:val="32"/>
                <w:szCs w:val="32"/>
                <w:lang w:eastAsia="zh-CN"/>
              </w:rPr>
              <w:t xml:space="preserve"> </w:t>
            </w:r>
            <w:r w:rsidRPr="000F14FC">
              <w:rPr>
                <w:rFonts w:ascii="Times New Roman" w:eastAsia="Times New Roman" w:hAnsi="Times New Roman" w:cs="Times New Roman"/>
                <w:b/>
                <w:i/>
                <w:sz w:val="32"/>
                <w:szCs w:val="32"/>
                <w:lang w:eastAsia="zh-CN"/>
              </w:rPr>
              <w:t>(з особливостями)</w:t>
            </w:r>
            <w:r w:rsidRPr="00EB352F">
              <w:rPr>
                <w:rFonts w:ascii="Times New Roman" w:eastAsia="Times New Roman" w:hAnsi="Times New Roman" w:cs="Times New Roman"/>
                <w:b/>
                <w:sz w:val="32"/>
                <w:szCs w:val="32"/>
                <w:lang w:eastAsia="zh-CN"/>
              </w:rPr>
              <w:t xml:space="preserve"> </w:t>
            </w:r>
          </w:p>
        </w:tc>
      </w:tr>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tc>
      </w:tr>
    </w:tbl>
    <w:p w:rsidR="000F14FC" w:rsidRPr="00EB352F" w:rsidRDefault="000F14FC" w:rsidP="000F14FC">
      <w:pPr>
        <w:suppressAutoHyphens/>
        <w:spacing w:after="0" w:line="240"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r w:rsidRPr="00EB352F">
        <w:rPr>
          <w:rFonts w:ascii="Times New Roman" w:eastAsia="Times New Roman" w:hAnsi="Times New Roman" w:cs="Times New Roman"/>
          <w:sz w:val="32"/>
          <w:szCs w:val="32"/>
          <w:lang w:eastAsia="zh-CN"/>
        </w:rPr>
        <w:t>на закупівлю товарів</w:t>
      </w: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p>
    <w:p w:rsidR="000F14FC" w:rsidRPr="00EB352F" w:rsidRDefault="00E15E97" w:rsidP="00E15E97">
      <w:pPr>
        <w:suppressAutoHyphens/>
        <w:spacing w:after="0" w:line="240" w:lineRule="auto"/>
        <w:jc w:val="center"/>
        <w:rPr>
          <w:rFonts w:ascii="Times New Roman" w:eastAsia="Times New Roman" w:hAnsi="Times New Roman" w:cs="Times New Roman"/>
          <w:b/>
          <w:bCs/>
          <w:sz w:val="24"/>
          <w:szCs w:val="24"/>
          <w:lang w:eastAsia="zh-CN"/>
        </w:rPr>
      </w:pPr>
      <w:r w:rsidRPr="00E15E97">
        <w:rPr>
          <w:rFonts w:ascii="Times New Roman" w:eastAsia="Times New Roman" w:hAnsi="Times New Roman" w:cs="Times New Roman"/>
          <w:b/>
          <w:sz w:val="48"/>
          <w:szCs w:val="48"/>
        </w:rPr>
        <w:t>Бордюр дорожній ( код ДК 021:2015: 44110000-4 - Конструкційні матеріали)</w:t>
      </w:r>
    </w:p>
    <w:p w:rsidR="000F14FC" w:rsidRPr="00EB352F" w:rsidRDefault="000F14FC" w:rsidP="00B41EF1">
      <w:pPr>
        <w:suppressAutoHyphens/>
        <w:spacing w:after="0" w:line="240" w:lineRule="auto"/>
        <w:jc w:val="center"/>
        <w:rPr>
          <w:rFonts w:ascii="Times New Roman" w:eastAsia="Times New Roman" w:hAnsi="Times New Roman" w:cs="Times New Roman"/>
          <w:b/>
          <w:bCs/>
          <w:sz w:val="24"/>
          <w:szCs w:val="24"/>
          <w:lang w:eastAsia="zh-CN"/>
        </w:rPr>
      </w:pPr>
    </w:p>
    <w:p w:rsidR="000F14FC"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Pr="00EB352F"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pacing w:after="0" w:line="240" w:lineRule="auto"/>
        <w:jc w:val="center"/>
        <w:rPr>
          <w:rFonts w:ascii="Times New Roman" w:eastAsia="Times New Roman" w:hAnsi="Times New Roman" w:cs="Times New Roman"/>
          <w:b/>
          <w:bCs/>
          <w:sz w:val="28"/>
          <w:szCs w:val="28"/>
        </w:rPr>
        <w:sectPr w:rsidR="000F14FC" w:rsidRPr="00EB352F">
          <w:pgSz w:w="11906" w:h="16838"/>
          <w:pgMar w:top="850" w:right="850" w:bottom="850" w:left="1417" w:header="708" w:footer="708" w:gutter="0"/>
          <w:pgNumType w:start="1"/>
          <w:cols w:space="720"/>
        </w:sectPr>
      </w:pPr>
      <w:r>
        <w:rPr>
          <w:rFonts w:ascii="Times New Roman" w:eastAsia="Times New Roman" w:hAnsi="Times New Roman" w:cs="Times New Roman"/>
          <w:b/>
          <w:bCs/>
          <w:sz w:val="24"/>
          <w:szCs w:val="24"/>
          <w:lang w:eastAsia="zh-CN"/>
        </w:rPr>
        <w:t>Рівне – 2022</w:t>
      </w: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0E91">
        <w:trPr>
          <w:trHeight w:val="416"/>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0E91" w:rsidRDefault="00E079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0E91">
        <w:trPr>
          <w:trHeight w:val="411"/>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60E91" w:rsidRPr="000F14FC"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F14FC">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0E91">
        <w:trPr>
          <w:trHeight w:val="6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0E91">
        <w:trPr>
          <w:trHeight w:val="28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60E91" w:rsidRDefault="000F14FC">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A60E91">
        <w:trPr>
          <w:trHeight w:val="51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60E91" w:rsidRDefault="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 xml:space="preserve">вул. </w:t>
            </w:r>
            <w:r w:rsidR="008848FD">
              <w:rPr>
                <w:rFonts w:ascii="Times New Roman" w:eastAsia="Times New Roman" w:hAnsi="Times New Roman" w:cs="Times New Roman"/>
                <w:sz w:val="24"/>
                <w:szCs w:val="24"/>
                <w:lang w:eastAsia="zh-CN"/>
              </w:rPr>
              <w:t xml:space="preserve">Данила </w:t>
            </w:r>
            <w:r w:rsidRPr="00EB352F">
              <w:rPr>
                <w:rFonts w:ascii="Times New Roman" w:eastAsia="Times New Roman" w:hAnsi="Times New Roman" w:cs="Times New Roman"/>
                <w:sz w:val="24"/>
                <w:szCs w:val="24"/>
                <w:lang w:eastAsia="zh-CN"/>
              </w:rPr>
              <w:t>Галицького,</w:t>
            </w:r>
            <w:r w:rsidR="008848FD">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25, м. Рівне, 33027</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14FC" w:rsidRPr="00E87B31" w:rsidRDefault="00B41EF1" w:rsidP="000F14FC">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proofErr w:type="spellStart"/>
            <w:r>
              <w:rPr>
                <w:rFonts w:ascii="Times New Roman" w:eastAsia="Times New Roman" w:hAnsi="Times New Roman" w:cs="Times New Roman"/>
                <w:sz w:val="24"/>
                <w:szCs w:val="24"/>
                <w:lang w:eastAsia="zh-CN"/>
              </w:rPr>
              <w:t>Скачкова</w:t>
            </w:r>
            <w:proofErr w:type="spellEnd"/>
            <w:r>
              <w:rPr>
                <w:rFonts w:ascii="Times New Roman" w:eastAsia="Times New Roman" w:hAnsi="Times New Roman" w:cs="Times New Roman"/>
                <w:sz w:val="24"/>
                <w:szCs w:val="24"/>
                <w:lang w:eastAsia="zh-CN"/>
              </w:rPr>
              <w:t xml:space="preserve"> Ірина Анатоліївна</w:t>
            </w:r>
            <w:r w:rsidR="000F14FC" w:rsidRPr="00E87B31">
              <w:rPr>
                <w:rFonts w:ascii="Times New Roman" w:eastAsia="Times New Roman" w:hAnsi="Times New Roman" w:cs="Times New Roman"/>
                <w:sz w:val="24"/>
                <w:szCs w:val="24"/>
                <w:lang w:eastAsia="zh-CN"/>
              </w:rPr>
              <w:t>;</w:t>
            </w:r>
          </w:p>
          <w:p w:rsidR="000F14FC" w:rsidRPr="00EB352F" w:rsidRDefault="008848FD" w:rsidP="000F14FC">
            <w:pPr>
              <w:suppressAutoHyphens/>
              <w:spacing w:line="25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вул. Данила </w:t>
            </w:r>
            <w:r w:rsidR="000F14FC"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000F14FC" w:rsidRPr="00EB352F">
              <w:rPr>
                <w:rFonts w:ascii="Times New Roman" w:eastAsia="Times New Roman" w:hAnsi="Times New Roman" w:cs="Times New Roman"/>
                <w:sz w:val="24"/>
                <w:szCs w:val="24"/>
                <w:lang w:eastAsia="zh-CN"/>
              </w:rPr>
              <w:t xml:space="preserve">25, м. Рівне, 33027, </w:t>
            </w:r>
          </w:p>
          <w:p w:rsidR="000F14FC" w:rsidRPr="00EB352F" w:rsidRDefault="000F14FC" w:rsidP="000F14FC">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A60E91" w:rsidRDefault="000F14FC" w:rsidP="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RSHEU@ukr.net</w:t>
            </w:r>
          </w:p>
        </w:tc>
      </w:tr>
      <w:tr w:rsidR="00A60E91">
        <w:trPr>
          <w:trHeight w:val="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60E91" w:rsidRDefault="00E079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4645">
              <w:rPr>
                <w:rFonts w:ascii="Times New Roman" w:eastAsia="Times New Roman" w:hAnsi="Times New Roman" w:cs="Times New Roman"/>
                <w:sz w:val="24"/>
                <w:szCs w:val="24"/>
              </w:rPr>
              <w:t>з особливостями</w:t>
            </w:r>
          </w:p>
        </w:tc>
      </w:tr>
      <w:tr w:rsidR="00A60E91">
        <w:trPr>
          <w:trHeight w:val="24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0E91">
        <w:trPr>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60E91" w:rsidRDefault="001C1E13">
            <w:pPr>
              <w:jc w:val="both"/>
              <w:rPr>
                <w:rFonts w:ascii="Times New Roman" w:eastAsia="Times New Roman" w:hAnsi="Times New Roman" w:cs="Times New Roman"/>
                <w:i/>
                <w:sz w:val="24"/>
                <w:szCs w:val="24"/>
              </w:rPr>
            </w:pPr>
            <w:r w:rsidRPr="001C1E13">
              <w:rPr>
                <w:rFonts w:ascii="Times New Roman" w:eastAsia="Times New Roman" w:hAnsi="Times New Roman" w:cs="Times New Roman"/>
                <w:b/>
                <w:sz w:val="24"/>
                <w:szCs w:val="24"/>
                <w:lang w:eastAsia="en-US"/>
              </w:rPr>
              <w:t>Бордюр дорожній ( код ДК 021:2015: 44110000-4 - Конструкційні матеріали)</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60E91" w:rsidRDefault="00E079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0E91" w:rsidRDefault="00A60E91" w:rsidP="00271850">
            <w:pPr>
              <w:widowControl w:val="0"/>
              <w:ind w:right="120"/>
              <w:jc w:val="both"/>
              <w:rPr>
                <w:rFonts w:ascii="Times New Roman" w:eastAsia="Times New Roman" w:hAnsi="Times New Roman" w:cs="Times New Roman"/>
                <w:i/>
                <w:color w:val="FF0000"/>
                <w:sz w:val="24"/>
                <w:szCs w:val="24"/>
                <w:highlight w:val="yellow"/>
              </w:rPr>
            </w:pP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4A02" w:rsidRPr="00271850" w:rsidRDefault="00E079D5" w:rsidP="00C64A02">
            <w:pPr>
              <w:widowControl w:val="0"/>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t xml:space="preserve">кількість товару та місце його поставки </w:t>
            </w:r>
          </w:p>
          <w:p w:rsidR="00A60E91" w:rsidRDefault="00A60E91">
            <w:pPr>
              <w:widowControl w:val="0"/>
              <w:rPr>
                <w:rFonts w:ascii="Times New Roman" w:eastAsia="Times New Roman" w:hAnsi="Times New Roman" w:cs="Times New Roman"/>
                <w:color w:val="000000"/>
                <w:sz w:val="24"/>
                <w:szCs w:val="24"/>
                <w:highlight w:val="yellow"/>
              </w:rPr>
            </w:pPr>
          </w:p>
        </w:tc>
        <w:tc>
          <w:tcPr>
            <w:tcW w:w="6420" w:type="dxa"/>
          </w:tcPr>
          <w:p w:rsidR="00A60E91" w:rsidRPr="00177543" w:rsidRDefault="00271850">
            <w:pPr>
              <w:widowControl w:val="0"/>
              <w:ind w:right="120"/>
              <w:jc w:val="both"/>
              <w:rPr>
                <w:rFonts w:ascii="Times New Roman" w:eastAsia="Times New Roman" w:hAnsi="Times New Roman" w:cs="Times New Roman"/>
                <w:color w:val="000000"/>
                <w:sz w:val="24"/>
                <w:szCs w:val="24"/>
              </w:rPr>
            </w:pPr>
            <w:r w:rsidRPr="00177543">
              <w:rPr>
                <w:rFonts w:ascii="Times New Roman" w:eastAsia="Times New Roman" w:hAnsi="Times New Roman" w:cs="Times New Roman"/>
                <w:color w:val="000000"/>
                <w:sz w:val="24"/>
                <w:szCs w:val="24"/>
              </w:rPr>
              <w:t xml:space="preserve">Кількість: </w:t>
            </w:r>
            <w:r w:rsidR="008F3DED" w:rsidRPr="00177543">
              <w:rPr>
                <w:rFonts w:ascii="Times New Roman" w:eastAsia="Times New Roman" w:hAnsi="Times New Roman" w:cs="Times New Roman"/>
                <w:color w:val="000000"/>
                <w:sz w:val="24"/>
                <w:szCs w:val="24"/>
              </w:rPr>
              <w:t xml:space="preserve"> </w:t>
            </w:r>
            <w:r w:rsidR="00112BBD" w:rsidRPr="00112BBD">
              <w:rPr>
                <w:rFonts w:ascii="Times New Roman" w:eastAsia="Times New Roman" w:hAnsi="Times New Roman" w:cs="Times New Roman"/>
                <w:color w:val="000000"/>
                <w:sz w:val="24"/>
                <w:szCs w:val="24"/>
              </w:rPr>
              <w:t>згідно технічного завдання (додаток 2 до тендерної документації)</w:t>
            </w:r>
          </w:p>
          <w:p w:rsidR="00A60E91" w:rsidRPr="00271850" w:rsidRDefault="005421EC">
            <w:pPr>
              <w:widowControl w:val="0"/>
              <w:ind w:right="120"/>
              <w:jc w:val="both"/>
              <w:rPr>
                <w:rFonts w:ascii="Times New Roman" w:eastAsia="Times New Roman" w:hAnsi="Times New Roman" w:cs="Times New Roman"/>
                <w:i/>
                <w:color w:val="4A86E8"/>
                <w:sz w:val="28"/>
                <w:szCs w:val="28"/>
              </w:rPr>
            </w:pPr>
            <w:r w:rsidRPr="00177543">
              <w:rPr>
                <w:rFonts w:ascii="Times New Roman" w:eastAsia="Times New Roman" w:hAnsi="Times New Roman" w:cs="Times New Roman"/>
                <w:sz w:val="24"/>
                <w:szCs w:val="24"/>
              </w:rPr>
              <w:t xml:space="preserve">Місце поставки:  </w:t>
            </w:r>
            <w:r w:rsidR="008F3DED" w:rsidRPr="00177543">
              <w:rPr>
                <w:rFonts w:ascii="Times New Roman" w:eastAsia="Times New Roman" w:hAnsi="Times New Roman" w:cs="Times New Roman"/>
                <w:color w:val="000000"/>
                <w:sz w:val="24"/>
                <w:szCs w:val="24"/>
              </w:rPr>
              <w:t xml:space="preserve">33027, Рівненська обл., м. Рівне, вул. </w:t>
            </w:r>
            <w:r w:rsidR="00C713C3">
              <w:rPr>
                <w:rFonts w:ascii="Times New Roman" w:eastAsia="Times New Roman" w:hAnsi="Times New Roman" w:cs="Times New Roman"/>
                <w:color w:val="000000"/>
                <w:sz w:val="24"/>
                <w:szCs w:val="24"/>
              </w:rPr>
              <w:t>Будівельників</w:t>
            </w:r>
            <w:r w:rsidR="00177543">
              <w:rPr>
                <w:rFonts w:ascii="Times New Roman" w:eastAsia="Times New Roman" w:hAnsi="Times New Roman" w:cs="Times New Roman"/>
                <w:color w:val="000000"/>
                <w:sz w:val="24"/>
                <w:szCs w:val="24"/>
              </w:rPr>
              <w:t xml:space="preserve">, </w:t>
            </w:r>
            <w:r w:rsidR="00C713C3">
              <w:rPr>
                <w:rFonts w:ascii="Times New Roman" w:eastAsia="Times New Roman" w:hAnsi="Times New Roman" w:cs="Times New Roman"/>
                <w:color w:val="000000"/>
                <w:sz w:val="24"/>
                <w:szCs w:val="24"/>
              </w:rPr>
              <w:t>1</w:t>
            </w:r>
            <w:r w:rsidR="008F3DED" w:rsidRPr="00177543">
              <w:rPr>
                <w:rFonts w:ascii="Times New Roman" w:eastAsia="Times New Roman" w:hAnsi="Times New Roman" w:cs="Times New Roman"/>
                <w:color w:val="000000"/>
                <w:sz w:val="24"/>
                <w:szCs w:val="24"/>
              </w:rPr>
              <w:t>.</w:t>
            </w:r>
          </w:p>
          <w:p w:rsidR="00A60E91" w:rsidRPr="00271850" w:rsidRDefault="00A60E91">
            <w:pPr>
              <w:widowControl w:val="0"/>
              <w:ind w:right="120"/>
              <w:jc w:val="both"/>
              <w:rPr>
                <w:rFonts w:ascii="Times New Roman" w:eastAsia="Times New Roman" w:hAnsi="Times New Roman" w:cs="Times New Roman"/>
                <w:i/>
                <w:color w:val="4A86E8"/>
                <w:sz w:val="28"/>
                <w:szCs w:val="28"/>
              </w:rPr>
            </w:pPr>
          </w:p>
          <w:p w:rsidR="00A60E91" w:rsidRPr="00271850" w:rsidRDefault="00A60E91" w:rsidP="00C64A02">
            <w:pPr>
              <w:widowControl w:val="0"/>
              <w:ind w:right="120"/>
              <w:jc w:val="both"/>
              <w:rPr>
                <w:rFonts w:ascii="Times New Roman" w:eastAsia="Times New Roman" w:hAnsi="Times New Roman" w:cs="Times New Roman"/>
                <w:i/>
                <w:color w:val="4A86E8"/>
                <w:sz w:val="24"/>
                <w:szCs w:val="24"/>
              </w:rPr>
            </w:pPr>
          </w:p>
        </w:tc>
      </w:tr>
      <w:tr w:rsidR="00A60E91">
        <w:trPr>
          <w:trHeight w:val="64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60E91" w:rsidRPr="00C64A02" w:rsidRDefault="00E079D5" w:rsidP="008F3DED">
            <w:pPr>
              <w:widowControl w:val="0"/>
              <w:rPr>
                <w:rFonts w:ascii="Times New Roman" w:eastAsia="Times New Roman" w:hAnsi="Times New Roman" w:cs="Times New Roman"/>
                <w:sz w:val="24"/>
                <w:szCs w:val="24"/>
              </w:rPr>
            </w:pPr>
            <w:r w:rsidRPr="00C64A02">
              <w:rPr>
                <w:rFonts w:ascii="Times New Roman" w:eastAsia="Times New Roman" w:hAnsi="Times New Roman" w:cs="Times New Roman"/>
                <w:color w:val="000000"/>
                <w:sz w:val="24"/>
                <w:szCs w:val="24"/>
              </w:rPr>
              <w:t xml:space="preserve">до  </w:t>
            </w:r>
            <w:r w:rsidR="008F3DED">
              <w:rPr>
                <w:rFonts w:ascii="Times New Roman" w:eastAsia="Times New Roman" w:hAnsi="Times New Roman" w:cs="Times New Roman"/>
                <w:color w:val="000000"/>
                <w:sz w:val="24"/>
                <w:szCs w:val="24"/>
              </w:rPr>
              <w:t>30</w:t>
            </w:r>
            <w:r w:rsidRPr="00C64A02">
              <w:rPr>
                <w:rFonts w:ascii="Times New Roman" w:eastAsia="Times New Roman" w:hAnsi="Times New Roman" w:cs="Times New Roman"/>
                <w:color w:val="000000"/>
                <w:sz w:val="24"/>
                <w:szCs w:val="24"/>
              </w:rPr>
              <w:t xml:space="preserve"> грудня  20</w:t>
            </w:r>
            <w:r w:rsidR="00C64A02">
              <w:rPr>
                <w:rFonts w:ascii="Times New Roman" w:eastAsia="Times New Roman" w:hAnsi="Times New Roman" w:cs="Times New Roman"/>
                <w:color w:val="000000"/>
                <w:sz w:val="24"/>
                <w:szCs w:val="24"/>
              </w:rPr>
              <w:t xml:space="preserve">22 </w:t>
            </w:r>
            <w:r w:rsidRPr="00C64A02">
              <w:rPr>
                <w:rFonts w:ascii="Times New Roman" w:eastAsia="Times New Roman" w:hAnsi="Times New Roman" w:cs="Times New Roman"/>
                <w:color w:val="000000"/>
                <w:sz w:val="24"/>
                <w:szCs w:val="24"/>
              </w:rPr>
              <w:t xml:space="preserve"> року </w:t>
            </w: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C713C3">
              <w:rPr>
                <w:rFonts w:ascii="Times New Roman" w:eastAsia="Times New Roman" w:hAnsi="Times New Roman" w:cs="Times New Roman"/>
                <w:sz w:val="24"/>
                <w:szCs w:val="24"/>
              </w:rPr>
              <w:t>вимозі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0E91">
        <w:trPr>
          <w:trHeight w:val="501"/>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60E91">
        <w:trPr>
          <w:trHeight w:val="197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60E91">
        <w:trPr>
          <w:trHeight w:val="480"/>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кваліфікаційному</w:t>
            </w:r>
            <w:r w:rsidR="00B41EF1">
              <w:rPr>
                <w:rFonts w:ascii="Times New Roman" w:eastAsia="Times New Roman" w:hAnsi="Times New Roman" w:cs="Times New Roman"/>
                <w:sz w:val="24"/>
                <w:szCs w:val="24"/>
              </w:rPr>
              <w:t xml:space="preserve"> критерію</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A60E91" w:rsidRPr="007323B6" w:rsidRDefault="007323B6" w:rsidP="007323B6">
            <w:pPr>
              <w:widowControl w:val="0"/>
              <w:numPr>
                <w:ilvl w:val="0"/>
                <w:numId w:val="2"/>
              </w:numPr>
              <w:jc w:val="both"/>
              <w:rPr>
                <w:rFonts w:ascii="Times New Roman" w:eastAsia="Times New Roman" w:hAnsi="Times New Roman" w:cs="Times New Roman"/>
                <w:sz w:val="24"/>
                <w:szCs w:val="24"/>
              </w:rPr>
            </w:pPr>
            <w:r w:rsidRPr="007323B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w:t>
            </w:r>
            <w:r w:rsidR="00E079D5" w:rsidRPr="007323B6">
              <w:rPr>
                <w:rFonts w:ascii="Times New Roman" w:eastAsia="Times New Roman" w:hAnsi="Times New Roman" w:cs="Times New Roman"/>
                <w:sz w:val="24"/>
                <w:szCs w:val="24"/>
              </w:rPr>
              <w:t xml:space="preserve">- </w:t>
            </w:r>
            <w:r w:rsidR="00E079D5" w:rsidRPr="007323B6">
              <w:rPr>
                <w:rFonts w:ascii="Times New Roman" w:eastAsia="Times New Roman" w:hAnsi="Times New Roman" w:cs="Times New Roman"/>
                <w:b/>
                <w:i/>
                <w:sz w:val="24"/>
                <w:szCs w:val="24"/>
              </w:rPr>
              <w:t>згідно Додатку 2</w:t>
            </w:r>
            <w:r w:rsidR="00E079D5" w:rsidRPr="007323B6">
              <w:rPr>
                <w:rFonts w:ascii="Times New Roman" w:eastAsia="Times New Roman" w:hAnsi="Times New Roman" w:cs="Times New Roman"/>
                <w:sz w:val="24"/>
                <w:szCs w:val="24"/>
              </w:rPr>
              <w:t xml:space="preserve"> до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lastRenderedPageBreak/>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60E91" w:rsidRDefault="00E079D5">
            <w:pPr>
              <w:widowControl w:val="0"/>
              <w:ind w:left="40" w:hanging="20"/>
              <w:jc w:val="both"/>
              <w:rPr>
                <w:rFonts w:ascii="Times New Roman" w:eastAsia="Times New Roman" w:hAnsi="Times New Roman" w:cs="Times New Roman"/>
                <w:b/>
                <w:color w:val="000000"/>
                <w:sz w:val="24"/>
                <w:szCs w:val="24"/>
              </w:rPr>
            </w:pPr>
            <w:r w:rsidRPr="00CB71C9">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60E91" w:rsidRDefault="00E079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60E91" w:rsidRDefault="00E079D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B71C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B71C9">
              <w:rPr>
                <w:rFonts w:ascii="Times New Roman" w:eastAsia="Times New Roman" w:hAnsi="Times New Roman" w:cs="Times New Roman"/>
                <w:b/>
                <w:sz w:val="24"/>
                <w:szCs w:val="24"/>
              </w:rPr>
              <w:t>сом (УЕП)</w:t>
            </w:r>
            <w:r w:rsidRPr="00CB71C9">
              <w:rPr>
                <w:rFonts w:ascii="Times New Roman" w:eastAsia="Times New Roman" w:hAnsi="Times New Roman" w:cs="Times New Roman"/>
                <w:b/>
                <w:color w:val="000000"/>
                <w:sz w:val="24"/>
                <w:szCs w:val="24"/>
              </w:rPr>
              <w:t>;</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F464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F464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w:t>
            </w:r>
            <w:r>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0E91" w:rsidRDefault="00E079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60E91" w:rsidRDefault="00E079D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60E91" w:rsidRDefault="00E079D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60E91" w:rsidRPr="00C01DA8" w:rsidRDefault="00E079D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C01DA8">
              <w:rPr>
                <w:rFonts w:ascii="Times New Roman" w:eastAsia="Times New Roman" w:hAnsi="Times New Roman" w:cs="Times New Roman"/>
                <w:color w:val="000000"/>
                <w:sz w:val="24"/>
                <w:szCs w:val="24"/>
              </w:rPr>
              <w:t xml:space="preserve">(у тому числі до визначеної в </w:t>
            </w:r>
            <w:r w:rsidRPr="00C01DA8">
              <w:rPr>
                <w:rFonts w:ascii="Times New Roman" w:eastAsia="Times New Roman" w:hAnsi="Times New Roman" w:cs="Times New Roman"/>
                <w:sz w:val="24"/>
                <w:szCs w:val="24"/>
              </w:rPr>
              <w:t xml:space="preserve">тендерній документації частини предмета закупівлі (лота) </w:t>
            </w:r>
            <w:r w:rsidRPr="00C01DA8">
              <w:rPr>
                <w:rFonts w:ascii="Times New Roman" w:eastAsia="Times New Roman" w:hAnsi="Times New Roman" w:cs="Times New Roman"/>
                <w:i/>
                <w:sz w:val="24"/>
                <w:szCs w:val="24"/>
              </w:rPr>
              <w:t>(у разі здійснення закупівлі за лотами)</w:t>
            </w:r>
            <w:r w:rsidRPr="00C01DA8">
              <w:rPr>
                <w:rFonts w:ascii="Times New Roman" w:eastAsia="Times New Roman" w:hAnsi="Times New Roman" w:cs="Times New Roman"/>
                <w:sz w:val="24"/>
                <w:szCs w:val="24"/>
              </w:rPr>
              <w:t xml:space="preserve">. </w:t>
            </w:r>
          </w:p>
          <w:p w:rsidR="00A60E91" w:rsidRDefault="00E079D5">
            <w:pPr>
              <w:widowControl w:val="0"/>
              <w:jc w:val="both"/>
              <w:rPr>
                <w:rFonts w:ascii="Times New Roman" w:eastAsia="Times New Roman" w:hAnsi="Times New Roman" w:cs="Times New Roman"/>
                <w:color w:val="000000"/>
                <w:sz w:val="24"/>
                <w:szCs w:val="24"/>
              </w:rPr>
            </w:pPr>
            <w:r w:rsidRPr="00C01DA8">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w:t>
            </w:r>
            <w:r w:rsidRPr="00C01DA8">
              <w:rPr>
                <w:rFonts w:ascii="Times New Roman" w:eastAsia="Times New Roman" w:hAnsi="Times New Roman" w:cs="Times New Roman"/>
                <w:i/>
                <w:color w:val="FF0000"/>
                <w:sz w:val="20"/>
                <w:szCs w:val="20"/>
              </w:rPr>
              <w:t xml:space="preserve">), </w:t>
            </w:r>
            <w:r w:rsidRPr="00C01DA8">
              <w:rPr>
                <w:rFonts w:ascii="Times New Roman" w:eastAsia="Times New Roman" w:hAnsi="Times New Roman" w:cs="Times New Roman"/>
                <w:i/>
                <w:sz w:val="20"/>
                <w:szCs w:val="20"/>
              </w:rPr>
              <w:t xml:space="preserve">учасник вважається таким, що не </w:t>
            </w:r>
            <w:r w:rsidRPr="00C01DA8">
              <w:rPr>
                <w:rFonts w:ascii="Times New Roman" w:eastAsia="Times New Roman" w:hAnsi="Times New Roman" w:cs="Times New Roman"/>
                <w:i/>
                <w:color w:val="000000"/>
                <w:sz w:val="20"/>
                <w:szCs w:val="20"/>
              </w:rPr>
              <w:t>відповідає встановленим </w:t>
            </w:r>
            <w:hyperlink r:id="rId7" w:anchor="n1422">
              <w:r w:rsidRPr="00C01DA8">
                <w:rPr>
                  <w:rFonts w:ascii="Times New Roman" w:eastAsia="Times New Roman" w:hAnsi="Times New Roman" w:cs="Times New Roman"/>
                  <w:i/>
                  <w:color w:val="000000"/>
                  <w:sz w:val="20"/>
                  <w:szCs w:val="20"/>
                </w:rPr>
                <w:t>абзацом першим</w:t>
              </w:r>
            </w:hyperlink>
            <w:r w:rsidRPr="00C01DA8">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01DA8">
              <w:rPr>
                <w:rFonts w:ascii="Times New Roman" w:eastAsia="Times New Roman" w:hAnsi="Times New Roman" w:cs="Times New Roman"/>
                <w:i/>
                <w:sz w:val="20"/>
                <w:szCs w:val="20"/>
              </w:rPr>
              <w:t>.</w:t>
            </w:r>
          </w:p>
        </w:tc>
      </w:tr>
      <w:tr w:rsidR="00A60E91">
        <w:trPr>
          <w:trHeight w:val="913"/>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Забезпечення тендерної пропозиції  не вимагається.</w:t>
            </w:r>
          </w:p>
          <w:p w:rsidR="00A60E91" w:rsidRPr="00C01DA8" w:rsidRDefault="00A60E91">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rsidR="00A60E91" w:rsidRPr="00C01DA8" w:rsidRDefault="00A60E91">
            <w:pPr>
              <w:widowControl w:val="0"/>
              <w:jc w:val="both"/>
              <w:rPr>
                <w:rFonts w:ascii="Times New Roman" w:eastAsia="Times New Roman" w:hAnsi="Times New Roman" w:cs="Times New Roman"/>
                <w:sz w:val="24"/>
                <w:szCs w:val="24"/>
              </w:rPr>
            </w:pPr>
            <w:bookmarkStart w:id="6" w:name="_heading=h.qh3irfvunfcq" w:colFirst="0" w:colLast="0"/>
            <w:bookmarkEnd w:id="6"/>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Не передбачається.</w:t>
            </w:r>
          </w:p>
          <w:p w:rsidR="00A60E91" w:rsidRPr="00C01DA8" w:rsidRDefault="00A60E91">
            <w:pPr>
              <w:widowControl w:val="0"/>
              <w:ind w:right="120"/>
              <w:jc w:val="both"/>
              <w:rPr>
                <w:rFonts w:ascii="Times New Roman" w:eastAsia="Times New Roman" w:hAnsi="Times New Roman" w:cs="Times New Roman"/>
                <w:sz w:val="24"/>
                <w:szCs w:val="24"/>
              </w:rPr>
            </w:pPr>
          </w:p>
          <w:p w:rsidR="00A60E91" w:rsidRPr="00C01DA8" w:rsidRDefault="00A60E91">
            <w:pPr>
              <w:widowControl w:val="0"/>
              <w:jc w:val="both"/>
              <w:rPr>
                <w:rFonts w:ascii="Times New Roman" w:eastAsia="Times New Roman" w:hAnsi="Times New Roman" w:cs="Times New Roman"/>
                <w:sz w:val="24"/>
                <w:szCs w:val="24"/>
              </w:rPr>
            </w:pPr>
          </w:p>
        </w:tc>
      </w:tr>
      <w:tr w:rsidR="00A60E91">
        <w:trPr>
          <w:trHeight w:val="560"/>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B71C9">
              <w:rPr>
                <w:rFonts w:ascii="Times New Roman" w:eastAsia="Times New Roman" w:hAnsi="Times New Roman" w:cs="Times New Roman"/>
                <w:b/>
                <w:i/>
                <w:sz w:val="24"/>
                <w:szCs w:val="24"/>
                <w:u w:val="single"/>
              </w:rPr>
              <w:t>протягом 120 (ста двадцяти) днів</w:t>
            </w:r>
            <w:r w:rsidRPr="00CB71C9">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A60E91" w:rsidRDefault="00E079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0E91" w:rsidRDefault="00E079D5">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0E91" w:rsidRDefault="00E079D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E91" w:rsidRDefault="00E079D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0E91" w:rsidRDefault="00E079D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sidRPr="00C01D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b/>
                <w:sz w:val="24"/>
                <w:szCs w:val="24"/>
              </w:rPr>
            </w:pPr>
            <w:r w:rsidRPr="00C01DA8">
              <w:rPr>
                <w:rFonts w:ascii="Times New Roman" w:eastAsia="Times New Roman" w:hAnsi="Times New Roman" w:cs="Times New Roman"/>
                <w:sz w:val="24"/>
                <w:szCs w:val="24"/>
              </w:rPr>
              <w:t xml:space="preserve">Не передбачено.  </w:t>
            </w:r>
          </w:p>
          <w:p w:rsidR="00A60E91" w:rsidRDefault="00A60E91">
            <w:pPr>
              <w:widowControl w:val="0"/>
              <w:ind w:right="120"/>
              <w:jc w:val="both"/>
              <w:rPr>
                <w:rFonts w:ascii="Times New Roman" w:eastAsia="Times New Roman" w:hAnsi="Times New Roman" w:cs="Times New Roman"/>
                <w:sz w:val="24"/>
                <w:szCs w:val="24"/>
              </w:rPr>
            </w:pP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60E91" w:rsidRDefault="00A60E91">
            <w:pPr>
              <w:widowControl w:val="0"/>
              <w:jc w:val="both"/>
              <w:rPr>
                <w:rFonts w:ascii="Times New Roman" w:eastAsia="Times New Roman" w:hAnsi="Times New Roman" w:cs="Times New Roman"/>
                <w:sz w:val="24"/>
                <w:szCs w:val="24"/>
              </w:rPr>
            </w:pPr>
          </w:p>
        </w:tc>
      </w:tr>
      <w:tr w:rsidR="00A60E91">
        <w:trPr>
          <w:trHeight w:val="44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60E91" w:rsidRDefault="00E079D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112BBD">
              <w:rPr>
                <w:rFonts w:ascii="Times New Roman" w:eastAsia="Times New Roman" w:hAnsi="Times New Roman" w:cs="Times New Roman"/>
                <w:b/>
                <w:color w:val="000000" w:themeColor="text1"/>
                <w:sz w:val="24"/>
                <w:szCs w:val="24"/>
                <w:highlight w:val="yellow"/>
                <w:lang w:val="ru-RU"/>
              </w:rPr>
              <w:t>14</w:t>
            </w:r>
            <w:r w:rsidRPr="005421EC">
              <w:rPr>
                <w:rFonts w:ascii="Times New Roman" w:eastAsia="Times New Roman" w:hAnsi="Times New Roman" w:cs="Times New Roman"/>
                <w:b/>
                <w:color w:val="000000" w:themeColor="text1"/>
                <w:sz w:val="24"/>
                <w:szCs w:val="24"/>
                <w:highlight w:val="yellow"/>
              </w:rPr>
              <w:t xml:space="preserve"> </w:t>
            </w:r>
            <w:r w:rsidR="00FA1C1C">
              <w:rPr>
                <w:rFonts w:ascii="Times New Roman" w:eastAsia="Times New Roman" w:hAnsi="Times New Roman" w:cs="Times New Roman"/>
                <w:b/>
                <w:color w:val="000000" w:themeColor="text1"/>
                <w:sz w:val="24"/>
                <w:szCs w:val="24"/>
                <w:highlight w:val="yellow"/>
              </w:rPr>
              <w:t>грудня</w:t>
            </w:r>
            <w:r w:rsidRPr="005421EC">
              <w:rPr>
                <w:rFonts w:ascii="Times New Roman" w:eastAsia="Times New Roman" w:hAnsi="Times New Roman" w:cs="Times New Roman"/>
                <w:b/>
                <w:color w:val="000000" w:themeColor="text1"/>
                <w:sz w:val="24"/>
                <w:szCs w:val="24"/>
                <w:highlight w:val="yellow"/>
              </w:rPr>
              <w:t xml:space="preserve"> 20</w:t>
            </w:r>
            <w:r w:rsidR="00B41EF1" w:rsidRPr="005421EC">
              <w:rPr>
                <w:rFonts w:ascii="Times New Roman" w:eastAsia="Times New Roman" w:hAnsi="Times New Roman" w:cs="Times New Roman"/>
                <w:b/>
                <w:color w:val="000000" w:themeColor="text1"/>
                <w:sz w:val="24"/>
                <w:szCs w:val="24"/>
                <w:highlight w:val="yellow"/>
              </w:rPr>
              <w:t>22</w:t>
            </w:r>
            <w:r w:rsidRPr="005421EC">
              <w:rPr>
                <w:rFonts w:ascii="Times New Roman" w:eastAsia="Times New Roman" w:hAnsi="Times New Roman" w:cs="Times New Roman"/>
                <w:b/>
                <w:color w:val="000000" w:themeColor="text1"/>
                <w:sz w:val="24"/>
                <w:szCs w:val="24"/>
                <w:highlight w:val="yellow"/>
              </w:rPr>
              <w:t xml:space="preserve"> року</w:t>
            </w:r>
            <w:r w:rsidRPr="005421EC">
              <w:rPr>
                <w:rFonts w:ascii="Times New Roman" w:eastAsia="Times New Roman" w:hAnsi="Times New Roman" w:cs="Times New Roman"/>
                <w:b/>
                <w:color w:val="000000" w:themeColor="text1"/>
                <w:sz w:val="24"/>
                <w:szCs w:val="24"/>
              </w:rPr>
              <w:t xml:space="preserve"> до </w:t>
            </w:r>
            <w:r w:rsidR="00B41EF1" w:rsidRPr="005421EC">
              <w:rPr>
                <w:rFonts w:ascii="Times New Roman" w:eastAsia="Times New Roman" w:hAnsi="Times New Roman" w:cs="Times New Roman"/>
                <w:b/>
                <w:color w:val="000000" w:themeColor="text1"/>
                <w:sz w:val="24"/>
                <w:szCs w:val="24"/>
                <w:highlight w:val="yellow"/>
              </w:rPr>
              <w:t>00</w:t>
            </w:r>
            <w:r w:rsidRPr="005421EC">
              <w:rPr>
                <w:rFonts w:ascii="Times New Roman" w:eastAsia="Times New Roman" w:hAnsi="Times New Roman" w:cs="Times New Roman"/>
                <w:b/>
                <w:color w:val="000000" w:themeColor="text1"/>
                <w:sz w:val="24"/>
                <w:szCs w:val="24"/>
                <w:highlight w:val="yellow"/>
              </w:rPr>
              <w:t>:00</w:t>
            </w:r>
            <w:r w:rsidRPr="005421E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0E91" w:rsidRDefault="00E079D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A60E91">
            <w:pPr>
              <w:widowControl w:val="0"/>
              <w:jc w:val="both"/>
              <w:rPr>
                <w:rFonts w:ascii="Times New Roman" w:eastAsia="Times New Roman" w:hAnsi="Times New Roman" w:cs="Times New Roman"/>
                <w:strike/>
                <w:sz w:val="24"/>
                <w:szCs w:val="24"/>
              </w:rPr>
            </w:pPr>
          </w:p>
        </w:tc>
      </w:tr>
      <w:tr w:rsidR="00A60E91">
        <w:trPr>
          <w:trHeight w:val="51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B6BFA">
              <w:rPr>
                <w:rFonts w:ascii="Times New Roman" w:eastAsia="Times New Roman" w:hAnsi="Times New Roman" w:cs="Times New Roman"/>
                <w:i/>
                <w:sz w:val="24"/>
                <w:szCs w:val="24"/>
              </w:rPr>
              <w:t>(у разі якщо подано дві і більше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i/>
                <w:sz w:val="24"/>
                <w:szCs w:val="24"/>
              </w:rPr>
              <w:t xml:space="preserve">Ціна тендерної пропозиції </w:t>
            </w:r>
            <w:r w:rsidRPr="00624001">
              <w:rPr>
                <w:rFonts w:ascii="Times New Roman" w:eastAsia="Times New Roman" w:hAnsi="Times New Roman" w:cs="Times New Roman"/>
                <w:b/>
                <w:i/>
                <w:sz w:val="24"/>
                <w:szCs w:val="24"/>
              </w:rPr>
              <w:t>не може</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60E91" w:rsidRPr="001B6BFA" w:rsidRDefault="00E079D5">
            <w:pPr>
              <w:widowControl w:val="0"/>
              <w:jc w:val="both"/>
              <w:rPr>
                <w:rFonts w:ascii="Times New Roman" w:eastAsia="Times New Roman" w:hAnsi="Times New Roman" w:cs="Times New Roman"/>
                <w:b/>
                <w:i/>
                <w:color w:val="4A86E8"/>
                <w:sz w:val="24"/>
                <w:szCs w:val="24"/>
              </w:rPr>
            </w:pPr>
            <w:r w:rsidRPr="001B6BFA">
              <w:rPr>
                <w:rFonts w:ascii="Times New Roman" w:eastAsia="Times New Roman" w:hAnsi="Times New Roman" w:cs="Times New Roman"/>
                <w:i/>
                <w:sz w:val="24"/>
                <w:szCs w:val="24"/>
              </w:rPr>
              <w:t xml:space="preserve">До розгляду </w:t>
            </w:r>
            <w:r w:rsidRPr="00624001">
              <w:rPr>
                <w:rFonts w:ascii="Times New Roman" w:eastAsia="Times New Roman" w:hAnsi="Times New Roman" w:cs="Times New Roman"/>
                <w:b/>
                <w:i/>
                <w:sz w:val="24"/>
                <w:szCs w:val="24"/>
              </w:rPr>
              <w:t>не приймається</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624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F4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якщо Учасник  не є платником ПДВ.</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sz w:val="24"/>
                <w:szCs w:val="24"/>
              </w:rPr>
              <w:t>Оцінка здійснюється щодо предмета закупівлі в</w:t>
            </w:r>
            <w:r w:rsidR="005F4645">
              <w:rPr>
                <w:rFonts w:ascii="Times New Roman" w:eastAsia="Times New Roman" w:hAnsi="Times New Roman" w:cs="Times New Roman"/>
                <w:sz w:val="24"/>
                <w:szCs w:val="24"/>
              </w:rPr>
              <w:t xml:space="preserve"> </w:t>
            </w:r>
            <w:r w:rsidRPr="001B6BFA">
              <w:rPr>
                <w:rFonts w:ascii="Times New Roman" w:eastAsia="Times New Roman" w:hAnsi="Times New Roman" w:cs="Times New Roman"/>
                <w:sz w:val="24"/>
                <w:szCs w:val="24"/>
              </w:rPr>
              <w:t>цілому.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w:t>
            </w:r>
            <w:r>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60E91" w:rsidRPr="00624001" w:rsidRDefault="00E079D5">
            <w:pPr>
              <w:widowControl w:val="0"/>
              <w:jc w:val="both"/>
              <w:rPr>
                <w:rFonts w:ascii="Times New Roman" w:eastAsia="Times New Roman" w:hAnsi="Times New Roman" w:cs="Times New Roman"/>
                <w:b/>
                <w:sz w:val="24"/>
                <w:szCs w:val="24"/>
              </w:rPr>
            </w:pPr>
            <w:r w:rsidRPr="0062400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624001">
              <w:rPr>
                <w:rFonts w:ascii="Times New Roman" w:eastAsia="Times New Roman" w:hAnsi="Times New Roman" w:cs="Times New Roman"/>
                <w:b/>
                <w:sz w:val="24"/>
                <w:szCs w:val="24"/>
              </w:rPr>
              <w:t>–</w:t>
            </w:r>
            <w:r w:rsidRPr="00624001">
              <w:rPr>
                <w:rFonts w:ascii="Times New Roman" w:eastAsia="Times New Roman" w:hAnsi="Times New Roman" w:cs="Times New Roman"/>
                <w:b/>
                <w:color w:val="FF0000"/>
                <w:sz w:val="24"/>
                <w:szCs w:val="24"/>
              </w:rPr>
              <w:t xml:space="preserve"> </w:t>
            </w:r>
            <w:r w:rsidR="00624001">
              <w:rPr>
                <w:rFonts w:ascii="Times New Roman" w:eastAsia="Times New Roman" w:hAnsi="Times New Roman" w:cs="Times New Roman"/>
                <w:b/>
                <w:sz w:val="24"/>
                <w:szCs w:val="24"/>
              </w:rPr>
              <w:t>0,5</w:t>
            </w:r>
            <w:r w:rsidRPr="00624001">
              <w:rPr>
                <w:rFonts w:ascii="Times New Roman" w:eastAsia="Times New Roman" w:hAnsi="Times New Roman" w:cs="Times New Roman"/>
                <w:b/>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B6BFA">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1B6BFA">
              <w:rPr>
                <w:rFonts w:ascii="Times New Roman" w:eastAsia="Times New Roman" w:hAnsi="Times New Roman" w:cs="Times New Roman"/>
                <w:b/>
                <w:sz w:val="24"/>
                <w:szCs w:val="24"/>
              </w:rPr>
              <w:t>поставити</w:t>
            </w:r>
            <w:r w:rsidRPr="001B6B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B6BFA">
              <w:rPr>
                <w:rFonts w:ascii="Times New Roman" w:eastAsia="Times New Roman" w:hAnsi="Times New Roman" w:cs="Times New Roman"/>
                <w:b/>
                <w:sz w:val="24"/>
                <w:szCs w:val="24"/>
              </w:rPr>
              <w:t>товару</w:t>
            </w:r>
            <w:r w:rsidRPr="001B6BFA">
              <w:rPr>
                <w:rFonts w:ascii="Times New Roman" w:eastAsia="Times New Roman" w:hAnsi="Times New Roman" w:cs="Times New Roman"/>
                <w:color w:val="FF0000"/>
                <w:sz w:val="24"/>
                <w:szCs w:val="24"/>
              </w:rPr>
              <w:t xml:space="preserve"> </w:t>
            </w:r>
            <w:r w:rsidRPr="001B6BFA">
              <w:rPr>
                <w:rFonts w:ascii="Times New Roman" w:eastAsia="Times New Roman" w:hAnsi="Times New Roman" w:cs="Times New Roman"/>
                <w:sz w:val="24"/>
                <w:szCs w:val="24"/>
              </w:rPr>
              <w:t>даного виду.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b/>
                <w:i/>
                <w:sz w:val="24"/>
                <w:szCs w:val="24"/>
              </w:rPr>
              <w:lastRenderedPageBreak/>
              <w:t xml:space="preserve">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0E91" w:rsidRDefault="00E079D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60E91" w:rsidRDefault="00E079D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sz w:val="24"/>
                <w:szCs w:val="24"/>
                <w:highlight w:val="white"/>
              </w:rPr>
              <w:lastRenderedPageBreak/>
              <w:t xml:space="preserve">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7C4C44">
              <w:rPr>
                <w:rFonts w:ascii="Times New Roman" w:eastAsia="Times New Roman" w:hAnsi="Times New Roman" w:cs="Times New Roman"/>
                <w:color w:val="000000"/>
                <w:sz w:val="24"/>
                <w:szCs w:val="24"/>
              </w:rPr>
              <w:t>витрати</w:t>
            </w:r>
            <w:r w:rsidRPr="00F1054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w:t>
            </w:r>
            <w:r w:rsidR="00FC0066">
              <w:rPr>
                <w:rFonts w:ascii="Times New Roman" w:eastAsia="Times New Roman" w:hAnsi="Times New Roman" w:cs="Times New Roman"/>
                <w:color w:val="000000"/>
                <w:sz w:val="24"/>
                <w:szCs w:val="24"/>
              </w:rPr>
              <w:t xml:space="preserve">жається </w:t>
            </w:r>
            <w:r w:rsidR="00FC0066">
              <w:rPr>
                <w:rFonts w:ascii="Times New Roman" w:eastAsia="Times New Roman" w:hAnsi="Times New Roman" w:cs="Times New Roman"/>
                <w:color w:val="000000"/>
                <w:sz w:val="24"/>
                <w:szCs w:val="24"/>
              </w:rPr>
              <w:lastRenderedPageBreak/>
              <w:t>таким, що згодний з проє</w:t>
            </w:r>
            <w:r>
              <w:rPr>
                <w:rFonts w:ascii="Times New Roman" w:eastAsia="Times New Roman" w:hAnsi="Times New Roman" w:cs="Times New Roman"/>
                <w:color w:val="000000"/>
                <w:sz w:val="24"/>
                <w:szCs w:val="24"/>
              </w:rPr>
              <w:t xml:space="preserve">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60E91" w:rsidRDefault="00E079D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A60E91" w:rsidRPr="00BE6593" w:rsidRDefault="00E079D5">
            <w:pPr>
              <w:widowControl w:val="0"/>
              <w:jc w:val="both"/>
              <w:rPr>
                <w:rFonts w:ascii="Times New Roman" w:eastAsia="Times New Roman" w:hAnsi="Times New Roman" w:cs="Times New Roman"/>
                <w:color w:val="000000"/>
                <w:sz w:val="24"/>
                <w:szCs w:val="24"/>
              </w:rPr>
            </w:pPr>
            <w:r w:rsidRPr="00BE6593">
              <w:rPr>
                <w:rFonts w:ascii="Times New Roman" w:eastAsia="Times New Roman" w:hAnsi="Times New Roman" w:cs="Times New Roman"/>
                <w:color w:val="000000"/>
                <w:sz w:val="24"/>
                <w:szCs w:val="24"/>
              </w:rPr>
              <w:t xml:space="preserve">11. </w:t>
            </w:r>
            <w:r w:rsidRPr="00BE6593">
              <w:rPr>
                <w:rFonts w:ascii="Times New Roman" w:eastAsia="Times New Roman" w:hAnsi="Times New Roman" w:cs="Times New Roman"/>
                <w:sz w:val="24"/>
                <w:szCs w:val="24"/>
              </w:rPr>
              <w:t>Тендерна п</w:t>
            </w:r>
            <w:r w:rsidRPr="00BE65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0E91" w:rsidRDefault="00E079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E91" w:rsidRDefault="00E079D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w:t>
            </w:r>
            <w:r>
              <w:rPr>
                <w:rFonts w:ascii="Times New Roman" w:eastAsia="Times New Roman" w:hAnsi="Times New Roman" w:cs="Times New Roman"/>
                <w:sz w:val="24"/>
                <w:szCs w:val="24"/>
              </w:rPr>
              <w:lastRenderedPageBreak/>
              <w:t xml:space="preserve">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sidRPr="00F1054A">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тендерна пропозиція: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переможець процедури закупівлі:</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0E91" w:rsidRDefault="00F105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079D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0E91">
        <w:trPr>
          <w:trHeight w:val="47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60E91" w:rsidRDefault="00E079D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60E91" w:rsidRDefault="00E079D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A60E91">
        <w:trPr>
          <w:trHeight w:val="6814"/>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0E91" w:rsidRDefault="00E079D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60E91" w:rsidRDefault="00E079D5">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A60E91" w:rsidRDefault="00E079D5">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0E91" w:rsidRDefault="00E079D5">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60E91" w:rsidRPr="00BE6593" w:rsidRDefault="00E079D5">
            <w:pPr>
              <w:widowControl w:val="0"/>
              <w:ind w:right="120"/>
              <w:jc w:val="both"/>
              <w:rPr>
                <w:rFonts w:ascii="Times New Roman" w:eastAsia="Times New Roman" w:hAnsi="Times New Roman" w:cs="Times New Roman"/>
                <w:sz w:val="24"/>
                <w:szCs w:val="24"/>
              </w:rPr>
            </w:pPr>
            <w:r w:rsidRPr="00BE6593">
              <w:rPr>
                <w:rFonts w:ascii="Times New Roman" w:eastAsia="Times New Roman" w:hAnsi="Times New Roman" w:cs="Times New Roman"/>
                <w:sz w:val="24"/>
                <w:szCs w:val="24"/>
              </w:rPr>
              <w:t>Забезпечення виконання договору про закупівлю не вимагається.</w:t>
            </w:r>
          </w:p>
          <w:p w:rsidR="00A60E91" w:rsidRPr="00BE6593" w:rsidRDefault="00A60E91">
            <w:pPr>
              <w:widowControl w:val="0"/>
              <w:ind w:right="120"/>
              <w:jc w:val="both"/>
              <w:rPr>
                <w:rFonts w:ascii="Times New Roman" w:eastAsia="Times New Roman" w:hAnsi="Times New Roman" w:cs="Times New Roman"/>
                <w:sz w:val="24"/>
                <w:szCs w:val="24"/>
              </w:rPr>
            </w:pPr>
          </w:p>
          <w:p w:rsidR="00A60E91" w:rsidRDefault="00A60E91">
            <w:pPr>
              <w:widowControl w:val="0"/>
              <w:jc w:val="both"/>
              <w:rPr>
                <w:rFonts w:ascii="Times New Roman" w:eastAsia="Times New Roman" w:hAnsi="Times New Roman" w:cs="Times New Roman"/>
                <w:sz w:val="24"/>
                <w:szCs w:val="24"/>
              </w:rPr>
            </w:pPr>
          </w:p>
        </w:tc>
      </w:tr>
    </w:tbl>
    <w:p w:rsidR="00A60E91" w:rsidRDefault="00A60E9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B640F9" w:rsidRPr="003C07F4" w:rsidRDefault="00B640F9" w:rsidP="00B640F9">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B640F9" w:rsidRPr="003C07F4" w:rsidRDefault="00B640F9" w:rsidP="00B640F9">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40F9" w:rsidRPr="003C07F4" w:rsidRDefault="00B640F9" w:rsidP="00B640F9">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3C07F4" w:rsidRPr="003C07F4" w:rsidTr="007C4C44">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3C07F4" w:rsidRPr="003C07F4" w:rsidTr="007C4C44">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7C4C44" w:rsidP="003C07F4">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003C07F4"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rsidR="007C4C44">
              <w:t xml:space="preserve"> </w:t>
            </w:r>
            <w:r w:rsidR="007C4C44"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sidR="007C4C44">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3C07F4" w:rsidRPr="003C07F4" w:rsidRDefault="003C07F4" w:rsidP="008848FD">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товару за договором. Разом із договором надається </w:t>
            </w:r>
            <w:r w:rsidR="00A412B0">
              <w:rPr>
                <w:rFonts w:ascii="Times New Roman" w:eastAsia="Times New Roman" w:hAnsi="Times New Roman" w:cs="Times New Roman"/>
                <w:sz w:val="24"/>
                <w:szCs w:val="24"/>
                <w:lang w:eastAsia="en-US"/>
              </w:rPr>
              <w:t xml:space="preserve"> позитивний лист-відгук від контрагента згідно аналогічного договору, який зазначено у довідці та надано у складі тендерної пропозиції про належне виконання цього договору. </w:t>
            </w:r>
            <w:r w:rsidR="00A412B0" w:rsidRPr="003C07F4">
              <w:rPr>
                <w:rFonts w:ascii="Times New Roman" w:eastAsia="Times New Roman" w:hAnsi="Times New Roman" w:cs="Times New Roman"/>
                <w:sz w:val="24"/>
                <w:szCs w:val="24"/>
                <w:lang w:eastAsia="en-US"/>
              </w:rPr>
              <w:t xml:space="preserve"> </w:t>
            </w:r>
          </w:p>
        </w:tc>
      </w:tr>
    </w:tbl>
    <w:p w:rsidR="003C07F4" w:rsidRPr="003C07F4" w:rsidRDefault="003C07F4" w:rsidP="003C07F4">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40F9" w:rsidRPr="00B640F9" w:rsidRDefault="00B640F9" w:rsidP="00B640F9">
      <w:pPr>
        <w:spacing w:before="240" w:after="0" w:line="240" w:lineRule="auto"/>
        <w:jc w:val="both"/>
        <w:rPr>
          <w:rFonts w:ascii="Times New Roman" w:eastAsia="Times New Roman" w:hAnsi="Times New Roman" w:cs="Times New Roman"/>
          <w:sz w:val="20"/>
          <w:szCs w:val="20"/>
        </w:rPr>
      </w:pP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sz w:val="24"/>
          <w:szCs w:val="24"/>
        </w:rPr>
        <w:t xml:space="preserve">2. </w:t>
      </w:r>
      <w:r w:rsidRPr="003C07F4">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640F9" w:rsidRPr="003C07F4" w:rsidRDefault="00B640F9" w:rsidP="00B640F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 xml:space="preserve">3. </w:t>
      </w: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B640F9" w:rsidRPr="003C07F4" w:rsidRDefault="00B640F9" w:rsidP="00B640F9">
      <w:pPr>
        <w:spacing w:after="450" w:line="240" w:lineRule="auto"/>
        <w:jc w:val="both"/>
        <w:rPr>
          <w:rFonts w:ascii="Times New Roman" w:eastAsia="Times New Roman" w:hAnsi="Times New Roman" w:cs="Times New Roman"/>
          <w:b/>
          <w:sz w:val="24"/>
          <w:szCs w:val="24"/>
        </w:rPr>
      </w:pPr>
      <w:r w:rsidRPr="003C07F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40F9" w:rsidRPr="003C07F4" w:rsidRDefault="00B640F9" w:rsidP="00B640F9">
      <w:pPr>
        <w:spacing w:after="450" w:line="240" w:lineRule="auto"/>
        <w:jc w:val="both"/>
        <w:rPr>
          <w:rFonts w:ascii="Times New Roman" w:eastAsia="Times New Roman" w:hAnsi="Times New Roman" w:cs="Times New Roman"/>
          <w:color w:val="000000"/>
          <w:sz w:val="24"/>
          <w:szCs w:val="24"/>
        </w:rPr>
      </w:pPr>
      <w:r w:rsidRPr="006240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624001">
        <w:rPr>
          <w:rFonts w:ascii="Times New Roman" w:eastAsia="Times New Roman" w:hAnsi="Times New Roman" w:cs="Times New Roman"/>
          <w:b/>
          <w:sz w:val="24"/>
          <w:szCs w:val="24"/>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640F9" w:rsidRPr="003C07F4" w:rsidRDefault="00B640F9" w:rsidP="00B640F9">
      <w:pPr>
        <w:spacing w:after="0" w:line="240" w:lineRule="auto"/>
        <w:rPr>
          <w:rFonts w:ascii="Times New Roman" w:eastAsia="Times New Roman" w:hAnsi="Times New Roman" w:cs="Times New Roman"/>
          <w:color w:val="000000"/>
          <w:sz w:val="24"/>
          <w:szCs w:val="24"/>
        </w:rPr>
      </w:pPr>
    </w:p>
    <w:p w:rsidR="00B640F9" w:rsidRPr="003C07F4" w:rsidRDefault="00B640F9" w:rsidP="00B640F9">
      <w:pPr>
        <w:spacing w:after="0" w:line="240" w:lineRule="auto"/>
        <w:rPr>
          <w:rFonts w:ascii="Times New Roman" w:eastAsia="Times New Roman" w:hAnsi="Times New Roman" w:cs="Times New Roman"/>
          <w:b/>
          <w:color w:val="000000"/>
          <w:sz w:val="24"/>
          <w:szCs w:val="24"/>
        </w:rPr>
      </w:pPr>
      <w:r w:rsidRPr="003C07F4">
        <w:rPr>
          <w:rFonts w:ascii="Times New Roman" w:eastAsia="Times New Roman" w:hAnsi="Times New Roman" w:cs="Times New Roman"/>
          <w:color w:val="000000"/>
          <w:sz w:val="24"/>
          <w:szCs w:val="24"/>
        </w:rPr>
        <w:t> </w:t>
      </w:r>
      <w:r w:rsidRPr="003C07F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C07F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Документ повинен бути не більше тридцятиденної</w:t>
            </w:r>
            <w:bookmarkStart w:id="8" w:name="_GoBack"/>
            <w:bookmarkEnd w:id="8"/>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B640F9" w:rsidRPr="003C07F4" w:rsidTr="00B640F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C07F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3C07F4" w:rsidRDefault="00B640F9" w:rsidP="00B640F9">
      <w:pPr>
        <w:spacing w:after="0" w:line="240" w:lineRule="auto"/>
        <w:rPr>
          <w:rFonts w:ascii="Times New Roman" w:eastAsia="Times New Roman" w:hAnsi="Times New Roman" w:cs="Times New Roman"/>
          <w:b/>
          <w:color w:val="000000"/>
          <w:sz w:val="24"/>
          <w:szCs w:val="24"/>
        </w:rPr>
      </w:pPr>
    </w:p>
    <w:p w:rsidR="00B640F9" w:rsidRPr="003C07F4" w:rsidRDefault="00B640F9" w:rsidP="00B640F9">
      <w:pPr>
        <w:spacing w:before="240" w:after="0" w:line="240" w:lineRule="auto"/>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3C07F4">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C07F4">
              <w:rPr>
                <w:rFonts w:ascii="Times New Roman" w:eastAsia="Times New Roman" w:hAnsi="Times New Roman" w:cs="Times New Roman"/>
                <w:b/>
                <w:color w:val="000000"/>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B640F9" w:rsidRPr="003C07F4" w:rsidTr="00B640F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624001" w:rsidRDefault="00B640F9" w:rsidP="00B640F9">
      <w:pPr>
        <w:shd w:val="clear" w:color="auto" w:fill="FFFFFF"/>
        <w:spacing w:before="120" w:after="0" w:line="240" w:lineRule="auto"/>
        <w:jc w:val="both"/>
        <w:rPr>
          <w:rFonts w:ascii="Times New Roman" w:eastAsia="Times New Roman" w:hAnsi="Times New Roman" w:cs="Times New Roman"/>
          <w:sz w:val="24"/>
          <w:szCs w:val="24"/>
        </w:rPr>
      </w:pPr>
      <w:r w:rsidRPr="00624001">
        <w:rPr>
          <w:rFonts w:ascii="Times New Roman" w:eastAsia="Times New Roman" w:hAnsi="Times New Roman" w:cs="Times New Roman"/>
          <w:b/>
          <w:i/>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40F9" w:rsidRPr="00B640F9" w:rsidRDefault="00B640F9" w:rsidP="00B640F9">
      <w:pPr>
        <w:shd w:val="clear" w:color="auto" w:fill="FFFFFF"/>
        <w:spacing w:after="0" w:line="240" w:lineRule="auto"/>
        <w:rPr>
          <w:rFonts w:ascii="Times New Roman" w:eastAsia="Times New Roman" w:hAnsi="Times New Roman" w:cs="Times New Roman"/>
          <w:sz w:val="20"/>
          <w:szCs w:val="20"/>
        </w:rPr>
      </w:pPr>
      <w:r w:rsidRPr="00B640F9">
        <w:rPr>
          <w:rFonts w:ascii="Times New Roman" w:eastAsia="Times New Roman" w:hAnsi="Times New Roman" w:cs="Times New Roman"/>
          <w:sz w:val="20"/>
          <w:szCs w:val="20"/>
        </w:rPr>
        <w:t> </w:t>
      </w:r>
    </w:p>
    <w:p w:rsidR="00B640F9" w:rsidRPr="003C07F4" w:rsidRDefault="00B640F9" w:rsidP="00B640F9">
      <w:pPr>
        <w:shd w:val="clear" w:color="auto" w:fill="FFFFFF"/>
        <w:spacing w:after="0" w:line="240" w:lineRule="auto"/>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B640F9" w:rsidRPr="003C07F4" w:rsidTr="00B640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Інші документи від Учасника:</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Виписка або </w:t>
            </w:r>
            <w:r w:rsidR="006A7F4D" w:rsidRPr="003C07F4">
              <w:rPr>
                <w:rFonts w:ascii="Times New Roman" w:eastAsia="Times New Roman" w:hAnsi="Times New Roman" w:cs="Times New Roman"/>
                <w:color w:val="000000"/>
                <w:sz w:val="24"/>
                <w:szCs w:val="24"/>
              </w:rPr>
              <w:t>Витяг з Єдиного державного реєстру юридичних осіб та фізичних осіб підприємців та громадських формувань.</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jc w:val="both"/>
              <w:rPr>
                <w:rFonts w:ascii="Times New Roman" w:eastAsia="Times New Roman" w:hAnsi="Times New Roman" w:cs="Times New Roman"/>
                <w:color w:val="000000"/>
                <w:sz w:val="24"/>
                <w:szCs w:val="24"/>
              </w:rPr>
            </w:pPr>
            <w:r w:rsidRPr="003C07F4">
              <w:rPr>
                <w:rFonts w:ascii="Times New Roman" w:eastAsia="Times New Roman" w:hAnsi="Times New Roman" w:cs="Times New Roman"/>
                <w:color w:val="000000"/>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3C07F4">
              <w:rPr>
                <w:rFonts w:ascii="Times New Roman" w:eastAsia="Times New Roman" w:hAnsi="Times New Roman" w:cs="Times New Roman"/>
                <w:b/>
                <w:color w:val="000000"/>
                <w:sz w:val="24"/>
                <w:szCs w:val="24"/>
              </w:rPr>
              <w:t>відповідна вимога стосується учасників – юридичних осіб</w:t>
            </w:r>
            <w:r w:rsidRPr="003C07F4">
              <w:rPr>
                <w:rFonts w:ascii="Times New Roman" w:eastAsia="Times New Roman" w:hAnsi="Times New Roman" w:cs="Times New Roman"/>
                <w:color w:val="000000"/>
                <w:sz w:val="24"/>
                <w:szCs w:val="24"/>
              </w:rPr>
              <w:t>;</w:t>
            </w:r>
          </w:p>
        </w:tc>
      </w:tr>
      <w:tr w:rsidR="00B640F9"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A7F4D" w:rsidP="00B640F9">
            <w:pPr>
              <w:spacing w:after="0" w:line="240" w:lineRule="auto"/>
              <w:ind w:left="100"/>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юридичних осіб</w:t>
            </w:r>
            <w:r w:rsidRPr="003C07F4">
              <w:rPr>
                <w:rFonts w:ascii="Times New Roman" w:eastAsia="Times New Roman" w:hAnsi="Times New Roman" w:cs="Times New Roman"/>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фізичних осіб-підприємців</w:t>
            </w:r>
            <w:r w:rsidRPr="003C07F4">
              <w:rPr>
                <w:rFonts w:ascii="Times New Roman" w:eastAsia="Times New Roman" w:hAnsi="Times New Roman" w:cs="Times New Roman"/>
                <w:sz w:val="24"/>
                <w:szCs w:val="24"/>
              </w:rPr>
              <w:t xml:space="preserve"> – витяг чи виписку з Єдиного державного реєстру юридичних осіб та фізичних осіб підприємців та громадських формувань;</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іншого документа, який посвідчує особу, передбаченого чинним законодавством України; </w:t>
            </w:r>
          </w:p>
          <w:p w:rsidR="00B640F9"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довідки про присвоєння ідентифікаційного номера.</w:t>
            </w:r>
          </w:p>
        </w:tc>
      </w:tr>
      <w:tr w:rsidR="00624001"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sz w:val="24"/>
                <w:szCs w:val="24"/>
              </w:rPr>
              <w:t>Документ, що підтверджує статус платника податків:</w:t>
            </w:r>
          </w:p>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платників податку на додану вартість</w:t>
            </w:r>
            <w:r w:rsidRPr="00624001">
              <w:rPr>
                <w:rFonts w:ascii="Times New Roman" w:eastAsia="Times New Roman" w:hAnsi="Times New Roman" w:cs="Times New Roman"/>
                <w:sz w:val="24"/>
                <w:szCs w:val="24"/>
              </w:rPr>
              <w:t xml:space="preserve"> – витяг з реєстру платників податку на додану вартість або свідоцтво про реєстрацію платника податку на додану вартість;</w:t>
            </w:r>
          </w:p>
          <w:p w:rsidR="00624001" w:rsidRPr="003C07F4"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платника єдиного податку</w:t>
            </w:r>
            <w:r w:rsidRPr="00624001">
              <w:rPr>
                <w:rFonts w:ascii="Times New Roman" w:eastAsia="Times New Roman" w:hAnsi="Times New Roman" w:cs="Times New Roman"/>
                <w:sz w:val="24"/>
                <w:szCs w:val="24"/>
              </w:rPr>
              <w:t xml:space="preserve"> - витяг з реєстру платників єдиного податку або свідоцтво платника єдиного податку.</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Лист-згоду на обробку, використання, поширення та доступ до персональних даних щодо особи (осіб), яка (які) підписують пропозицію</w:t>
            </w:r>
            <w:r w:rsidR="00624001">
              <w:rPr>
                <w:rFonts w:ascii="Times New Roman" w:eastAsia="Times New Roman" w:hAnsi="Times New Roman" w:cs="Times New Roman"/>
                <w:sz w:val="24"/>
                <w:szCs w:val="24"/>
              </w:rPr>
              <w:t>.</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C07F4">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w:t>
            </w:r>
            <w:r w:rsidRPr="00A412B0">
              <w:rPr>
                <w:rFonts w:ascii="Times New Roman" w:eastAsia="Times New Roman" w:hAnsi="Times New Roman" w:cs="Times New Roman"/>
                <w:b/>
                <w:color w:val="000000"/>
                <w:sz w:val="24"/>
                <w:szCs w:val="24"/>
              </w:rPr>
              <w:t>виду господарської діяльності</w:t>
            </w:r>
            <w:r w:rsidRPr="003C07F4">
              <w:rPr>
                <w:rFonts w:ascii="Times New Roman" w:eastAsia="Times New Roman" w:hAnsi="Times New Roman" w:cs="Times New Roman"/>
                <w:color w:val="000000"/>
                <w:sz w:val="24"/>
                <w:szCs w:val="24"/>
              </w:rPr>
              <w:t xml:space="preserve">, якщо отримання дозволу або ліцензії на провадження такого виду діяльності передбачено законом. </w:t>
            </w:r>
            <w:r w:rsidRPr="003C07F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20" w:right="120" w:hanging="20"/>
              <w:jc w:val="both"/>
              <w:rPr>
                <w:rFonts w:ascii="Times New Roman" w:eastAsia="Times New Roman" w:hAnsi="Times New Roman" w:cs="Times New Roman"/>
                <w:sz w:val="24"/>
                <w:szCs w:val="24"/>
              </w:rPr>
            </w:pPr>
            <w:r w:rsidRPr="00624001">
              <w:rPr>
                <w:rFonts w:ascii="Times New Roman" w:eastAsia="Times New Roman" w:hAnsi="Times New Roman" w:cs="Times New Roman"/>
                <w:b/>
                <w:color w:val="000000"/>
                <w:sz w:val="24"/>
                <w:szCs w:val="24"/>
              </w:rPr>
              <w:t>Довідка, складена в довільній формі</w:t>
            </w:r>
            <w:r w:rsidRPr="003C07F4">
              <w:rPr>
                <w:rFonts w:ascii="Times New Roman" w:eastAsia="Times New Roman" w:hAnsi="Times New Roman" w:cs="Times New Roman"/>
                <w:color w:val="000000"/>
                <w:sz w:val="24"/>
                <w:szCs w:val="24"/>
              </w:rPr>
              <w:t xml:space="preserve">, яка містить інформацію про засновника та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учасника, зокрема: назва юридичної особи, що є </w:t>
            </w:r>
            <w:r w:rsidRPr="003C07F4">
              <w:rPr>
                <w:rFonts w:ascii="Times New Roman" w:eastAsia="Times New Roman" w:hAnsi="Times New Roman" w:cs="Times New Roman"/>
                <w:color w:val="000000"/>
                <w:sz w:val="24"/>
                <w:szCs w:val="24"/>
              </w:rPr>
              <w:lastRenderedPageBreak/>
              <w:t xml:space="preserve">засновником учасника, її місцезнаходження та країна реєстрації; прізвище, ім’я по-батькові засновника та/або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адреса його </w:t>
            </w:r>
            <w:r w:rsidRPr="003C07F4">
              <w:rPr>
                <w:rFonts w:ascii="Times New Roman" w:eastAsia="Times New Roman" w:hAnsi="Times New Roman" w:cs="Times New Roman"/>
                <w:sz w:val="24"/>
                <w:szCs w:val="24"/>
              </w:rPr>
              <w:t>місця проживання</w:t>
            </w:r>
            <w:r w:rsidRPr="003C07F4">
              <w:rPr>
                <w:rFonts w:ascii="Times New Roman" w:eastAsia="Times New Roman" w:hAnsi="Times New Roman" w:cs="Times New Roman"/>
                <w:color w:val="000000"/>
                <w:sz w:val="24"/>
                <w:szCs w:val="24"/>
              </w:rPr>
              <w:t xml:space="preserve"> та громадянство.</w:t>
            </w:r>
          </w:p>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C07F4">
              <w:rPr>
                <w:rFonts w:ascii="Times New Roman" w:eastAsia="Times New Roman" w:hAnsi="Times New Roman" w:cs="Times New Roman"/>
                <w:i/>
                <w:color w:val="000000"/>
                <w:sz w:val="24"/>
                <w:szCs w:val="24"/>
              </w:rPr>
              <w:t>бенефіціарного</w:t>
            </w:r>
            <w:proofErr w:type="spellEnd"/>
            <w:r w:rsidRPr="003C07F4">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F4645"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Default="005F4645" w:rsidP="00B640F9">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Pr="005F4645" w:rsidRDefault="005F4645" w:rsidP="00B640F9">
            <w:pPr>
              <w:spacing w:after="0" w:line="240" w:lineRule="auto"/>
              <w:ind w:left="120" w:right="120" w:hanging="20"/>
              <w:jc w:val="both"/>
              <w:rPr>
                <w:rFonts w:ascii="Times New Roman" w:eastAsia="Times New Roman" w:hAnsi="Times New Roman" w:cs="Times New Roman"/>
                <w:color w:val="000000"/>
                <w:sz w:val="24"/>
                <w:szCs w:val="24"/>
              </w:rPr>
            </w:pPr>
            <w:r w:rsidRPr="005F4645">
              <w:rPr>
                <w:rFonts w:ascii="Times New Roman" w:eastAsia="Times New Roman" w:hAnsi="Times New Roman" w:cs="Times New Roman"/>
                <w:b/>
                <w:color w:val="000000"/>
                <w:sz w:val="24"/>
                <w:szCs w:val="24"/>
              </w:rPr>
              <w:t>Гарантійний лист</w:t>
            </w:r>
            <w:r w:rsidRPr="005F4645">
              <w:rPr>
                <w:rFonts w:ascii="Times New Roman" w:eastAsia="Times New Roman" w:hAnsi="Times New Roman" w:cs="Times New Roman"/>
                <w:color w:val="000000"/>
                <w:sz w:val="24"/>
                <w:szCs w:val="24"/>
              </w:rPr>
              <w:t>, складений в довільній формі, в якому учасник гарантує, що запропонований ним товар у складі пропозиції, не ввезений на митну територію України в митному режимі імпорту товарів з Російської Федерації, після 24 лютого 2022 р. включно.</w:t>
            </w:r>
          </w:p>
        </w:tc>
      </w:tr>
    </w:tbl>
    <w:p w:rsidR="00B640F9" w:rsidRDefault="00B640F9"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7C4C44" w:rsidRDefault="007C4C44"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C4C44" w:rsidRDefault="007C4C44"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51EB2" w:rsidRDefault="00251EB2" w:rsidP="00251EB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51EB2" w:rsidRDefault="00251EB2" w:rsidP="00251EB2">
      <w:pPr>
        <w:spacing w:before="240" w:after="0" w:line="240" w:lineRule="auto"/>
        <w:jc w:val="center"/>
        <w:rPr>
          <w:rFonts w:ascii="Times New Roman" w:eastAsia="Times New Roman" w:hAnsi="Times New Roman" w:cs="Times New Roman"/>
          <w:b/>
          <w:i/>
          <w:color w:val="000000"/>
          <w:sz w:val="4"/>
          <w:szCs w:val="4"/>
        </w:rPr>
      </w:pPr>
    </w:p>
    <w:p w:rsidR="00251EB2" w:rsidRDefault="00251EB2" w:rsidP="00251EB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937E1" w:rsidRPr="00E937E1" w:rsidRDefault="00E937E1" w:rsidP="00E937E1">
      <w:pPr>
        <w:spacing w:after="0" w:line="20" w:lineRule="atLeast"/>
        <w:ind w:left="-567" w:firstLine="567"/>
        <w:jc w:val="center"/>
        <w:rPr>
          <w:rFonts w:ascii="Times New Roman" w:eastAsia="Times New Roman" w:hAnsi="Times New Roman" w:cs="Times New Roman"/>
          <w:b/>
        </w:rPr>
      </w:pPr>
      <w:r w:rsidRPr="00E937E1">
        <w:rPr>
          <w:rFonts w:ascii="Times New Roman" w:eastAsia="Times New Roman" w:hAnsi="Times New Roman" w:cs="Times New Roman"/>
          <w:b/>
        </w:rPr>
        <w:t xml:space="preserve">ІНФОРМАЦІЯ ПРО ТЕХНІЧНІ, ЯКІСНІ ТА КІЛЬКІСНІ ХАРАКТЕРИСТИКИ ПРЕДМЕТА ЗАКУПІВЛІ </w:t>
      </w:r>
    </w:p>
    <w:p w:rsidR="00E937E1" w:rsidRPr="00E937E1" w:rsidRDefault="001C1E13" w:rsidP="00E937E1">
      <w:pPr>
        <w:spacing w:after="0" w:line="240" w:lineRule="auto"/>
        <w:ind w:firstLine="720"/>
        <w:jc w:val="both"/>
        <w:rPr>
          <w:rFonts w:ascii="Times New Roman" w:eastAsia="Times New Roman" w:hAnsi="Times New Roman" w:cs="Times New Roman"/>
          <w:b/>
          <w:i/>
          <w:sz w:val="24"/>
          <w:szCs w:val="20"/>
        </w:rPr>
      </w:pPr>
      <w:r w:rsidRPr="001C1E13">
        <w:rPr>
          <w:rFonts w:ascii="Times New Roman" w:eastAsia="Times New Roman" w:hAnsi="Times New Roman" w:cs="Times New Roman"/>
          <w:b/>
          <w:sz w:val="24"/>
          <w:szCs w:val="20"/>
        </w:rPr>
        <w:t>Бордюр дорожній ( код ДК 021:2015: 44110000-4 - Конструкційні матеріали)</w:t>
      </w:r>
      <w:r w:rsidR="00E937E1" w:rsidRPr="00E937E1">
        <w:rPr>
          <w:rFonts w:ascii="Times New Roman" w:eastAsia="Times New Roman" w:hAnsi="Times New Roman" w:cs="Times New Roman"/>
          <w:b/>
          <w:i/>
          <w:sz w:val="24"/>
          <w:szCs w:val="20"/>
        </w:rPr>
        <w:tab/>
      </w:r>
    </w:p>
    <w:p w:rsidR="00251EB2" w:rsidRPr="00A412B0" w:rsidRDefault="00251EB2" w:rsidP="00251EB2">
      <w:pPr>
        <w:spacing w:after="0" w:line="240" w:lineRule="auto"/>
        <w:rPr>
          <w:rFonts w:ascii="Times New Roman" w:eastAsia="Times New Roman" w:hAnsi="Times New Roman" w:cs="Times New Roman"/>
          <w:i/>
          <w:sz w:val="24"/>
          <w:szCs w:val="24"/>
          <w:highlight w:val="white"/>
        </w:rPr>
      </w:pPr>
    </w:p>
    <w:p w:rsidR="00934700" w:rsidRPr="00934700" w:rsidRDefault="00934700" w:rsidP="00934700">
      <w:pPr>
        <w:suppressAutoHyphens/>
        <w:spacing w:after="0" w:line="240" w:lineRule="auto"/>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 Загальні відомості</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
          <w:bCs/>
          <w:sz w:val="24"/>
          <w:szCs w:val="24"/>
          <w:u w:val="single"/>
          <w:lang w:eastAsia="zh-CN"/>
        </w:rPr>
      </w:pPr>
      <w:r w:rsidRPr="00934700">
        <w:rPr>
          <w:rFonts w:ascii="Times New Roman" w:eastAsia="Times New Roman" w:hAnsi="Times New Roman" w:cs="Times New Roman"/>
          <w:bCs/>
          <w:sz w:val="24"/>
          <w:szCs w:val="24"/>
        </w:rPr>
        <w:t xml:space="preserve"> </w:t>
      </w:r>
      <w:r w:rsidRPr="00934700">
        <w:rPr>
          <w:rFonts w:ascii="Times New Roman" w:eastAsia="Times New Roman" w:hAnsi="Times New Roman" w:cs="Times New Roman"/>
          <w:b/>
          <w:bCs/>
          <w:sz w:val="24"/>
          <w:szCs w:val="24"/>
          <w:u w:val="single"/>
          <w:lang w:eastAsia="zh-CN"/>
        </w:rPr>
        <w:t>Обсяг предмету закупівлі</w:t>
      </w:r>
    </w:p>
    <w:p w:rsidR="00934700" w:rsidRPr="00934700" w:rsidRDefault="00934700" w:rsidP="00934700">
      <w:pPr>
        <w:widowControl w:val="0"/>
        <w:suppressAutoHyphens/>
        <w:spacing w:after="0" w:line="240" w:lineRule="auto"/>
        <w:jc w:val="right"/>
        <w:rPr>
          <w:rFonts w:ascii="Times New Roman" w:eastAsia="Times New Roman" w:hAnsi="Times New Roman" w:cs="Times New Roman"/>
          <w:bCs/>
          <w:sz w:val="20"/>
          <w:szCs w:val="20"/>
        </w:rPr>
      </w:pPr>
      <w:r w:rsidRPr="00934700">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2515"/>
      </w:tblGrid>
      <w:tr w:rsidR="00934700" w:rsidRPr="00934700" w:rsidTr="001C1E13">
        <w:tc>
          <w:tcPr>
            <w:tcW w:w="959" w:type="dxa"/>
            <w:shd w:val="clear" w:color="auto" w:fill="auto"/>
          </w:tcPr>
          <w:p w:rsidR="00934700" w:rsidRPr="00934700" w:rsidRDefault="00934700" w:rsidP="00934700">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№п/п</w:t>
            </w:r>
          </w:p>
        </w:tc>
        <w:tc>
          <w:tcPr>
            <w:tcW w:w="6379" w:type="dxa"/>
            <w:shd w:val="clear" w:color="auto" w:fill="auto"/>
          </w:tcPr>
          <w:p w:rsidR="00934700" w:rsidRPr="00934700" w:rsidRDefault="00934700" w:rsidP="00934700">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Назва, характеристики</w:t>
            </w:r>
          </w:p>
        </w:tc>
        <w:tc>
          <w:tcPr>
            <w:tcW w:w="2515" w:type="dxa"/>
            <w:shd w:val="clear" w:color="auto" w:fill="auto"/>
          </w:tcPr>
          <w:p w:rsidR="00934700" w:rsidRPr="00934700" w:rsidRDefault="00D63E7B" w:rsidP="001C1E1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w:t>
            </w:r>
            <w:r w:rsidR="00FA1C1C">
              <w:rPr>
                <w:rFonts w:ascii="Times New Roman" w:eastAsia="Times New Roman" w:hAnsi="Times New Roman" w:cs="Times New Roman"/>
                <w:sz w:val="24"/>
                <w:szCs w:val="24"/>
                <w:lang w:eastAsia="zh-CN"/>
              </w:rPr>
              <w:t xml:space="preserve"> </w:t>
            </w:r>
            <w:proofErr w:type="spellStart"/>
            <w:r w:rsidR="001C1E13">
              <w:rPr>
                <w:rFonts w:ascii="Times New Roman" w:eastAsia="Times New Roman" w:hAnsi="Times New Roman" w:cs="Times New Roman"/>
                <w:sz w:val="24"/>
                <w:szCs w:val="24"/>
                <w:lang w:eastAsia="zh-CN"/>
              </w:rPr>
              <w:t>шт</w:t>
            </w:r>
            <w:proofErr w:type="spellEnd"/>
          </w:p>
        </w:tc>
      </w:tr>
      <w:tr w:rsidR="00112BBD" w:rsidRPr="00934700" w:rsidTr="001C1E13">
        <w:tc>
          <w:tcPr>
            <w:tcW w:w="959" w:type="dxa"/>
            <w:shd w:val="clear" w:color="auto" w:fill="auto"/>
          </w:tcPr>
          <w:p w:rsidR="00112BBD" w:rsidRPr="00112BBD" w:rsidRDefault="00112BBD" w:rsidP="00112BBD">
            <w:pPr>
              <w:widowControl w:val="0"/>
              <w:spacing w:after="0"/>
              <w:jc w:val="both"/>
              <w:rPr>
                <w:rFonts w:ascii="Times New Roman" w:hAnsi="Times New Roman" w:cs="Times New Roman"/>
                <w:bCs/>
              </w:rPr>
            </w:pPr>
            <w:r w:rsidRPr="00112BBD">
              <w:rPr>
                <w:rFonts w:ascii="Times New Roman" w:hAnsi="Times New Roman" w:cs="Times New Roman"/>
                <w:bCs/>
              </w:rPr>
              <w:t>1</w:t>
            </w:r>
          </w:p>
        </w:tc>
        <w:tc>
          <w:tcPr>
            <w:tcW w:w="6379" w:type="dxa"/>
            <w:shd w:val="clear" w:color="auto" w:fill="auto"/>
          </w:tcPr>
          <w:p w:rsidR="00112BBD" w:rsidRPr="00112BBD" w:rsidRDefault="00112BBD" w:rsidP="00112BBD">
            <w:pPr>
              <w:widowControl w:val="0"/>
              <w:spacing w:after="0"/>
              <w:jc w:val="both"/>
              <w:rPr>
                <w:rFonts w:ascii="Times New Roman" w:hAnsi="Times New Roman" w:cs="Times New Roman"/>
                <w:bCs/>
              </w:rPr>
            </w:pPr>
            <w:r w:rsidRPr="00112BBD">
              <w:rPr>
                <w:rFonts w:ascii="Times New Roman" w:hAnsi="Times New Roman" w:cs="Times New Roman"/>
                <w:bCs/>
              </w:rPr>
              <w:t>Бордюр тротуарний 100х20х8, сірий</w:t>
            </w:r>
          </w:p>
        </w:tc>
        <w:tc>
          <w:tcPr>
            <w:tcW w:w="2515" w:type="dxa"/>
            <w:shd w:val="clear" w:color="auto" w:fill="auto"/>
          </w:tcPr>
          <w:p w:rsidR="00112BBD" w:rsidRPr="00112BBD" w:rsidRDefault="00112BBD" w:rsidP="00112BBD">
            <w:pPr>
              <w:widowControl w:val="0"/>
              <w:spacing w:after="0"/>
              <w:jc w:val="both"/>
              <w:rPr>
                <w:rFonts w:ascii="Times New Roman" w:hAnsi="Times New Roman" w:cs="Times New Roman"/>
                <w:bCs/>
              </w:rPr>
            </w:pPr>
            <w:r>
              <w:rPr>
                <w:rFonts w:ascii="Times New Roman" w:hAnsi="Times New Roman" w:cs="Times New Roman"/>
                <w:bCs/>
              </w:rPr>
              <w:t>108</w:t>
            </w:r>
          </w:p>
        </w:tc>
      </w:tr>
      <w:tr w:rsidR="00112BBD" w:rsidRPr="00934700" w:rsidTr="001C1E13">
        <w:tc>
          <w:tcPr>
            <w:tcW w:w="959" w:type="dxa"/>
            <w:shd w:val="clear" w:color="auto" w:fill="auto"/>
          </w:tcPr>
          <w:p w:rsidR="00112BBD" w:rsidRPr="00112BBD" w:rsidRDefault="00112BBD" w:rsidP="00112BBD">
            <w:pPr>
              <w:widowControl w:val="0"/>
              <w:spacing w:after="0"/>
              <w:jc w:val="both"/>
              <w:rPr>
                <w:rFonts w:ascii="Times New Roman" w:hAnsi="Times New Roman" w:cs="Times New Roman"/>
                <w:bCs/>
              </w:rPr>
            </w:pPr>
            <w:r w:rsidRPr="00112BBD">
              <w:rPr>
                <w:rFonts w:ascii="Times New Roman" w:hAnsi="Times New Roman" w:cs="Times New Roman"/>
                <w:bCs/>
              </w:rPr>
              <w:t>2</w:t>
            </w:r>
          </w:p>
        </w:tc>
        <w:tc>
          <w:tcPr>
            <w:tcW w:w="6379" w:type="dxa"/>
            <w:shd w:val="clear" w:color="auto" w:fill="auto"/>
          </w:tcPr>
          <w:p w:rsidR="00112BBD" w:rsidRPr="00112BBD" w:rsidRDefault="00112BBD" w:rsidP="00112BBD">
            <w:pPr>
              <w:widowControl w:val="0"/>
              <w:spacing w:after="0"/>
              <w:jc w:val="both"/>
              <w:rPr>
                <w:rFonts w:ascii="Times New Roman" w:hAnsi="Times New Roman" w:cs="Times New Roman"/>
                <w:bCs/>
              </w:rPr>
            </w:pPr>
            <w:r w:rsidRPr="00112BBD">
              <w:rPr>
                <w:rFonts w:ascii="Times New Roman" w:hAnsi="Times New Roman" w:cs="Times New Roman"/>
                <w:bCs/>
              </w:rPr>
              <w:t>Бордюр дорожній 100х30х15, сірий</w:t>
            </w:r>
          </w:p>
        </w:tc>
        <w:tc>
          <w:tcPr>
            <w:tcW w:w="2515" w:type="dxa"/>
            <w:shd w:val="clear" w:color="auto" w:fill="auto"/>
          </w:tcPr>
          <w:p w:rsidR="00112BBD" w:rsidRPr="00112BBD" w:rsidRDefault="00112BBD" w:rsidP="00112BBD">
            <w:pPr>
              <w:widowControl w:val="0"/>
              <w:spacing w:after="0"/>
              <w:jc w:val="both"/>
              <w:rPr>
                <w:rFonts w:ascii="Times New Roman" w:hAnsi="Times New Roman" w:cs="Times New Roman"/>
                <w:bCs/>
              </w:rPr>
            </w:pPr>
            <w:r>
              <w:rPr>
                <w:rFonts w:ascii="Times New Roman" w:hAnsi="Times New Roman" w:cs="Times New Roman"/>
                <w:bCs/>
              </w:rPr>
              <w:t>84</w:t>
            </w:r>
          </w:p>
        </w:tc>
      </w:tr>
      <w:tr w:rsidR="00112BBD" w:rsidRPr="00934700" w:rsidTr="001C1E13">
        <w:tc>
          <w:tcPr>
            <w:tcW w:w="959" w:type="dxa"/>
            <w:shd w:val="clear" w:color="auto" w:fill="auto"/>
          </w:tcPr>
          <w:p w:rsidR="00112BBD" w:rsidRPr="00112BBD" w:rsidRDefault="00112BBD" w:rsidP="00112BBD">
            <w:pPr>
              <w:widowControl w:val="0"/>
              <w:spacing w:after="0"/>
              <w:jc w:val="both"/>
              <w:rPr>
                <w:rFonts w:ascii="Times New Roman" w:hAnsi="Times New Roman" w:cs="Times New Roman"/>
                <w:bCs/>
              </w:rPr>
            </w:pPr>
            <w:r w:rsidRPr="00112BBD">
              <w:rPr>
                <w:rFonts w:ascii="Times New Roman" w:hAnsi="Times New Roman" w:cs="Times New Roman"/>
                <w:bCs/>
              </w:rPr>
              <w:t>3</w:t>
            </w:r>
          </w:p>
        </w:tc>
        <w:tc>
          <w:tcPr>
            <w:tcW w:w="6379" w:type="dxa"/>
            <w:shd w:val="clear" w:color="auto" w:fill="auto"/>
          </w:tcPr>
          <w:p w:rsidR="00112BBD" w:rsidRPr="00112BBD" w:rsidRDefault="00112BBD" w:rsidP="00112BBD">
            <w:pPr>
              <w:widowControl w:val="0"/>
              <w:spacing w:after="0"/>
              <w:jc w:val="both"/>
              <w:rPr>
                <w:rFonts w:ascii="Times New Roman" w:hAnsi="Times New Roman" w:cs="Times New Roman"/>
                <w:bCs/>
              </w:rPr>
            </w:pPr>
            <w:r w:rsidRPr="00112BBD">
              <w:rPr>
                <w:rFonts w:ascii="Times New Roman" w:hAnsi="Times New Roman" w:cs="Times New Roman"/>
                <w:bCs/>
              </w:rPr>
              <w:t>Бордюр дорожній 100х30х18, сірий</w:t>
            </w:r>
          </w:p>
        </w:tc>
        <w:tc>
          <w:tcPr>
            <w:tcW w:w="2515" w:type="dxa"/>
            <w:shd w:val="clear" w:color="auto" w:fill="auto"/>
          </w:tcPr>
          <w:p w:rsidR="00112BBD" w:rsidRPr="00112BBD" w:rsidRDefault="00112BBD" w:rsidP="00112BBD">
            <w:pPr>
              <w:widowControl w:val="0"/>
              <w:spacing w:after="0"/>
              <w:jc w:val="both"/>
              <w:rPr>
                <w:rFonts w:ascii="Times New Roman" w:hAnsi="Times New Roman" w:cs="Times New Roman"/>
                <w:bCs/>
              </w:rPr>
            </w:pPr>
            <w:r>
              <w:rPr>
                <w:rFonts w:ascii="Times New Roman" w:hAnsi="Times New Roman" w:cs="Times New Roman"/>
                <w:bCs/>
              </w:rPr>
              <w:t>42</w:t>
            </w:r>
          </w:p>
        </w:tc>
      </w:tr>
    </w:tbl>
    <w:p w:rsidR="00934700" w:rsidRPr="00934700" w:rsidRDefault="00934700" w:rsidP="00934700">
      <w:pPr>
        <w:widowControl w:val="0"/>
        <w:suppressAutoHyphens/>
        <w:spacing w:after="0" w:line="240" w:lineRule="auto"/>
        <w:jc w:val="both"/>
        <w:rPr>
          <w:rFonts w:ascii="Times New Roman" w:eastAsia="Times New Roman" w:hAnsi="Times New Roman" w:cs="Times New Roman"/>
          <w:b/>
          <w:bCs/>
          <w:sz w:val="24"/>
          <w:szCs w:val="24"/>
          <w:u w:val="single"/>
        </w:rPr>
      </w:pP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Строк поставки товарів</w:t>
      </w:r>
    </w:p>
    <w:p w:rsidR="00112BBD"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Cs/>
          <w:sz w:val="24"/>
          <w:szCs w:val="24"/>
        </w:rPr>
        <w:t xml:space="preserve">Поставка товару здійснюється до </w:t>
      </w:r>
      <w:r>
        <w:rPr>
          <w:rFonts w:ascii="Times New Roman" w:eastAsia="Times New Roman" w:hAnsi="Times New Roman" w:cs="Times New Roman"/>
          <w:bCs/>
          <w:sz w:val="24"/>
          <w:szCs w:val="24"/>
        </w:rPr>
        <w:t>30</w:t>
      </w:r>
      <w:r w:rsidRPr="009347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934700">
        <w:rPr>
          <w:rFonts w:ascii="Times New Roman" w:eastAsia="Times New Roman" w:hAnsi="Times New Roman" w:cs="Times New Roman"/>
          <w:bCs/>
          <w:sz w:val="24"/>
          <w:szCs w:val="24"/>
        </w:rPr>
        <w:t xml:space="preserve">.2022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934700">
        <w:rPr>
          <w:rFonts w:ascii="Times New Roman" w:eastAsia="Times New Roman" w:hAnsi="Times New Roman" w:cs="Times New Roman"/>
          <w:bCs/>
          <w:sz w:val="24"/>
          <w:szCs w:val="24"/>
        </w:rPr>
        <w:t>pdf</w:t>
      </w:r>
      <w:proofErr w:type="spellEnd"/>
      <w:r w:rsidRPr="00934700">
        <w:rPr>
          <w:rFonts w:ascii="Times New Roman" w:eastAsia="Times New Roman" w:hAnsi="Times New Roman" w:cs="Times New Roman"/>
          <w:bCs/>
          <w:sz w:val="24"/>
          <w:szCs w:val="24"/>
        </w:rPr>
        <w:t>) на електронну адресу Учасника.</w:t>
      </w:r>
      <w:r w:rsidR="00FF322E">
        <w:rPr>
          <w:rFonts w:ascii="Times New Roman" w:eastAsia="Times New Roman" w:hAnsi="Times New Roman" w:cs="Times New Roman"/>
          <w:bCs/>
          <w:sz w:val="24"/>
          <w:szCs w:val="24"/>
        </w:rPr>
        <w:t xml:space="preserve"> </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Місце та умови поставки товарів</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Cs/>
          <w:sz w:val="24"/>
          <w:szCs w:val="24"/>
        </w:rPr>
        <w:t xml:space="preserve">Доставка товару, навантаження та розвантаження здійснюється за рахунок Учасника за </w:t>
      </w:r>
      <w:r w:rsidRPr="006604D9">
        <w:rPr>
          <w:rFonts w:ascii="Times New Roman" w:eastAsia="Times New Roman" w:hAnsi="Times New Roman" w:cs="Times New Roman"/>
          <w:bCs/>
          <w:sz w:val="24"/>
          <w:szCs w:val="24"/>
        </w:rPr>
        <w:t>адресою</w:t>
      </w:r>
      <w:r w:rsidR="008F3DED" w:rsidRPr="006604D9">
        <w:rPr>
          <w:rFonts w:ascii="Times New Roman" w:eastAsia="Times New Roman" w:hAnsi="Times New Roman" w:cs="Times New Roman"/>
          <w:bCs/>
          <w:sz w:val="24"/>
          <w:szCs w:val="24"/>
        </w:rPr>
        <w:t xml:space="preserve"> -</w:t>
      </w:r>
      <w:r w:rsidRPr="006604D9">
        <w:rPr>
          <w:rFonts w:ascii="Times New Roman" w:eastAsia="Times New Roman" w:hAnsi="Times New Roman" w:cs="Times New Roman"/>
          <w:bCs/>
          <w:sz w:val="24"/>
          <w:szCs w:val="24"/>
        </w:rPr>
        <w:t xml:space="preserve"> </w:t>
      </w:r>
      <w:r w:rsidR="008F3DED" w:rsidRPr="006604D9">
        <w:rPr>
          <w:rFonts w:ascii="Times New Roman" w:eastAsia="Times New Roman" w:hAnsi="Times New Roman" w:cs="Times New Roman"/>
          <w:color w:val="000000"/>
          <w:sz w:val="24"/>
          <w:szCs w:val="24"/>
        </w:rPr>
        <w:t xml:space="preserve">33027, Рівненська обл., м. Рівне, вул. </w:t>
      </w:r>
      <w:r w:rsidR="00C713C3">
        <w:rPr>
          <w:rFonts w:ascii="Times New Roman" w:eastAsia="Times New Roman" w:hAnsi="Times New Roman" w:cs="Times New Roman"/>
          <w:color w:val="000000"/>
          <w:sz w:val="24"/>
          <w:szCs w:val="24"/>
        </w:rPr>
        <w:t>Будівельників</w:t>
      </w:r>
      <w:r w:rsidR="006604D9">
        <w:rPr>
          <w:rFonts w:ascii="Times New Roman" w:eastAsia="Times New Roman" w:hAnsi="Times New Roman" w:cs="Times New Roman"/>
          <w:color w:val="000000"/>
          <w:sz w:val="24"/>
          <w:szCs w:val="24"/>
        </w:rPr>
        <w:t xml:space="preserve">, </w:t>
      </w:r>
      <w:r w:rsidR="00C713C3">
        <w:rPr>
          <w:rFonts w:ascii="Times New Roman" w:eastAsia="Times New Roman" w:hAnsi="Times New Roman" w:cs="Times New Roman"/>
          <w:color w:val="000000"/>
          <w:sz w:val="24"/>
          <w:szCs w:val="24"/>
        </w:rPr>
        <w:t>1</w:t>
      </w:r>
      <w:r w:rsidRPr="00934700">
        <w:rPr>
          <w:rFonts w:ascii="Times New Roman" w:eastAsia="Times New Roman" w:hAnsi="Times New Roman" w:cs="Times New Roman"/>
          <w:color w:val="000000"/>
          <w:sz w:val="24"/>
          <w:szCs w:val="24"/>
        </w:rPr>
        <w:t xml:space="preserve"> </w:t>
      </w:r>
      <w:r w:rsidR="00177543">
        <w:rPr>
          <w:rFonts w:ascii="Times New Roman" w:eastAsia="Times New Roman" w:hAnsi="Times New Roman" w:cs="Times New Roman"/>
          <w:bCs/>
          <w:sz w:val="24"/>
          <w:szCs w:val="24"/>
        </w:rPr>
        <w:t xml:space="preserve">за допомогою служби доставки, погодженої з Замовником, або </w:t>
      </w:r>
      <w:r w:rsidRPr="00934700">
        <w:rPr>
          <w:rFonts w:ascii="Times New Roman" w:eastAsia="Times New Roman" w:hAnsi="Times New Roman" w:cs="Times New Roman"/>
          <w:bCs/>
          <w:sz w:val="24"/>
          <w:szCs w:val="24"/>
        </w:rPr>
        <w:t xml:space="preserve">автомобільним транспортом Учасника. Замовник має право вимагати поставку товару  в повному обсязі або декількома партіями у будь якому обсязі до завершення строку дії договору. </w:t>
      </w:r>
      <w:r w:rsidR="00112BBD" w:rsidRPr="00112BBD">
        <w:rPr>
          <w:rFonts w:ascii="Times New Roman" w:eastAsia="Times New Roman" w:hAnsi="Times New Roman" w:cs="Times New Roman"/>
          <w:bCs/>
          <w:sz w:val="24"/>
          <w:szCs w:val="24"/>
        </w:rPr>
        <w:t xml:space="preserve">Товар поставляється на піддонах. </w:t>
      </w:r>
      <w:r w:rsidR="00112BBD">
        <w:rPr>
          <w:rFonts w:ascii="Times New Roman" w:eastAsia="Times New Roman" w:hAnsi="Times New Roman" w:cs="Times New Roman"/>
          <w:bCs/>
          <w:sz w:val="24"/>
          <w:szCs w:val="24"/>
        </w:rPr>
        <w:t>Вартість т</w:t>
      </w:r>
      <w:r w:rsidR="00112BBD" w:rsidRPr="00112BBD">
        <w:rPr>
          <w:rFonts w:ascii="Times New Roman" w:eastAsia="Times New Roman" w:hAnsi="Times New Roman" w:cs="Times New Roman"/>
          <w:bCs/>
          <w:sz w:val="24"/>
          <w:szCs w:val="24"/>
        </w:rPr>
        <w:t>ар</w:t>
      </w:r>
      <w:r w:rsidR="00112BBD">
        <w:rPr>
          <w:rFonts w:ascii="Times New Roman" w:eastAsia="Times New Roman" w:hAnsi="Times New Roman" w:cs="Times New Roman"/>
          <w:bCs/>
          <w:sz w:val="24"/>
          <w:szCs w:val="24"/>
        </w:rPr>
        <w:t>и</w:t>
      </w:r>
      <w:r w:rsidR="00112BBD" w:rsidRPr="00112BBD">
        <w:rPr>
          <w:rFonts w:ascii="Times New Roman" w:eastAsia="Times New Roman" w:hAnsi="Times New Roman" w:cs="Times New Roman"/>
          <w:bCs/>
          <w:sz w:val="24"/>
          <w:szCs w:val="24"/>
        </w:rPr>
        <w:t xml:space="preserve"> (піддон</w:t>
      </w:r>
      <w:r w:rsidR="00112BBD">
        <w:rPr>
          <w:rFonts w:ascii="Times New Roman" w:eastAsia="Times New Roman" w:hAnsi="Times New Roman" w:cs="Times New Roman"/>
          <w:bCs/>
          <w:sz w:val="24"/>
          <w:szCs w:val="24"/>
        </w:rPr>
        <w:t>и</w:t>
      </w:r>
      <w:r w:rsidR="00112BBD" w:rsidRPr="00112BBD">
        <w:rPr>
          <w:rFonts w:ascii="Times New Roman" w:eastAsia="Times New Roman" w:hAnsi="Times New Roman" w:cs="Times New Roman"/>
          <w:bCs/>
          <w:sz w:val="24"/>
          <w:szCs w:val="24"/>
        </w:rPr>
        <w:t xml:space="preserve">) </w:t>
      </w:r>
      <w:r w:rsidR="00112BBD">
        <w:rPr>
          <w:rFonts w:ascii="Times New Roman" w:eastAsia="Times New Roman" w:hAnsi="Times New Roman" w:cs="Times New Roman"/>
          <w:bCs/>
          <w:sz w:val="24"/>
          <w:szCs w:val="24"/>
        </w:rPr>
        <w:t>–</w:t>
      </w:r>
      <w:r w:rsidR="00112BBD" w:rsidRPr="00112BBD">
        <w:rPr>
          <w:rFonts w:ascii="Times New Roman" w:eastAsia="Times New Roman" w:hAnsi="Times New Roman" w:cs="Times New Roman"/>
          <w:bCs/>
          <w:sz w:val="24"/>
          <w:szCs w:val="24"/>
        </w:rPr>
        <w:t xml:space="preserve"> </w:t>
      </w:r>
      <w:r w:rsidR="00112BBD">
        <w:rPr>
          <w:rFonts w:ascii="Times New Roman" w:eastAsia="Times New Roman" w:hAnsi="Times New Roman" w:cs="Times New Roman"/>
          <w:bCs/>
          <w:sz w:val="24"/>
          <w:szCs w:val="24"/>
        </w:rPr>
        <w:t>повинна входити до вартості товару і окремо Замовником не оплачується</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u w:val="single"/>
        </w:rPr>
      </w:pPr>
      <w:r w:rsidRPr="00934700">
        <w:rPr>
          <w:rFonts w:ascii="Times New Roman" w:eastAsia="Times New Roman" w:hAnsi="Times New Roman" w:cs="Times New Roman"/>
          <w:b/>
          <w:bCs/>
          <w:sz w:val="24"/>
          <w:szCs w:val="24"/>
          <w:u w:val="single"/>
        </w:rPr>
        <w:t>Гарантійний термін та/або вимоги до гарантійних зобов’язань</w:t>
      </w:r>
    </w:p>
    <w:p w:rsidR="00934700" w:rsidRPr="00934700" w:rsidRDefault="00934700" w:rsidP="00934700">
      <w:pPr>
        <w:suppressAutoHyphens/>
        <w:spacing w:after="0" w:line="240" w:lineRule="auto"/>
        <w:jc w:val="both"/>
        <w:rPr>
          <w:rFonts w:ascii="Times New Roman" w:eastAsia="Times New Roman" w:hAnsi="Times New Roman" w:cs="Times New Roman"/>
          <w:sz w:val="24"/>
          <w:szCs w:val="24"/>
          <w:lang w:eastAsia="uk-UA"/>
        </w:rPr>
      </w:pPr>
      <w:r w:rsidRPr="00934700">
        <w:rPr>
          <w:rFonts w:ascii="Times New Roman" w:eastAsia="Times New Roman" w:hAnsi="Times New Roman" w:cs="Times New Roman"/>
          <w:sz w:val="24"/>
          <w:szCs w:val="24"/>
          <w:lang w:eastAsia="uk-UA"/>
        </w:rPr>
        <w:t>Товар повинен відповідати вимогам діючих державних стандартів для даного виду Товару та характеристикам наданим у Таблиці 2. В разі виявлення неналежної якості, Товар буде повернуто Учаснику з подальшою заміною на якісний Товар.</w:t>
      </w:r>
      <w:r w:rsidR="00430FCC">
        <w:rPr>
          <w:rFonts w:ascii="Times New Roman" w:eastAsia="Times New Roman" w:hAnsi="Times New Roman" w:cs="Times New Roman"/>
          <w:sz w:val="24"/>
          <w:szCs w:val="24"/>
          <w:lang w:eastAsia="uk-UA"/>
        </w:rPr>
        <w:t xml:space="preserve"> </w:t>
      </w:r>
    </w:p>
    <w:p w:rsidR="00934700" w:rsidRPr="00934700" w:rsidRDefault="00934700" w:rsidP="00934700">
      <w:pPr>
        <w:suppressAutoHyphens/>
        <w:spacing w:after="0" w:line="240" w:lineRule="auto"/>
        <w:jc w:val="both"/>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ІІ. Технічні та якісні характеристики предмета закупівлі</w:t>
      </w:r>
    </w:p>
    <w:p w:rsidR="00934700" w:rsidRPr="00934700" w:rsidRDefault="00934700" w:rsidP="00934700">
      <w:pPr>
        <w:widowControl w:val="0"/>
        <w:suppressAutoHyphens/>
        <w:spacing w:after="0" w:line="240" w:lineRule="auto"/>
        <w:rPr>
          <w:rFonts w:ascii="Times New Roman" w:eastAsia="Times New Roman" w:hAnsi="Times New Roman" w:cs="Times New Roman"/>
          <w:b/>
          <w:bCs/>
          <w:sz w:val="24"/>
          <w:szCs w:val="24"/>
          <w:u w:val="single"/>
        </w:rPr>
      </w:pPr>
      <w:r w:rsidRPr="00934700">
        <w:rPr>
          <w:rFonts w:ascii="Times New Roman" w:eastAsia="Times New Roman" w:hAnsi="Times New Roman" w:cs="Times New Roman"/>
          <w:b/>
          <w:bCs/>
          <w:sz w:val="24"/>
          <w:szCs w:val="24"/>
          <w:u w:val="single"/>
        </w:rPr>
        <w:t>Технічні вимоги</w:t>
      </w:r>
    </w:p>
    <w:p w:rsidR="00112BBD" w:rsidRDefault="00934700" w:rsidP="007417F8">
      <w:pPr>
        <w:widowControl w:val="0"/>
        <w:suppressAutoHyphens/>
        <w:spacing w:after="0" w:line="240" w:lineRule="auto"/>
        <w:jc w:val="right"/>
        <w:rPr>
          <w:rFonts w:ascii="Times New Roman" w:eastAsia="Times New Roman" w:hAnsi="Times New Roman" w:cs="Times New Roman"/>
          <w:bCs/>
          <w:sz w:val="20"/>
          <w:szCs w:val="20"/>
        </w:rPr>
      </w:pPr>
      <w:r w:rsidRPr="00934700">
        <w:rPr>
          <w:rFonts w:ascii="Times New Roman" w:eastAsia="Times New Roman" w:hAnsi="Times New Roman" w:cs="Times New Roman"/>
          <w:bCs/>
          <w:sz w:val="20"/>
          <w:szCs w:val="20"/>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112BBD" w:rsidRPr="00F32053" w:rsidTr="00112BBD">
        <w:tc>
          <w:tcPr>
            <w:tcW w:w="3284" w:type="dxa"/>
            <w:shd w:val="clear" w:color="auto" w:fill="auto"/>
          </w:tcPr>
          <w:p w:rsidR="00112BBD" w:rsidRPr="007417F8" w:rsidRDefault="00112BBD" w:rsidP="00112BBD">
            <w:pPr>
              <w:widowControl w:val="0"/>
              <w:rPr>
                <w:rFonts w:ascii="Times New Roman" w:hAnsi="Times New Roman" w:cs="Times New Roman"/>
                <w:bCs/>
              </w:rPr>
            </w:pPr>
            <w:r w:rsidRPr="007417F8">
              <w:rPr>
                <w:rFonts w:ascii="Times New Roman" w:hAnsi="Times New Roman" w:cs="Times New Roman"/>
                <w:bCs/>
              </w:rPr>
              <w:t>Параметри</w:t>
            </w:r>
          </w:p>
        </w:tc>
        <w:tc>
          <w:tcPr>
            <w:tcW w:w="3284" w:type="dxa"/>
            <w:shd w:val="clear" w:color="auto" w:fill="auto"/>
          </w:tcPr>
          <w:p w:rsidR="00112BBD" w:rsidRPr="007417F8" w:rsidRDefault="00C713C3" w:rsidP="00112BBD">
            <w:pPr>
              <w:widowControl w:val="0"/>
              <w:jc w:val="both"/>
              <w:rPr>
                <w:rFonts w:ascii="Times New Roman" w:hAnsi="Times New Roman" w:cs="Times New Roman"/>
                <w:bCs/>
              </w:rPr>
            </w:pPr>
            <w:r>
              <w:rPr>
                <w:rFonts w:ascii="Times New Roman" w:hAnsi="Times New Roman" w:cs="Times New Roman"/>
                <w:bCs/>
              </w:rPr>
              <w:t>В</w:t>
            </w:r>
            <w:r w:rsidR="00112BBD" w:rsidRPr="007417F8">
              <w:rPr>
                <w:rFonts w:ascii="Times New Roman" w:hAnsi="Times New Roman" w:cs="Times New Roman"/>
                <w:bCs/>
              </w:rPr>
              <w:t>имога замовника</w:t>
            </w:r>
          </w:p>
        </w:tc>
        <w:tc>
          <w:tcPr>
            <w:tcW w:w="3285" w:type="dxa"/>
            <w:shd w:val="clear" w:color="auto" w:fill="auto"/>
          </w:tcPr>
          <w:p w:rsidR="00112BBD" w:rsidRPr="007417F8" w:rsidRDefault="00C713C3" w:rsidP="00112BBD">
            <w:pPr>
              <w:widowControl w:val="0"/>
              <w:jc w:val="both"/>
              <w:rPr>
                <w:rFonts w:ascii="Times New Roman" w:hAnsi="Times New Roman" w:cs="Times New Roman"/>
                <w:bCs/>
              </w:rPr>
            </w:pPr>
            <w:r>
              <w:rPr>
                <w:rFonts w:ascii="Times New Roman" w:hAnsi="Times New Roman" w:cs="Times New Roman"/>
                <w:bCs/>
              </w:rPr>
              <w:t>П</w:t>
            </w:r>
            <w:r w:rsidR="00112BBD" w:rsidRPr="007417F8">
              <w:rPr>
                <w:rFonts w:ascii="Times New Roman" w:hAnsi="Times New Roman" w:cs="Times New Roman"/>
                <w:bCs/>
              </w:rPr>
              <w:t>ідтвердження вимог учасником</w:t>
            </w: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відповідність державним стандартам</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 xml:space="preserve">ДСТУ Б В.2.7-145:2008 Вироби бетонні тротуарні неармовані. Технічні умови; </w:t>
            </w:r>
          </w:p>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ДСТУ Б В.2.7-237:2010 Будівельні матеріали. Камені бетонні і залізобетонні бортові. Технічні умови (ГОСТ 6665-91, MOD)</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lang w:eastAsia="en-US"/>
              </w:rPr>
              <w:t>Клас бетону за міцністю на стиск</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Не менше В30 (М400)</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lang w:eastAsia="en-US"/>
              </w:rPr>
              <w:t>Значення границі міцності на стиск (середнє значення), кгс/см</w:t>
            </w:r>
            <w:r w:rsidRPr="007417F8">
              <w:rPr>
                <w:rFonts w:ascii="Times New Roman" w:hAnsi="Times New Roman" w:cs="Times New Roman"/>
                <w:vertAlign w:val="superscript"/>
                <w:lang w:eastAsia="en-US"/>
              </w:rPr>
              <w:t>2</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Не менше 392,9</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lang w:eastAsia="en-US"/>
              </w:rPr>
              <w:t xml:space="preserve">Марка бетону за </w:t>
            </w:r>
            <w:r w:rsidRPr="007417F8">
              <w:rPr>
                <w:rFonts w:ascii="Times New Roman" w:hAnsi="Times New Roman" w:cs="Times New Roman"/>
                <w:lang w:eastAsia="en-US"/>
              </w:rPr>
              <w:lastRenderedPageBreak/>
              <w:t>морозостійкістю</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lastRenderedPageBreak/>
              <w:t>Не менше F200</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lang w:eastAsia="en-US"/>
              </w:rPr>
              <w:lastRenderedPageBreak/>
              <w:t>Втрата міцності, %</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Не більше 5</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lang w:eastAsia="en-US"/>
              </w:rPr>
              <w:t>Втрати маси, %</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Не більше 3</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proofErr w:type="spellStart"/>
            <w:r w:rsidRPr="007417F8">
              <w:rPr>
                <w:rFonts w:ascii="Times New Roman" w:hAnsi="Times New Roman" w:cs="Times New Roman"/>
                <w:lang w:eastAsia="en-US"/>
              </w:rPr>
              <w:t>Водопоглинання</w:t>
            </w:r>
            <w:proofErr w:type="spellEnd"/>
            <w:r w:rsidRPr="007417F8">
              <w:rPr>
                <w:rFonts w:ascii="Times New Roman" w:hAnsi="Times New Roman" w:cs="Times New Roman"/>
                <w:lang w:eastAsia="en-US"/>
              </w:rPr>
              <w:t xml:space="preserve"> за масою, (середнє значення)%</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lang w:eastAsia="en-US"/>
              </w:rPr>
              <w:t>Не більше 6</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Категорія поверхонь виробів:</w:t>
            </w:r>
          </w:p>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w:t>
            </w:r>
            <w:r w:rsidRPr="007417F8">
              <w:rPr>
                <w:rFonts w:ascii="Times New Roman" w:hAnsi="Times New Roman" w:cs="Times New Roman"/>
                <w:bCs/>
              </w:rPr>
              <w:tab/>
              <w:t>Лицьової</w:t>
            </w:r>
          </w:p>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bCs/>
              </w:rPr>
              <w:t>-</w:t>
            </w:r>
            <w:r w:rsidRPr="007417F8">
              <w:rPr>
                <w:rFonts w:ascii="Times New Roman" w:hAnsi="Times New Roman" w:cs="Times New Roman"/>
                <w:bCs/>
              </w:rPr>
              <w:tab/>
              <w:t>Не лицьової</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lang w:eastAsia="en-US"/>
              </w:rPr>
            </w:pPr>
          </w:p>
          <w:p w:rsidR="00112BBD" w:rsidRPr="007417F8" w:rsidRDefault="00112BBD" w:rsidP="00C713C3">
            <w:pPr>
              <w:widowControl w:val="0"/>
              <w:spacing w:after="0"/>
              <w:jc w:val="both"/>
              <w:rPr>
                <w:rFonts w:ascii="Times New Roman" w:hAnsi="Times New Roman" w:cs="Times New Roman"/>
                <w:lang w:eastAsia="en-US"/>
              </w:rPr>
            </w:pPr>
            <w:r w:rsidRPr="007417F8">
              <w:rPr>
                <w:rFonts w:ascii="Times New Roman" w:hAnsi="Times New Roman" w:cs="Times New Roman"/>
                <w:lang w:eastAsia="en-US"/>
              </w:rPr>
              <w:t>А6</w:t>
            </w:r>
          </w:p>
          <w:p w:rsidR="00112BBD" w:rsidRPr="007417F8" w:rsidRDefault="00112BBD" w:rsidP="00C713C3">
            <w:pPr>
              <w:widowControl w:val="0"/>
              <w:spacing w:after="0"/>
              <w:jc w:val="both"/>
              <w:rPr>
                <w:rFonts w:ascii="Times New Roman" w:hAnsi="Times New Roman" w:cs="Times New Roman"/>
                <w:lang w:eastAsia="en-US"/>
              </w:rPr>
            </w:pPr>
            <w:r w:rsidRPr="007417F8">
              <w:rPr>
                <w:rFonts w:ascii="Times New Roman" w:hAnsi="Times New Roman" w:cs="Times New Roman"/>
                <w:lang w:eastAsia="en-US"/>
              </w:rPr>
              <w:t>А7</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r w:rsidR="00112BBD" w:rsidRPr="00F32053" w:rsidTr="00112BBD">
        <w:tc>
          <w:tcPr>
            <w:tcW w:w="3284" w:type="dxa"/>
            <w:shd w:val="clear" w:color="auto" w:fill="auto"/>
          </w:tcPr>
          <w:p w:rsidR="00112BBD" w:rsidRPr="007417F8" w:rsidRDefault="00112BBD" w:rsidP="00C713C3">
            <w:pPr>
              <w:widowControl w:val="0"/>
              <w:spacing w:after="0"/>
              <w:jc w:val="both"/>
              <w:rPr>
                <w:rFonts w:ascii="Times New Roman" w:hAnsi="Times New Roman" w:cs="Times New Roman"/>
                <w:bCs/>
              </w:rPr>
            </w:pPr>
            <w:r w:rsidRPr="007417F8">
              <w:rPr>
                <w:rFonts w:ascii="Times New Roman" w:hAnsi="Times New Roman" w:cs="Times New Roman"/>
                <w:lang w:eastAsia="en-US"/>
              </w:rPr>
              <w:t>Наявність тріщин на поверхнях виробів</w:t>
            </w:r>
          </w:p>
        </w:tc>
        <w:tc>
          <w:tcPr>
            <w:tcW w:w="3284" w:type="dxa"/>
            <w:shd w:val="clear" w:color="auto" w:fill="auto"/>
          </w:tcPr>
          <w:p w:rsidR="00112BBD" w:rsidRPr="007417F8" w:rsidRDefault="00112BBD" w:rsidP="00C713C3">
            <w:pPr>
              <w:widowControl w:val="0"/>
              <w:spacing w:after="0"/>
              <w:jc w:val="both"/>
              <w:rPr>
                <w:rFonts w:ascii="Times New Roman" w:hAnsi="Times New Roman" w:cs="Times New Roman"/>
                <w:lang w:eastAsia="en-US"/>
              </w:rPr>
            </w:pPr>
            <w:r w:rsidRPr="007417F8">
              <w:rPr>
                <w:rFonts w:ascii="Times New Roman" w:hAnsi="Times New Roman" w:cs="Times New Roman"/>
                <w:lang w:eastAsia="en-US"/>
              </w:rPr>
              <w:t>Не допускається</w:t>
            </w:r>
          </w:p>
        </w:tc>
        <w:tc>
          <w:tcPr>
            <w:tcW w:w="3285" w:type="dxa"/>
            <w:shd w:val="clear" w:color="auto" w:fill="auto"/>
          </w:tcPr>
          <w:p w:rsidR="00112BBD" w:rsidRPr="007417F8" w:rsidRDefault="00112BBD" w:rsidP="00C713C3">
            <w:pPr>
              <w:widowControl w:val="0"/>
              <w:spacing w:after="0"/>
              <w:jc w:val="both"/>
              <w:rPr>
                <w:rFonts w:ascii="Times New Roman" w:hAnsi="Times New Roman" w:cs="Times New Roman"/>
                <w:bCs/>
              </w:rPr>
            </w:pPr>
          </w:p>
        </w:tc>
      </w:tr>
    </w:tbl>
    <w:p w:rsidR="001E20F6" w:rsidRPr="001E20F6" w:rsidRDefault="001E20F6" w:rsidP="001E20F6">
      <w:pPr>
        <w:pStyle w:val="a5"/>
        <w:widowControl w:val="0"/>
        <w:suppressAutoHyphens/>
        <w:spacing w:after="0" w:line="240" w:lineRule="auto"/>
        <w:rPr>
          <w:rFonts w:ascii="Times New Roman" w:eastAsia="Times New Roman" w:hAnsi="Times New Roman" w:cs="Times New Roman"/>
          <w:bCs/>
          <w:sz w:val="20"/>
          <w:szCs w:val="20"/>
        </w:rPr>
      </w:pPr>
    </w:p>
    <w:p w:rsidR="00934700" w:rsidRPr="00934700" w:rsidRDefault="00934700" w:rsidP="00934700">
      <w:pPr>
        <w:suppressAutoHyphens/>
        <w:spacing w:after="0" w:line="240" w:lineRule="auto"/>
        <w:jc w:val="both"/>
        <w:rPr>
          <w:rFonts w:ascii="Times New Roman" w:eastAsia="Times New Roman" w:hAnsi="Times New Roman" w:cs="Times New Roman"/>
          <w:sz w:val="24"/>
          <w:szCs w:val="24"/>
          <w:lang w:eastAsia="zh-CN"/>
        </w:rPr>
      </w:pPr>
      <w:r w:rsidRPr="00934700">
        <w:rPr>
          <w:rFonts w:ascii="Times New Roman" w:hAnsi="Times New Roman" w:cs="Times New Roman"/>
          <w:b/>
          <w:bCs/>
          <w:sz w:val="24"/>
          <w:szCs w:val="24"/>
          <w:u w:val="single"/>
          <w:lang w:eastAsia="zh-CN"/>
        </w:rPr>
        <w:t xml:space="preserve">Інші вимоги </w:t>
      </w:r>
    </w:p>
    <w:p w:rsidR="00934700" w:rsidRPr="00934700" w:rsidRDefault="00934700" w:rsidP="00934700">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rsidR="00934700" w:rsidRPr="00934700" w:rsidRDefault="00934700" w:rsidP="00934700">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934700" w:rsidRPr="00934700" w:rsidRDefault="00934700" w:rsidP="00934700">
      <w:pPr>
        <w:suppressAutoHyphens/>
        <w:spacing w:after="0" w:line="240" w:lineRule="auto"/>
        <w:jc w:val="both"/>
        <w:rPr>
          <w:rFonts w:ascii="Times New Roman" w:hAnsi="Times New Roman" w:cs="Times New Roman"/>
          <w:b/>
          <w:bCs/>
          <w:iCs/>
          <w:sz w:val="24"/>
          <w:szCs w:val="24"/>
          <w:lang w:eastAsia="zh-CN"/>
        </w:rPr>
      </w:pPr>
    </w:p>
    <w:p w:rsidR="00934700" w:rsidRPr="00934700" w:rsidRDefault="00934700" w:rsidP="00934700">
      <w:pPr>
        <w:suppressAutoHyphens/>
        <w:spacing w:after="0" w:line="240" w:lineRule="auto"/>
        <w:rPr>
          <w:rFonts w:ascii="Times New Roman" w:eastAsia="Times New Roman" w:hAnsi="Times New Roman" w:cs="Times New Roman"/>
          <w:b/>
          <w:sz w:val="24"/>
          <w:szCs w:val="24"/>
          <w:lang w:eastAsia="zh-CN"/>
        </w:rPr>
      </w:pPr>
      <w:r w:rsidRPr="00934700">
        <w:rPr>
          <w:rFonts w:ascii="Times New Roman" w:eastAsia="Times New Roman" w:hAnsi="Times New Roman" w:cs="Times New Roman"/>
          <w:b/>
          <w:sz w:val="24"/>
          <w:szCs w:val="24"/>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rsidR="00934700" w:rsidRPr="00934700" w:rsidRDefault="00934700" w:rsidP="00934700">
      <w:pPr>
        <w:spacing w:after="0" w:line="240" w:lineRule="auto"/>
        <w:contextualSpacing/>
        <w:jc w:val="both"/>
        <w:rPr>
          <w:rFonts w:ascii="Times New Roman" w:eastAsia="Times New Roman" w:hAnsi="Times New Roman" w:cs="Times New Roman"/>
          <w:sz w:val="24"/>
          <w:szCs w:val="24"/>
        </w:rPr>
      </w:pPr>
      <w:r w:rsidRPr="00934700">
        <w:rPr>
          <w:rFonts w:ascii="Times New Roman" w:eastAsia="Times New Roman" w:hAnsi="Times New Roman" w:cs="Times New Roman"/>
          <w:sz w:val="24"/>
          <w:szCs w:val="24"/>
        </w:rPr>
        <w:t xml:space="preserve">1. Технічні характеристики (значення) запропонованого товару шляхом заповнення Таблиці 2 додатку 2 до </w:t>
      </w:r>
      <w:r w:rsidR="008469EA">
        <w:rPr>
          <w:rFonts w:ascii="Times New Roman" w:eastAsia="Times New Roman" w:hAnsi="Times New Roman" w:cs="Times New Roman"/>
          <w:sz w:val="24"/>
          <w:szCs w:val="24"/>
        </w:rPr>
        <w:t>тендерної документації</w:t>
      </w:r>
      <w:r w:rsidRPr="00934700">
        <w:rPr>
          <w:rFonts w:ascii="Times New Roman" w:eastAsia="Times New Roman" w:hAnsi="Times New Roman" w:cs="Times New Roman"/>
          <w:sz w:val="24"/>
          <w:szCs w:val="24"/>
        </w:rPr>
        <w:t>.</w:t>
      </w:r>
    </w:p>
    <w:p w:rsidR="00934700" w:rsidRDefault="00934700" w:rsidP="00934700">
      <w:pPr>
        <w:spacing w:after="0" w:line="240" w:lineRule="auto"/>
        <w:contextualSpacing/>
        <w:jc w:val="both"/>
        <w:rPr>
          <w:rFonts w:ascii="Times New Roman" w:eastAsia="Times New Roman" w:hAnsi="Times New Roman" w:cs="Times New Roman"/>
          <w:sz w:val="24"/>
          <w:szCs w:val="24"/>
        </w:rPr>
      </w:pPr>
      <w:r w:rsidRPr="00934700">
        <w:rPr>
          <w:rFonts w:ascii="Times New Roman" w:eastAsia="Times New Roman" w:hAnsi="Times New Roman" w:cs="Times New Roman"/>
          <w:sz w:val="24"/>
          <w:szCs w:val="24"/>
        </w:rPr>
        <w:t xml:space="preserve">2. Документи, що підтверджують якість товару (паспорт якості, сертифікат відповідності тощо) </w:t>
      </w:r>
    </w:p>
    <w:p w:rsidR="00430FCC" w:rsidRPr="002D2872" w:rsidRDefault="00430FCC" w:rsidP="00430FCC">
      <w:pPr>
        <w:spacing w:after="0" w:line="240" w:lineRule="auto"/>
        <w:contextualSpacing/>
        <w:jc w:val="both"/>
        <w:rPr>
          <w:rFonts w:ascii="Times New Roman" w:eastAsia="Times New Roman" w:hAnsi="Times New Roman" w:cs="Times New Roman"/>
          <w:bCs/>
          <w:sz w:val="24"/>
          <w:szCs w:val="24"/>
          <w:lang w:eastAsia="zh-CN"/>
        </w:rPr>
      </w:pPr>
      <w:r w:rsidRPr="002D2872">
        <w:rPr>
          <w:rFonts w:ascii="Times New Roman" w:eastAsia="Times New Roman" w:hAnsi="Times New Roman" w:cs="Times New Roman"/>
          <w:bCs/>
          <w:sz w:val="24"/>
          <w:szCs w:val="24"/>
          <w:lang w:eastAsia="zh-CN"/>
        </w:rPr>
        <w:t>3. Довідка щодо гарантійних зобов’язань виробника</w:t>
      </w:r>
      <w:r w:rsidR="00FF322E">
        <w:rPr>
          <w:rFonts w:ascii="Times New Roman" w:eastAsia="Times New Roman" w:hAnsi="Times New Roman" w:cs="Times New Roman"/>
          <w:bCs/>
          <w:sz w:val="24"/>
          <w:szCs w:val="24"/>
          <w:lang w:eastAsia="zh-CN"/>
        </w:rPr>
        <w:t xml:space="preserve">. </w:t>
      </w:r>
      <w:r w:rsidR="00DF4D35">
        <w:rPr>
          <w:rFonts w:ascii="Times New Roman" w:eastAsia="Times New Roman" w:hAnsi="Times New Roman" w:cs="Times New Roman"/>
          <w:bCs/>
          <w:sz w:val="24"/>
          <w:szCs w:val="24"/>
          <w:lang w:eastAsia="zh-CN"/>
        </w:rPr>
        <w:t xml:space="preserve"> </w:t>
      </w:r>
    </w:p>
    <w:p w:rsidR="00430FCC" w:rsidRDefault="00430FCC" w:rsidP="00934700">
      <w:pPr>
        <w:spacing w:after="0" w:line="240" w:lineRule="auto"/>
        <w:contextualSpacing/>
        <w:jc w:val="both"/>
        <w:rPr>
          <w:rFonts w:ascii="Times New Roman" w:eastAsia="Times New Roman" w:hAnsi="Times New Roman" w:cs="Times New Roman"/>
          <w:sz w:val="24"/>
          <w:szCs w:val="24"/>
        </w:rPr>
      </w:pPr>
    </w:p>
    <w:p w:rsidR="001E20F6" w:rsidRPr="00934700" w:rsidRDefault="001E20F6" w:rsidP="00934700">
      <w:pPr>
        <w:spacing w:after="0" w:line="240" w:lineRule="auto"/>
        <w:contextualSpacing/>
        <w:jc w:val="both"/>
        <w:rPr>
          <w:rFonts w:ascii="Times New Roman" w:eastAsia="Times New Roman" w:hAnsi="Times New Roman" w:cs="Times New Roman"/>
          <w:sz w:val="24"/>
          <w:szCs w:val="24"/>
        </w:rPr>
      </w:pPr>
    </w:p>
    <w:p w:rsidR="0023711B" w:rsidRPr="00934700" w:rsidRDefault="0023711B" w:rsidP="00934700">
      <w:pPr>
        <w:spacing w:after="0" w:line="240" w:lineRule="auto"/>
        <w:contextualSpacing/>
        <w:jc w:val="both"/>
        <w:rPr>
          <w:rFonts w:ascii="Times New Roman" w:eastAsia="Times New Roman" w:hAnsi="Times New Roman" w:cs="Times New Roman"/>
          <w:sz w:val="24"/>
          <w:szCs w:val="24"/>
        </w:rPr>
      </w:pPr>
    </w:p>
    <w:p w:rsidR="00251EB2" w:rsidRDefault="00251EB2"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C713C3" w:rsidRDefault="00C713C3" w:rsidP="00475F9C">
      <w:pPr>
        <w:spacing w:after="0" w:line="240" w:lineRule="auto"/>
        <w:ind w:left="5660"/>
        <w:jc w:val="right"/>
        <w:rPr>
          <w:rFonts w:ascii="Times New Roman" w:eastAsia="Times New Roman" w:hAnsi="Times New Roman" w:cs="Times New Roman"/>
          <w:b/>
          <w:color w:val="000000"/>
          <w:sz w:val="24"/>
          <w:szCs w:val="24"/>
        </w:rPr>
      </w:pPr>
    </w:p>
    <w:p w:rsidR="00C713C3" w:rsidRDefault="00C713C3" w:rsidP="00475F9C">
      <w:pPr>
        <w:spacing w:after="0" w:line="240" w:lineRule="auto"/>
        <w:ind w:left="5660"/>
        <w:jc w:val="right"/>
        <w:rPr>
          <w:rFonts w:ascii="Times New Roman" w:eastAsia="Times New Roman" w:hAnsi="Times New Roman" w:cs="Times New Roman"/>
          <w:b/>
          <w:color w:val="000000"/>
          <w:sz w:val="24"/>
          <w:szCs w:val="24"/>
        </w:rPr>
      </w:pPr>
    </w:p>
    <w:p w:rsidR="00C713C3" w:rsidRDefault="00C713C3" w:rsidP="00475F9C">
      <w:pPr>
        <w:spacing w:after="0" w:line="240" w:lineRule="auto"/>
        <w:ind w:left="5660"/>
        <w:jc w:val="right"/>
        <w:rPr>
          <w:rFonts w:ascii="Times New Roman" w:eastAsia="Times New Roman" w:hAnsi="Times New Roman" w:cs="Times New Roman"/>
          <w:b/>
          <w:color w:val="000000"/>
          <w:sz w:val="24"/>
          <w:szCs w:val="24"/>
        </w:rPr>
      </w:pPr>
    </w:p>
    <w:p w:rsidR="00C713C3" w:rsidRDefault="00C713C3" w:rsidP="00475F9C">
      <w:pPr>
        <w:spacing w:after="0" w:line="240" w:lineRule="auto"/>
        <w:ind w:left="5660"/>
        <w:jc w:val="right"/>
        <w:rPr>
          <w:rFonts w:ascii="Times New Roman" w:eastAsia="Times New Roman" w:hAnsi="Times New Roman" w:cs="Times New Roman"/>
          <w:b/>
          <w:color w:val="000000"/>
          <w:sz w:val="24"/>
          <w:szCs w:val="24"/>
        </w:rPr>
      </w:pPr>
    </w:p>
    <w:p w:rsidR="00C713C3" w:rsidRDefault="00C713C3" w:rsidP="00475F9C">
      <w:pPr>
        <w:spacing w:after="0" w:line="240" w:lineRule="auto"/>
        <w:ind w:left="5660"/>
        <w:jc w:val="right"/>
        <w:rPr>
          <w:rFonts w:ascii="Times New Roman" w:eastAsia="Times New Roman" w:hAnsi="Times New Roman" w:cs="Times New Roman"/>
          <w:b/>
          <w:color w:val="000000"/>
          <w:sz w:val="24"/>
          <w:szCs w:val="24"/>
        </w:rPr>
      </w:pPr>
    </w:p>
    <w:p w:rsidR="00C713C3" w:rsidRDefault="00C713C3" w:rsidP="00475F9C">
      <w:pPr>
        <w:spacing w:after="0" w:line="240" w:lineRule="auto"/>
        <w:ind w:left="5660"/>
        <w:jc w:val="right"/>
        <w:rPr>
          <w:rFonts w:ascii="Times New Roman" w:eastAsia="Times New Roman" w:hAnsi="Times New Roman" w:cs="Times New Roman"/>
          <w:b/>
          <w:color w:val="000000"/>
          <w:sz w:val="24"/>
          <w:szCs w:val="24"/>
        </w:rPr>
      </w:pPr>
    </w:p>
    <w:p w:rsidR="00C713C3" w:rsidRDefault="00C713C3" w:rsidP="00475F9C">
      <w:pPr>
        <w:spacing w:after="0" w:line="240" w:lineRule="auto"/>
        <w:ind w:left="5660"/>
        <w:jc w:val="right"/>
        <w:rPr>
          <w:rFonts w:ascii="Times New Roman" w:eastAsia="Times New Roman" w:hAnsi="Times New Roman" w:cs="Times New Roman"/>
          <w:b/>
          <w:color w:val="000000"/>
          <w:sz w:val="24"/>
          <w:szCs w:val="24"/>
        </w:rPr>
      </w:pPr>
    </w:p>
    <w:p w:rsidR="00475F9C" w:rsidRDefault="00475F9C" w:rsidP="00475F9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475F9C" w:rsidRDefault="00475F9C" w:rsidP="00475F9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427E8" w:rsidRDefault="006427E8" w:rsidP="00475F9C">
      <w:pPr>
        <w:spacing w:after="0" w:line="240" w:lineRule="auto"/>
        <w:ind w:left="5660"/>
        <w:jc w:val="right"/>
        <w:rPr>
          <w:rFonts w:ascii="Times New Roman" w:eastAsia="Times New Roman" w:hAnsi="Times New Roman" w:cs="Times New Roman"/>
          <w:color w:val="000000"/>
          <w:sz w:val="24"/>
          <w:szCs w:val="24"/>
        </w:rPr>
      </w:pPr>
    </w:p>
    <w:p w:rsidR="006427E8" w:rsidRPr="006427E8" w:rsidRDefault="006427E8" w:rsidP="006427E8">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6427E8" w:rsidRDefault="006427E8" w:rsidP="00475F9C">
      <w:pPr>
        <w:spacing w:after="0" w:line="240" w:lineRule="auto"/>
        <w:ind w:left="5660"/>
        <w:jc w:val="right"/>
        <w:rPr>
          <w:rFonts w:ascii="Times New Roman" w:eastAsia="Times New Roman" w:hAnsi="Times New Roman" w:cs="Times New Roman"/>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sectPr w:rsidR="00475F9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175D01"/>
    <w:multiLevelType w:val="hybridMultilevel"/>
    <w:tmpl w:val="D3B8F64C"/>
    <w:lvl w:ilvl="0" w:tplc="5FBADA7E">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42769"/>
    <w:multiLevelType w:val="multilevel"/>
    <w:tmpl w:val="4D92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761404"/>
    <w:multiLevelType w:val="multilevel"/>
    <w:tmpl w:val="8AA0BA8E"/>
    <w:lvl w:ilvl="0">
      <w:start w:val="1"/>
      <w:numFmt w:val="decimal"/>
      <w:lvlText w:val="%1."/>
      <w:lvlJc w:val="left"/>
      <w:pPr>
        <w:ind w:left="720" w:hanging="360"/>
      </w:p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5D07C55"/>
    <w:multiLevelType w:val="multilevel"/>
    <w:tmpl w:val="4A50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2318BF"/>
    <w:multiLevelType w:val="multilevel"/>
    <w:tmpl w:val="08D0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F47E36"/>
    <w:multiLevelType w:val="multilevel"/>
    <w:tmpl w:val="4734F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BF311B1"/>
    <w:multiLevelType w:val="multilevel"/>
    <w:tmpl w:val="E5E06E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3653E1"/>
    <w:multiLevelType w:val="hybridMultilevel"/>
    <w:tmpl w:val="C58E6BFC"/>
    <w:lvl w:ilvl="0" w:tplc="E11ED1CA">
      <w:start w:val="50"/>
      <w:numFmt w:val="bullet"/>
      <w:lvlText w:val=""/>
      <w:lvlJc w:val="left"/>
      <w:pPr>
        <w:ind w:left="720" w:hanging="360"/>
      </w:pPr>
      <w:rPr>
        <w:rFonts w:ascii="Symbol" w:eastAsia="Times New Roman" w:hAnsi="Symbol" w:cs="Times New Roman" w:hint="default"/>
        <w:i/>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7A50CC"/>
    <w:multiLevelType w:val="multilevel"/>
    <w:tmpl w:val="D1F2F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9E2CA6"/>
    <w:multiLevelType w:val="multilevel"/>
    <w:tmpl w:val="3E20C4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58C014BF"/>
    <w:multiLevelType w:val="multilevel"/>
    <w:tmpl w:val="1E82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6C1E70"/>
    <w:multiLevelType w:val="hybridMultilevel"/>
    <w:tmpl w:val="BB7CFFCC"/>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D2506A"/>
    <w:multiLevelType w:val="multilevel"/>
    <w:tmpl w:val="7542F9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1457AE"/>
    <w:multiLevelType w:val="hybridMultilevel"/>
    <w:tmpl w:val="AB30FB1A"/>
    <w:lvl w:ilvl="0" w:tplc="82BE48BC">
      <w:start w:val="5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D4C299A"/>
    <w:multiLevelType w:val="multilevel"/>
    <w:tmpl w:val="569C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11"/>
  </w:num>
  <w:num w:numId="4">
    <w:abstractNumId w:val="15"/>
  </w:num>
  <w:num w:numId="5">
    <w:abstractNumId w:val="7"/>
  </w:num>
  <w:num w:numId="6">
    <w:abstractNumId w:val="5"/>
  </w:num>
  <w:num w:numId="7">
    <w:abstractNumId w:val="9"/>
  </w:num>
  <w:num w:numId="8">
    <w:abstractNumId w:val="2"/>
  </w:num>
  <w:num w:numId="9">
    <w:abstractNumId w:val="0"/>
  </w:num>
  <w:num w:numId="10">
    <w:abstractNumId w:val="4"/>
  </w:num>
  <w:num w:numId="1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0E91"/>
    <w:rsid w:val="00047339"/>
    <w:rsid w:val="00047C8E"/>
    <w:rsid w:val="00057640"/>
    <w:rsid w:val="000649EC"/>
    <w:rsid w:val="00071B6F"/>
    <w:rsid w:val="000F14FC"/>
    <w:rsid w:val="00112BBD"/>
    <w:rsid w:val="00142BE7"/>
    <w:rsid w:val="00177543"/>
    <w:rsid w:val="001867A4"/>
    <w:rsid w:val="001B6BFA"/>
    <w:rsid w:val="001C1E13"/>
    <w:rsid w:val="001E20F6"/>
    <w:rsid w:val="0023711B"/>
    <w:rsid w:val="00240E77"/>
    <w:rsid w:val="00251EB2"/>
    <w:rsid w:val="00271850"/>
    <w:rsid w:val="003C07F4"/>
    <w:rsid w:val="00430FCC"/>
    <w:rsid w:val="00475F9C"/>
    <w:rsid w:val="00524AE8"/>
    <w:rsid w:val="005421EC"/>
    <w:rsid w:val="005C7FBE"/>
    <w:rsid w:val="005D6E53"/>
    <w:rsid w:val="005F0ECC"/>
    <w:rsid w:val="005F4645"/>
    <w:rsid w:val="005F6EDC"/>
    <w:rsid w:val="00624001"/>
    <w:rsid w:val="006427E8"/>
    <w:rsid w:val="006604D9"/>
    <w:rsid w:val="00695A75"/>
    <w:rsid w:val="006A7F4D"/>
    <w:rsid w:val="0070306E"/>
    <w:rsid w:val="007323B6"/>
    <w:rsid w:val="007417F8"/>
    <w:rsid w:val="007A4883"/>
    <w:rsid w:val="007B03E2"/>
    <w:rsid w:val="007C4C44"/>
    <w:rsid w:val="0084057B"/>
    <w:rsid w:val="008469EA"/>
    <w:rsid w:val="008848FD"/>
    <w:rsid w:val="008F3DED"/>
    <w:rsid w:val="00923417"/>
    <w:rsid w:val="00934700"/>
    <w:rsid w:val="00A412B0"/>
    <w:rsid w:val="00A60E91"/>
    <w:rsid w:val="00A86D7A"/>
    <w:rsid w:val="00B41EF1"/>
    <w:rsid w:val="00B640F9"/>
    <w:rsid w:val="00BB07CB"/>
    <w:rsid w:val="00BE6593"/>
    <w:rsid w:val="00C01DA8"/>
    <w:rsid w:val="00C64A02"/>
    <w:rsid w:val="00C713C3"/>
    <w:rsid w:val="00C96F03"/>
    <w:rsid w:val="00CB6DFE"/>
    <w:rsid w:val="00CB71C9"/>
    <w:rsid w:val="00CE4FC2"/>
    <w:rsid w:val="00D63E7B"/>
    <w:rsid w:val="00D66118"/>
    <w:rsid w:val="00DF0F8A"/>
    <w:rsid w:val="00DF4D35"/>
    <w:rsid w:val="00E079D5"/>
    <w:rsid w:val="00E15E97"/>
    <w:rsid w:val="00E30A73"/>
    <w:rsid w:val="00E937E1"/>
    <w:rsid w:val="00ED1EDA"/>
    <w:rsid w:val="00F1054A"/>
    <w:rsid w:val="00F60DB9"/>
    <w:rsid w:val="00F756B1"/>
    <w:rsid w:val="00FA1C1C"/>
    <w:rsid w:val="00FC0066"/>
    <w:rsid w:val="00FF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paragraph" w:customStyle="1" w:styleId="Standard">
    <w:name w:val="Standard"/>
    <w:uiPriority w:val="99"/>
    <w:semiHidden/>
    <w:qFormat/>
    <w:rsid w:val="0023711B"/>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paragraph" w:customStyle="1" w:styleId="Standard">
    <w:name w:val="Standard"/>
    <w:uiPriority w:val="99"/>
    <w:semiHidden/>
    <w:qFormat/>
    <w:rsid w:val="0023711B"/>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27072">
      <w:bodyDiv w:val="1"/>
      <w:marLeft w:val="0"/>
      <w:marRight w:val="0"/>
      <w:marTop w:val="0"/>
      <w:marBottom w:val="0"/>
      <w:divBdr>
        <w:top w:val="none" w:sz="0" w:space="0" w:color="auto"/>
        <w:left w:val="none" w:sz="0" w:space="0" w:color="auto"/>
        <w:bottom w:val="none" w:sz="0" w:space="0" w:color="auto"/>
        <w:right w:val="none" w:sz="0" w:space="0" w:color="auto"/>
      </w:divBdr>
    </w:div>
    <w:div w:id="1041825851">
      <w:bodyDiv w:val="1"/>
      <w:marLeft w:val="0"/>
      <w:marRight w:val="0"/>
      <w:marTop w:val="0"/>
      <w:marBottom w:val="0"/>
      <w:divBdr>
        <w:top w:val="none" w:sz="0" w:space="0" w:color="auto"/>
        <w:left w:val="none" w:sz="0" w:space="0" w:color="auto"/>
        <w:bottom w:val="none" w:sz="0" w:space="0" w:color="auto"/>
        <w:right w:val="none" w:sz="0" w:space="0" w:color="auto"/>
      </w:divBdr>
    </w:div>
    <w:div w:id="1171025198">
      <w:bodyDiv w:val="1"/>
      <w:marLeft w:val="0"/>
      <w:marRight w:val="0"/>
      <w:marTop w:val="0"/>
      <w:marBottom w:val="0"/>
      <w:divBdr>
        <w:top w:val="none" w:sz="0" w:space="0" w:color="auto"/>
        <w:left w:val="none" w:sz="0" w:space="0" w:color="auto"/>
        <w:bottom w:val="none" w:sz="0" w:space="0" w:color="auto"/>
        <w:right w:val="none" w:sz="0" w:space="0" w:color="auto"/>
      </w:divBdr>
    </w:div>
    <w:div w:id="1335038192">
      <w:bodyDiv w:val="1"/>
      <w:marLeft w:val="0"/>
      <w:marRight w:val="0"/>
      <w:marTop w:val="0"/>
      <w:marBottom w:val="0"/>
      <w:divBdr>
        <w:top w:val="none" w:sz="0" w:space="0" w:color="auto"/>
        <w:left w:val="none" w:sz="0" w:space="0" w:color="auto"/>
        <w:bottom w:val="none" w:sz="0" w:space="0" w:color="auto"/>
        <w:right w:val="none" w:sz="0" w:space="0" w:color="auto"/>
      </w:divBdr>
    </w:div>
    <w:div w:id="1384787728">
      <w:bodyDiv w:val="1"/>
      <w:marLeft w:val="0"/>
      <w:marRight w:val="0"/>
      <w:marTop w:val="0"/>
      <w:marBottom w:val="0"/>
      <w:divBdr>
        <w:top w:val="none" w:sz="0" w:space="0" w:color="auto"/>
        <w:left w:val="none" w:sz="0" w:space="0" w:color="auto"/>
        <w:bottom w:val="none" w:sz="0" w:space="0" w:color="auto"/>
        <w:right w:val="none" w:sz="0" w:space="0" w:color="auto"/>
      </w:divBdr>
    </w:div>
    <w:div w:id="1386029644">
      <w:bodyDiv w:val="1"/>
      <w:marLeft w:val="0"/>
      <w:marRight w:val="0"/>
      <w:marTop w:val="0"/>
      <w:marBottom w:val="0"/>
      <w:divBdr>
        <w:top w:val="none" w:sz="0" w:space="0" w:color="auto"/>
        <w:left w:val="none" w:sz="0" w:space="0" w:color="auto"/>
        <w:bottom w:val="none" w:sz="0" w:space="0" w:color="auto"/>
        <w:right w:val="none" w:sz="0" w:space="0" w:color="auto"/>
      </w:divBdr>
    </w:div>
    <w:div w:id="1796216307">
      <w:bodyDiv w:val="1"/>
      <w:marLeft w:val="0"/>
      <w:marRight w:val="0"/>
      <w:marTop w:val="0"/>
      <w:marBottom w:val="0"/>
      <w:divBdr>
        <w:top w:val="none" w:sz="0" w:space="0" w:color="auto"/>
        <w:left w:val="none" w:sz="0" w:space="0" w:color="auto"/>
        <w:bottom w:val="none" w:sz="0" w:space="0" w:color="auto"/>
        <w:right w:val="none" w:sz="0" w:space="0" w:color="auto"/>
      </w:divBdr>
    </w:div>
    <w:div w:id="2078747638">
      <w:bodyDiv w:val="1"/>
      <w:marLeft w:val="0"/>
      <w:marRight w:val="0"/>
      <w:marTop w:val="0"/>
      <w:marBottom w:val="0"/>
      <w:divBdr>
        <w:top w:val="none" w:sz="0" w:space="0" w:color="auto"/>
        <w:left w:val="none" w:sz="0" w:space="0" w:color="auto"/>
        <w:bottom w:val="none" w:sz="0" w:space="0" w:color="auto"/>
        <w:right w:val="none" w:sz="0" w:space="0" w:color="auto"/>
      </w:divBdr>
    </w:div>
    <w:div w:id="2095393430">
      <w:bodyDiv w:val="1"/>
      <w:marLeft w:val="0"/>
      <w:marRight w:val="0"/>
      <w:marTop w:val="0"/>
      <w:marBottom w:val="0"/>
      <w:divBdr>
        <w:top w:val="none" w:sz="0" w:space="0" w:color="auto"/>
        <w:left w:val="none" w:sz="0" w:space="0" w:color="auto"/>
        <w:bottom w:val="none" w:sz="0" w:space="0" w:color="auto"/>
        <w:right w:val="none" w:sz="0" w:space="0" w:color="auto"/>
      </w:divBdr>
    </w:div>
    <w:div w:id="211497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31</Pages>
  <Words>10741</Words>
  <Characters>61225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Р. Климчук</cp:lastModifiedBy>
  <cp:revision>5</cp:revision>
  <cp:lastPrinted>2022-12-06T09:26:00Z</cp:lastPrinted>
  <dcterms:created xsi:type="dcterms:W3CDTF">2022-12-01T13:20:00Z</dcterms:created>
  <dcterms:modified xsi:type="dcterms:W3CDTF">2022-12-06T10:09:00Z</dcterms:modified>
</cp:coreProperties>
</file>