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37" w:rsidRDefault="00740237" w:rsidP="00740237">
      <w:pPr>
        <w:widowControl w:val="0"/>
        <w:tabs>
          <w:tab w:val="left" w:pos="9781"/>
        </w:tabs>
        <w:suppressAutoHyphens/>
        <w:spacing w:after="0" w:line="0" w:lineRule="atLeast"/>
        <w:ind w:right="142" w:firstLine="567"/>
        <w:jc w:val="right"/>
        <w:rPr>
          <w:rFonts w:ascii="Times New Roman" w:eastAsia="SimSun" w:hAnsi="Times New Roman"/>
          <w:b/>
          <w:bCs/>
          <w:kern w:val="2"/>
          <w:sz w:val="20"/>
          <w:szCs w:val="20"/>
          <w:lang w:eastAsia="hi-IN" w:bidi="hi-IN"/>
        </w:rPr>
      </w:pPr>
      <w:r>
        <w:rPr>
          <w:rFonts w:ascii="Times New Roman" w:eastAsia="SimSun" w:hAnsi="Times New Roman"/>
          <w:b/>
          <w:bCs/>
          <w:kern w:val="2"/>
          <w:sz w:val="20"/>
          <w:szCs w:val="20"/>
          <w:lang w:eastAsia="hi-IN" w:bidi="hi-IN"/>
        </w:rPr>
        <w:t>ДОДАТОК № 7</w:t>
      </w:r>
    </w:p>
    <w:p w:rsidR="00740237" w:rsidRDefault="00740237" w:rsidP="00740237">
      <w:pPr>
        <w:widowControl w:val="0"/>
        <w:tabs>
          <w:tab w:val="left" w:pos="9781"/>
        </w:tabs>
        <w:suppressAutoHyphens/>
        <w:spacing w:after="0" w:line="0" w:lineRule="atLeast"/>
        <w:ind w:right="142" w:firstLine="567"/>
        <w:jc w:val="right"/>
        <w:rPr>
          <w:rFonts w:ascii="Times New Roman" w:eastAsia="SimSun" w:hAnsi="Times New Roman"/>
          <w:kern w:val="2"/>
          <w:sz w:val="20"/>
          <w:szCs w:val="20"/>
          <w:lang w:eastAsia="hi-IN" w:bidi="hi-IN"/>
        </w:rPr>
      </w:pPr>
    </w:p>
    <w:p w:rsidR="00740237" w:rsidRDefault="00740237" w:rsidP="00740237">
      <w:pPr>
        <w:widowControl w:val="0"/>
        <w:tabs>
          <w:tab w:val="left" w:pos="9781"/>
        </w:tabs>
        <w:suppressAutoHyphens/>
        <w:spacing w:after="0" w:line="0" w:lineRule="atLeast"/>
        <w:ind w:right="142" w:firstLine="567"/>
        <w:jc w:val="right"/>
        <w:rPr>
          <w:rFonts w:ascii="Times New Roman" w:eastAsia="SimSun" w:hAnsi="Times New Roman"/>
          <w:kern w:val="2"/>
          <w:lang w:eastAsia="hi-IN" w:bidi="hi-IN"/>
        </w:rPr>
      </w:pPr>
    </w:p>
    <w:p w:rsidR="00740237" w:rsidRDefault="00740237" w:rsidP="00740237">
      <w:pPr>
        <w:spacing w:after="0" w:line="360" w:lineRule="auto"/>
        <w:ind w:firstLine="567"/>
        <w:contextualSpacing/>
        <w:jc w:val="center"/>
        <w:rPr>
          <w:rFonts w:ascii="Times New Roman" w:eastAsia="Times New Roman" w:hAnsi="Times New Roman"/>
          <w:b/>
          <w:lang w:eastAsia="ru-RU"/>
        </w:rPr>
      </w:pPr>
      <w:r>
        <w:rPr>
          <w:rFonts w:ascii="Times New Roman" w:eastAsia="Times New Roman" w:hAnsi="Times New Roman"/>
          <w:b/>
          <w:lang w:eastAsia="ru-RU"/>
        </w:rPr>
        <w:t>Інформація про виконання аналогічного договору</w:t>
      </w:r>
    </w:p>
    <w:p w:rsidR="00740237" w:rsidRDefault="00740237" w:rsidP="00740237">
      <w:pPr>
        <w:spacing w:after="0" w:line="240" w:lineRule="auto"/>
        <w:rPr>
          <w:rFonts w:ascii="Times New Roman" w:eastAsia="Times New Roman" w:hAnsi="Times New Roman"/>
          <w:b/>
          <w:bCs/>
          <w:iCs/>
          <w:lang w:eastAsia="ru-RU"/>
        </w:rPr>
      </w:pPr>
    </w:p>
    <w:tbl>
      <w:tblPr>
        <w:tblW w:w="5000" w:type="pct"/>
        <w:jc w:val="center"/>
        <w:tblLayout w:type="fixed"/>
        <w:tblLook w:val="04A0"/>
      </w:tblPr>
      <w:tblGrid>
        <w:gridCol w:w="794"/>
        <w:gridCol w:w="2067"/>
        <w:gridCol w:w="2384"/>
        <w:gridCol w:w="1590"/>
        <w:gridCol w:w="1748"/>
        <w:gridCol w:w="1272"/>
      </w:tblGrid>
      <w:tr w:rsidR="00740237" w:rsidTr="00B1521B">
        <w:trPr>
          <w:trHeight w:val="1678"/>
          <w:jc w:val="center"/>
        </w:trPr>
        <w:tc>
          <w:tcPr>
            <w:tcW w:w="794" w:type="dxa"/>
            <w:tcBorders>
              <w:top w:val="single" w:sz="4" w:space="0" w:color="000000"/>
              <w:left w:val="single" w:sz="4" w:space="0" w:color="000000"/>
              <w:bottom w:val="single" w:sz="4" w:space="0" w:color="000000"/>
              <w:right w:val="nil"/>
            </w:tcBorders>
            <w:vAlign w:val="center"/>
            <w:hideMark/>
          </w:tcPr>
          <w:p w:rsidR="00740237" w:rsidRDefault="0074023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п/п</w:t>
            </w:r>
          </w:p>
        </w:tc>
        <w:tc>
          <w:tcPr>
            <w:tcW w:w="2067" w:type="dxa"/>
            <w:tcBorders>
              <w:top w:val="single" w:sz="4" w:space="0" w:color="000000"/>
              <w:left w:val="single" w:sz="4" w:space="0" w:color="000000"/>
              <w:bottom w:val="single" w:sz="4" w:space="0" w:color="000000"/>
              <w:right w:val="nil"/>
            </w:tcBorders>
            <w:vAlign w:val="center"/>
            <w:hideMark/>
          </w:tcPr>
          <w:p w:rsidR="00740237" w:rsidRDefault="0074023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Замовник,</w:t>
            </w:r>
          </w:p>
          <w:p w:rsidR="00740237" w:rsidRDefault="0074023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місцезнаходження, ПIБ відповідальної особи, № телефону,</w:t>
            </w:r>
          </w:p>
          <w:p w:rsidR="00740237" w:rsidRDefault="0074023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код ЄДРПОУ</w:t>
            </w:r>
          </w:p>
        </w:tc>
        <w:tc>
          <w:tcPr>
            <w:tcW w:w="2384" w:type="dxa"/>
            <w:tcBorders>
              <w:top w:val="single" w:sz="4" w:space="0" w:color="000000"/>
              <w:left w:val="single" w:sz="4" w:space="0" w:color="000000"/>
              <w:bottom w:val="single" w:sz="4" w:space="0" w:color="000000"/>
              <w:right w:val="nil"/>
            </w:tcBorders>
            <w:vAlign w:val="center"/>
          </w:tcPr>
          <w:p w:rsidR="00740237" w:rsidRDefault="0074023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 № договору</w:t>
            </w:r>
          </w:p>
          <w:p w:rsidR="00740237" w:rsidRDefault="0074023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2.дата укладання договору</w:t>
            </w:r>
          </w:p>
          <w:p w:rsidR="00740237" w:rsidRDefault="0074023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3.предмет договору</w:t>
            </w:r>
          </w:p>
          <w:p w:rsidR="00740237" w:rsidRDefault="0074023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найменування та місцезнаходження об’єкта</w:t>
            </w:r>
          </w:p>
          <w:p w:rsidR="00740237" w:rsidRDefault="00740237">
            <w:pPr>
              <w:spacing w:after="0" w:line="240" w:lineRule="auto"/>
              <w:jc w:val="center"/>
              <w:rPr>
                <w:rFonts w:ascii="Times New Roman" w:eastAsia="Times New Roman" w:hAnsi="Times New Roman"/>
                <w:sz w:val="20"/>
                <w:szCs w:val="20"/>
                <w:lang w:eastAsia="ru-RU"/>
              </w:rPr>
            </w:pPr>
          </w:p>
          <w:p w:rsidR="00740237" w:rsidRDefault="00740237">
            <w:pPr>
              <w:spacing w:after="0" w:line="240" w:lineRule="auto"/>
              <w:jc w:val="center"/>
              <w:rPr>
                <w:rFonts w:ascii="Times New Roman" w:eastAsia="Times New Roman" w:hAnsi="Times New Roman"/>
                <w:sz w:val="20"/>
                <w:szCs w:val="20"/>
                <w:lang w:eastAsia="ru-RU"/>
              </w:rPr>
            </w:pPr>
          </w:p>
        </w:tc>
        <w:tc>
          <w:tcPr>
            <w:tcW w:w="1590" w:type="dxa"/>
            <w:tcBorders>
              <w:top w:val="single" w:sz="4" w:space="0" w:color="000000"/>
              <w:left w:val="single" w:sz="4" w:space="0" w:color="000000"/>
              <w:bottom w:val="single" w:sz="4" w:space="0" w:color="000000"/>
              <w:right w:val="nil"/>
            </w:tcBorders>
            <w:vAlign w:val="center"/>
          </w:tcPr>
          <w:p w:rsidR="00740237" w:rsidRDefault="0074023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1. Ціна договору, </w:t>
            </w:r>
            <w:proofErr w:type="spellStart"/>
            <w:r>
              <w:rPr>
                <w:rFonts w:ascii="Times New Roman" w:eastAsia="Times New Roman" w:hAnsi="Times New Roman"/>
                <w:sz w:val="20"/>
                <w:szCs w:val="20"/>
                <w:lang w:eastAsia="ru-RU"/>
              </w:rPr>
              <w:t>грн</w:t>
            </w:r>
            <w:proofErr w:type="spellEnd"/>
          </w:p>
          <w:p w:rsidR="00740237" w:rsidRDefault="0074023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2.Сума виконання договору, </w:t>
            </w:r>
            <w:proofErr w:type="spellStart"/>
            <w:r>
              <w:rPr>
                <w:rFonts w:ascii="Times New Roman" w:eastAsia="Times New Roman" w:hAnsi="Times New Roman"/>
                <w:sz w:val="20"/>
                <w:szCs w:val="20"/>
                <w:lang w:eastAsia="ru-RU"/>
              </w:rPr>
              <w:t>грн</w:t>
            </w:r>
            <w:proofErr w:type="spellEnd"/>
          </w:p>
          <w:p w:rsidR="00740237" w:rsidRDefault="0074023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Відсоток виконання договору</w:t>
            </w:r>
          </w:p>
          <w:p w:rsidR="00740237" w:rsidRDefault="00740237">
            <w:pPr>
              <w:spacing w:after="0" w:line="240" w:lineRule="auto"/>
              <w:jc w:val="center"/>
              <w:rPr>
                <w:rFonts w:ascii="Times New Roman" w:eastAsia="Times New Roman" w:hAnsi="Times New Roman"/>
                <w:sz w:val="20"/>
                <w:szCs w:val="20"/>
                <w:lang w:eastAsia="ru-RU"/>
              </w:rPr>
            </w:pP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740237" w:rsidRDefault="00740237">
            <w:pPr>
              <w:spacing w:after="0" w:line="240" w:lineRule="auto"/>
              <w:jc w:val="center"/>
              <w:rPr>
                <w:rFonts w:ascii="Times New Roman" w:eastAsia="Times New Roman" w:hAnsi="Times New Roman"/>
                <w:i/>
                <w:sz w:val="20"/>
                <w:szCs w:val="20"/>
                <w:lang w:eastAsia="zh-CN"/>
              </w:rPr>
            </w:pPr>
            <w:r>
              <w:rPr>
                <w:rFonts w:ascii="Times New Roman" w:eastAsia="Times New Roman" w:hAnsi="Times New Roman"/>
                <w:sz w:val="20"/>
                <w:szCs w:val="20"/>
                <w:lang w:eastAsia="ru-RU"/>
              </w:rPr>
              <w:t>Найменування робіт/послуг/одиниця виміру</w:t>
            </w:r>
          </w:p>
        </w:tc>
        <w:tc>
          <w:tcPr>
            <w:tcW w:w="1272" w:type="dxa"/>
            <w:tcBorders>
              <w:top w:val="single" w:sz="4" w:space="0" w:color="000000"/>
              <w:left w:val="single" w:sz="4" w:space="0" w:color="000000"/>
              <w:bottom w:val="single" w:sz="4" w:space="0" w:color="000000"/>
              <w:right w:val="single" w:sz="4" w:space="0" w:color="000000"/>
            </w:tcBorders>
            <w:vAlign w:val="center"/>
            <w:hideMark/>
          </w:tcPr>
          <w:p w:rsidR="00740237" w:rsidRDefault="0074023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Обсяг робіт/послуг</w:t>
            </w:r>
          </w:p>
        </w:tc>
      </w:tr>
      <w:tr w:rsidR="00740237" w:rsidTr="00B1521B">
        <w:trPr>
          <w:trHeight w:val="290"/>
          <w:jc w:val="center"/>
        </w:trPr>
        <w:tc>
          <w:tcPr>
            <w:tcW w:w="794" w:type="dxa"/>
            <w:tcBorders>
              <w:top w:val="single" w:sz="4" w:space="0" w:color="000000"/>
              <w:left w:val="single" w:sz="4" w:space="0" w:color="000000"/>
              <w:bottom w:val="single" w:sz="4" w:space="0" w:color="000000"/>
              <w:right w:val="nil"/>
            </w:tcBorders>
            <w:hideMark/>
          </w:tcPr>
          <w:p w:rsidR="00740237" w:rsidRDefault="0074023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c>
          <w:tcPr>
            <w:tcW w:w="2067" w:type="dxa"/>
            <w:tcBorders>
              <w:top w:val="single" w:sz="4" w:space="0" w:color="000000"/>
              <w:left w:val="single" w:sz="4" w:space="0" w:color="000000"/>
              <w:bottom w:val="single" w:sz="4" w:space="0" w:color="000000"/>
              <w:right w:val="nil"/>
            </w:tcBorders>
            <w:hideMark/>
          </w:tcPr>
          <w:p w:rsidR="00740237" w:rsidRDefault="0074023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2</w:t>
            </w:r>
          </w:p>
        </w:tc>
        <w:tc>
          <w:tcPr>
            <w:tcW w:w="2384" w:type="dxa"/>
            <w:tcBorders>
              <w:top w:val="single" w:sz="4" w:space="0" w:color="000000"/>
              <w:left w:val="single" w:sz="4" w:space="0" w:color="000000"/>
              <w:bottom w:val="single" w:sz="4" w:space="0" w:color="000000"/>
              <w:right w:val="nil"/>
            </w:tcBorders>
            <w:hideMark/>
          </w:tcPr>
          <w:p w:rsidR="00740237" w:rsidRDefault="0074023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3</w:t>
            </w:r>
          </w:p>
        </w:tc>
        <w:tc>
          <w:tcPr>
            <w:tcW w:w="1590" w:type="dxa"/>
            <w:tcBorders>
              <w:top w:val="single" w:sz="4" w:space="0" w:color="000000"/>
              <w:left w:val="single" w:sz="4" w:space="0" w:color="000000"/>
              <w:bottom w:val="single" w:sz="4" w:space="0" w:color="000000"/>
              <w:right w:val="nil"/>
            </w:tcBorders>
            <w:hideMark/>
          </w:tcPr>
          <w:p w:rsidR="00740237" w:rsidRDefault="0074023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4</w:t>
            </w:r>
          </w:p>
        </w:tc>
        <w:tc>
          <w:tcPr>
            <w:tcW w:w="1748" w:type="dxa"/>
            <w:tcBorders>
              <w:top w:val="single" w:sz="4" w:space="0" w:color="000000"/>
              <w:left w:val="single" w:sz="4" w:space="0" w:color="000000"/>
              <w:bottom w:val="single" w:sz="4" w:space="0" w:color="000000"/>
              <w:right w:val="single" w:sz="4" w:space="0" w:color="000000"/>
            </w:tcBorders>
            <w:hideMark/>
          </w:tcPr>
          <w:p w:rsidR="00740237" w:rsidRDefault="0074023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5</w:t>
            </w:r>
          </w:p>
        </w:tc>
        <w:tc>
          <w:tcPr>
            <w:tcW w:w="1272" w:type="dxa"/>
            <w:tcBorders>
              <w:top w:val="single" w:sz="4" w:space="0" w:color="000000"/>
              <w:left w:val="single" w:sz="4" w:space="0" w:color="000000"/>
              <w:bottom w:val="single" w:sz="4" w:space="0" w:color="000000"/>
              <w:right w:val="single" w:sz="4" w:space="0" w:color="000000"/>
            </w:tcBorders>
            <w:hideMark/>
          </w:tcPr>
          <w:p w:rsidR="00740237" w:rsidRDefault="0074023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6</w:t>
            </w:r>
          </w:p>
        </w:tc>
      </w:tr>
      <w:tr w:rsidR="00740237" w:rsidTr="00B1521B">
        <w:trPr>
          <w:trHeight w:val="290"/>
          <w:jc w:val="center"/>
        </w:trPr>
        <w:tc>
          <w:tcPr>
            <w:tcW w:w="794" w:type="dxa"/>
            <w:tcBorders>
              <w:top w:val="single" w:sz="4" w:space="0" w:color="000000"/>
              <w:left w:val="single" w:sz="4" w:space="0" w:color="000000"/>
              <w:bottom w:val="single" w:sz="4" w:space="0" w:color="000000"/>
              <w:right w:val="nil"/>
            </w:tcBorders>
          </w:tcPr>
          <w:p w:rsidR="00740237" w:rsidRDefault="00740237">
            <w:pPr>
              <w:spacing w:after="0" w:line="240" w:lineRule="auto"/>
              <w:jc w:val="center"/>
              <w:rPr>
                <w:rFonts w:ascii="Times New Roman" w:eastAsia="Times New Roman" w:hAnsi="Times New Roman"/>
                <w:lang w:eastAsia="zh-CN"/>
              </w:rPr>
            </w:pPr>
          </w:p>
        </w:tc>
        <w:tc>
          <w:tcPr>
            <w:tcW w:w="2067" w:type="dxa"/>
            <w:tcBorders>
              <w:top w:val="single" w:sz="4" w:space="0" w:color="000000"/>
              <w:left w:val="single" w:sz="4" w:space="0" w:color="000000"/>
              <w:bottom w:val="single" w:sz="4" w:space="0" w:color="000000"/>
              <w:right w:val="nil"/>
            </w:tcBorders>
          </w:tcPr>
          <w:p w:rsidR="00740237" w:rsidRDefault="00740237">
            <w:pPr>
              <w:spacing w:after="0" w:line="240" w:lineRule="auto"/>
              <w:jc w:val="center"/>
              <w:rPr>
                <w:rFonts w:ascii="Times New Roman" w:eastAsia="Times New Roman" w:hAnsi="Times New Roman"/>
                <w:lang w:eastAsia="zh-CN"/>
              </w:rPr>
            </w:pPr>
          </w:p>
        </w:tc>
        <w:tc>
          <w:tcPr>
            <w:tcW w:w="2384" w:type="dxa"/>
            <w:tcBorders>
              <w:top w:val="single" w:sz="4" w:space="0" w:color="000000"/>
              <w:left w:val="single" w:sz="4" w:space="0" w:color="000000"/>
              <w:bottom w:val="single" w:sz="4" w:space="0" w:color="000000"/>
              <w:right w:val="nil"/>
            </w:tcBorders>
          </w:tcPr>
          <w:p w:rsidR="00740237" w:rsidRDefault="00740237">
            <w:pPr>
              <w:spacing w:after="0" w:line="240" w:lineRule="auto"/>
              <w:jc w:val="center"/>
              <w:rPr>
                <w:rFonts w:ascii="Times New Roman" w:eastAsia="Times New Roman" w:hAnsi="Times New Roman"/>
                <w:lang w:eastAsia="zh-CN"/>
              </w:rPr>
            </w:pPr>
          </w:p>
        </w:tc>
        <w:tc>
          <w:tcPr>
            <w:tcW w:w="1590" w:type="dxa"/>
            <w:tcBorders>
              <w:top w:val="single" w:sz="4" w:space="0" w:color="000000"/>
              <w:left w:val="single" w:sz="4" w:space="0" w:color="000000"/>
              <w:bottom w:val="single" w:sz="4" w:space="0" w:color="000000"/>
              <w:right w:val="nil"/>
            </w:tcBorders>
          </w:tcPr>
          <w:p w:rsidR="00740237" w:rsidRDefault="00740237">
            <w:pPr>
              <w:spacing w:after="0" w:line="240" w:lineRule="auto"/>
              <w:jc w:val="center"/>
              <w:rPr>
                <w:rFonts w:ascii="Times New Roman" w:eastAsia="Times New Roman" w:hAnsi="Times New Roman"/>
                <w:lang w:eastAsia="zh-CN"/>
              </w:rPr>
            </w:pPr>
          </w:p>
        </w:tc>
        <w:tc>
          <w:tcPr>
            <w:tcW w:w="1748" w:type="dxa"/>
            <w:tcBorders>
              <w:top w:val="single" w:sz="4" w:space="0" w:color="000000"/>
              <w:left w:val="single" w:sz="4" w:space="0" w:color="000000"/>
              <w:bottom w:val="single" w:sz="4" w:space="0" w:color="000000"/>
              <w:right w:val="single" w:sz="4" w:space="0" w:color="000000"/>
            </w:tcBorders>
          </w:tcPr>
          <w:p w:rsidR="00740237" w:rsidRDefault="00740237">
            <w:pPr>
              <w:spacing w:after="0" w:line="240" w:lineRule="auto"/>
              <w:jc w:val="center"/>
              <w:rPr>
                <w:rFonts w:ascii="Times New Roman" w:eastAsia="Times New Roman" w:hAnsi="Times New Roman"/>
                <w:lang w:eastAsia="zh-CN"/>
              </w:rPr>
            </w:pPr>
          </w:p>
        </w:tc>
        <w:tc>
          <w:tcPr>
            <w:tcW w:w="1272" w:type="dxa"/>
            <w:tcBorders>
              <w:top w:val="single" w:sz="4" w:space="0" w:color="000000"/>
              <w:left w:val="single" w:sz="4" w:space="0" w:color="000000"/>
              <w:bottom w:val="single" w:sz="4" w:space="0" w:color="000000"/>
              <w:right w:val="single" w:sz="4" w:space="0" w:color="000000"/>
            </w:tcBorders>
          </w:tcPr>
          <w:p w:rsidR="00740237" w:rsidRDefault="00740237">
            <w:pPr>
              <w:spacing w:after="0" w:line="240" w:lineRule="auto"/>
              <w:jc w:val="center"/>
              <w:rPr>
                <w:rFonts w:ascii="Times New Roman" w:eastAsia="Times New Roman" w:hAnsi="Times New Roman"/>
                <w:lang w:eastAsia="zh-CN"/>
              </w:rPr>
            </w:pPr>
          </w:p>
        </w:tc>
      </w:tr>
    </w:tbl>
    <w:p w:rsidR="00B1521B" w:rsidRDefault="00B1521B" w:rsidP="00B1521B">
      <w:pPr>
        <w:spacing w:after="0" w:line="36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1. </w:t>
      </w:r>
      <w:r w:rsidRPr="00B1521B">
        <w:rPr>
          <w:rFonts w:ascii="Times New Roman" w:eastAsia="Times New Roman" w:hAnsi="Times New Roman"/>
          <w:lang w:eastAsia="ru-RU"/>
        </w:rPr>
        <w:t>На підтвердження інформації зазначеної у довідці учасник надає копії аналогічних договорів підряду</w:t>
      </w:r>
      <w:r w:rsidR="0043595D" w:rsidRPr="0043595D">
        <w:rPr>
          <w:rFonts w:ascii="Times New Roman" w:eastAsia="Times New Roman" w:hAnsi="Times New Roman"/>
          <w:lang w:eastAsia="ru-RU"/>
        </w:rPr>
        <w:t xml:space="preserve"> щодо виконання робіт із нового будівництва (будівництва) або капітального ремонту, або реконструкції об’єктів будівництва або поточного ремонту</w:t>
      </w:r>
      <w:r w:rsidRPr="00B1521B">
        <w:rPr>
          <w:rFonts w:ascii="Times New Roman" w:eastAsia="Times New Roman" w:hAnsi="Times New Roman"/>
          <w:lang w:eastAsia="ru-RU"/>
        </w:rPr>
        <w:t xml:space="preserve"> (не менше </w:t>
      </w:r>
      <w:r>
        <w:rPr>
          <w:rFonts w:ascii="Times New Roman" w:eastAsia="Times New Roman" w:hAnsi="Times New Roman"/>
          <w:lang w:eastAsia="ru-RU"/>
        </w:rPr>
        <w:t>трьох</w:t>
      </w:r>
      <w:r w:rsidRPr="00B1521B">
        <w:rPr>
          <w:rFonts w:ascii="Times New Roman" w:eastAsia="Times New Roman" w:hAnsi="Times New Roman"/>
          <w:lang w:eastAsia="ru-RU"/>
        </w:rPr>
        <w:t xml:space="preserve"> (без додатків та додаткових угод) та документів, що згідно з будівельними нормами підтверджують прийняття замовником виконаних учасником будівельних робіт – проміжна або остання ПФ №КБ-3 із п</w:t>
      </w:r>
      <w:r w:rsidR="003334F7">
        <w:rPr>
          <w:rFonts w:ascii="Times New Roman" w:eastAsia="Times New Roman" w:hAnsi="Times New Roman"/>
          <w:lang w:eastAsia="ru-RU"/>
        </w:rPr>
        <w:t xml:space="preserve">ідписами та печатками Замовника, </w:t>
      </w:r>
      <w:r w:rsidR="0043595D">
        <w:rPr>
          <w:rFonts w:ascii="Times New Roman" w:eastAsia="Times New Roman" w:hAnsi="Times New Roman"/>
          <w:lang w:eastAsia="ru-RU"/>
        </w:rPr>
        <w:t xml:space="preserve">однак, </w:t>
      </w:r>
      <w:r w:rsidR="003334F7">
        <w:rPr>
          <w:rFonts w:ascii="Times New Roman" w:eastAsia="Times New Roman" w:hAnsi="Times New Roman"/>
          <w:lang w:eastAsia="ru-RU"/>
        </w:rPr>
        <w:t xml:space="preserve">один із трьох аналогічних договір має бути </w:t>
      </w:r>
      <w:r w:rsidR="003334F7" w:rsidRPr="003334F7">
        <w:rPr>
          <w:rFonts w:ascii="Times New Roman" w:eastAsia="Times New Roman" w:hAnsi="Times New Roman"/>
          <w:lang w:eastAsia="ru-RU"/>
        </w:rPr>
        <w:t>щодо нада</w:t>
      </w:r>
      <w:r w:rsidR="0043595D">
        <w:rPr>
          <w:rFonts w:ascii="Times New Roman" w:eastAsia="Times New Roman" w:hAnsi="Times New Roman"/>
          <w:lang w:eastAsia="ru-RU"/>
        </w:rPr>
        <w:t>ння послуг із капітального/поточного ремонту тротуару</w:t>
      </w:r>
      <w:r w:rsidR="003334F7">
        <w:rPr>
          <w:rFonts w:ascii="Times New Roman" w:eastAsia="Times New Roman" w:hAnsi="Times New Roman"/>
          <w:lang w:eastAsia="ru-RU"/>
        </w:rPr>
        <w:t xml:space="preserve"> населеного пункту</w:t>
      </w:r>
      <w:r w:rsidR="003334F7" w:rsidRPr="003334F7">
        <w:rPr>
          <w:rFonts w:ascii="Times New Roman" w:eastAsia="Times New Roman" w:hAnsi="Times New Roman"/>
          <w:lang w:eastAsia="ru-RU"/>
        </w:rPr>
        <w:t xml:space="preserve"> (вулиці/дороги/провулки/узвози/тротуари/проїзди/інші території загального користування).</w:t>
      </w:r>
    </w:p>
    <w:p w:rsidR="00740237" w:rsidRDefault="0007514F" w:rsidP="00740237">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 xml:space="preserve">2. </w:t>
      </w:r>
      <w:r w:rsidR="00740237">
        <w:rPr>
          <w:rFonts w:ascii="Times New Roman" w:eastAsia="Times New Roman" w:hAnsi="Times New Roman"/>
          <w:lang w:eastAsia="ru-RU"/>
        </w:rPr>
        <w:t>Для підтвердження інформації, що зазначена у довідці, Учасник надає наступні документи:</w:t>
      </w:r>
    </w:p>
    <w:p w:rsidR="00740237" w:rsidRDefault="00740237" w:rsidP="00740237">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 xml:space="preserve">- </w:t>
      </w:r>
      <w:proofErr w:type="spellStart"/>
      <w:r>
        <w:rPr>
          <w:rFonts w:ascii="Times New Roman" w:eastAsia="Times New Roman" w:hAnsi="Times New Roman"/>
          <w:b/>
          <w:lang w:eastAsia="ru-RU"/>
        </w:rPr>
        <w:t>скан-копiї</w:t>
      </w:r>
      <w:proofErr w:type="spellEnd"/>
      <w:r>
        <w:rPr>
          <w:rFonts w:ascii="Times New Roman" w:eastAsia="Times New Roman" w:hAnsi="Times New Roman"/>
          <w:b/>
          <w:lang w:eastAsia="ru-RU"/>
        </w:rPr>
        <w:t xml:space="preserve"> оригіналів</w:t>
      </w:r>
      <w:r>
        <w:rPr>
          <w:rFonts w:ascii="Times New Roman" w:eastAsia="Times New Roman" w:hAnsi="Times New Roman"/>
          <w:lang w:eastAsia="ru-RU"/>
        </w:rPr>
        <w:t xml:space="preserve"> аналогічних договорів;</w:t>
      </w:r>
    </w:p>
    <w:p w:rsidR="00740237" w:rsidRDefault="00740237" w:rsidP="00740237">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 xml:space="preserve">- </w:t>
      </w:r>
      <w:proofErr w:type="spellStart"/>
      <w:r>
        <w:rPr>
          <w:rFonts w:ascii="Times New Roman" w:eastAsia="Times New Roman" w:hAnsi="Times New Roman"/>
          <w:b/>
          <w:lang w:eastAsia="ru-RU"/>
        </w:rPr>
        <w:t>скан-копії</w:t>
      </w:r>
      <w:proofErr w:type="spellEnd"/>
      <w:r>
        <w:rPr>
          <w:rFonts w:ascii="Times New Roman" w:eastAsia="Times New Roman" w:hAnsi="Times New Roman"/>
          <w:b/>
          <w:lang w:eastAsia="ru-RU"/>
        </w:rPr>
        <w:t xml:space="preserve"> оригіналів</w:t>
      </w:r>
      <w:r>
        <w:rPr>
          <w:rFonts w:ascii="Times New Roman" w:eastAsia="Times New Roman" w:hAnsi="Times New Roman"/>
          <w:lang w:eastAsia="ru-RU"/>
        </w:rPr>
        <w:t xml:space="preserve"> актів приймання виконаних будівельних робіт (форми КБ-2в) та </w:t>
      </w:r>
      <w:proofErr w:type="spellStart"/>
      <w:r>
        <w:rPr>
          <w:rFonts w:ascii="Times New Roman" w:eastAsia="Times New Roman" w:hAnsi="Times New Roman"/>
          <w:lang w:eastAsia="ru-RU"/>
        </w:rPr>
        <w:t>довiдок</w:t>
      </w:r>
      <w:proofErr w:type="spellEnd"/>
      <w:r>
        <w:rPr>
          <w:rFonts w:ascii="Times New Roman" w:eastAsia="Times New Roman" w:hAnsi="Times New Roman"/>
          <w:lang w:eastAsia="ru-RU"/>
        </w:rPr>
        <w:t xml:space="preserve"> про </w:t>
      </w:r>
      <w:proofErr w:type="spellStart"/>
      <w:r>
        <w:rPr>
          <w:rFonts w:ascii="Times New Roman" w:eastAsia="Times New Roman" w:hAnsi="Times New Roman"/>
          <w:lang w:eastAsia="ru-RU"/>
        </w:rPr>
        <w:t>вapтicть</w:t>
      </w:r>
      <w:proofErr w:type="spellEnd"/>
      <w:r>
        <w:rPr>
          <w:rFonts w:ascii="Times New Roman" w:eastAsia="Times New Roman" w:hAnsi="Times New Roman"/>
          <w:lang w:eastAsia="ru-RU"/>
        </w:rPr>
        <w:t xml:space="preserve"> виконаних будівельних </w:t>
      </w:r>
      <w:proofErr w:type="spellStart"/>
      <w:r>
        <w:rPr>
          <w:rFonts w:ascii="Times New Roman" w:eastAsia="Times New Roman" w:hAnsi="Times New Roman"/>
          <w:lang w:eastAsia="ru-RU"/>
        </w:rPr>
        <w:t>робiт</w:t>
      </w:r>
      <w:proofErr w:type="spellEnd"/>
      <w:r>
        <w:rPr>
          <w:rFonts w:ascii="Times New Roman" w:eastAsia="Times New Roman" w:hAnsi="Times New Roman"/>
          <w:lang w:eastAsia="ru-RU"/>
        </w:rPr>
        <w:t xml:space="preserve"> та витрати (форми КБ-3</w:t>
      </w:r>
      <w:r w:rsidR="00B1521B">
        <w:rPr>
          <w:rFonts w:ascii="Times New Roman" w:eastAsia="Times New Roman" w:hAnsi="Times New Roman"/>
          <w:lang w:eastAsia="ru-RU"/>
        </w:rPr>
        <w:t xml:space="preserve">) та/або </w:t>
      </w:r>
      <w:r>
        <w:rPr>
          <w:rFonts w:ascii="Times New Roman" w:eastAsia="Times New Roman" w:hAnsi="Times New Roman"/>
          <w:b/>
          <w:bCs/>
          <w:lang w:eastAsia="ru-RU"/>
        </w:rPr>
        <w:t>лист-відгук (рекомендаційний лист)</w:t>
      </w:r>
      <w:r>
        <w:rPr>
          <w:rFonts w:ascii="Times New Roman" w:eastAsia="Times New Roman" w:hAnsi="Times New Roman"/>
          <w:lang w:eastAsia="ru-RU"/>
        </w:rPr>
        <w:t>, щовиданий не раніше дати оголошення процедури закупівлі, від контрагента про належне виконання учасником договору, що наданий у складі тендерної пропозиції. Відгук повинен містити інформацію про якість виконаних робіт, своєчасність виконання робіт, про укладення/</w:t>
      </w:r>
      <w:proofErr w:type="spellStart"/>
      <w:r>
        <w:rPr>
          <w:rFonts w:ascii="Times New Roman" w:eastAsia="Times New Roman" w:hAnsi="Times New Roman"/>
          <w:lang w:eastAsia="ru-RU"/>
        </w:rPr>
        <w:t>неукладення</w:t>
      </w:r>
      <w:proofErr w:type="spellEnd"/>
      <w:r>
        <w:rPr>
          <w:rFonts w:ascii="Times New Roman" w:eastAsia="Times New Roman" w:hAnsi="Times New Roman"/>
          <w:lang w:eastAsia="ru-RU"/>
        </w:rPr>
        <w:t xml:space="preserve"> додаткових угод до договору, наявність чи відсутність зауважень щодо належного виконання зобов`язань за договором.</w:t>
      </w:r>
    </w:p>
    <w:p w:rsidR="00740237" w:rsidRDefault="00740237" w:rsidP="00740237">
      <w:pPr>
        <w:spacing w:after="0" w:line="360" w:lineRule="auto"/>
        <w:ind w:firstLine="567"/>
        <w:contextualSpacing/>
        <w:jc w:val="both"/>
        <w:rPr>
          <w:rFonts w:ascii="Times New Roman" w:eastAsia="Times New Roman" w:hAnsi="Times New Roman" w:cs="Times New Roman"/>
          <w:lang w:eastAsia="ru-RU"/>
        </w:rPr>
      </w:pPr>
      <w:r>
        <w:rPr>
          <w:rFonts w:ascii="Times New Roman" w:hAnsi="Times New Roman" w:cs="Times New Roman"/>
          <w:bCs/>
          <w:iCs/>
          <w:shd w:val="clear" w:color="auto" w:fill="FFFFFF"/>
        </w:rPr>
        <w:t xml:space="preserve">Невиконання/ неналежне виконання учасником договірних обов’язків вважається у випадках, якщо за аналогічними договором(ах) між Замовником та Учасником (Підрядником/Виконавцем) виконувались послуги/роботи із затримкою початку надання послуг/виконання робіт або Учасник (Підрядник/Виконавець) порушував строки/терміни надання послуг/виконання робіт, або </w:t>
      </w:r>
      <w:r>
        <w:rPr>
          <w:rFonts w:ascii="Times New Roman" w:hAnsi="Times New Roman" w:cs="Times New Roman"/>
          <w:shd w:val="clear" w:color="auto" w:fill="FFFFFF"/>
        </w:rPr>
        <w:t xml:space="preserve">якість послуг/робіт </w:t>
      </w:r>
      <w:r>
        <w:rPr>
          <w:rFonts w:ascii="Times New Roman" w:hAnsi="Times New Roman" w:cs="Times New Roman"/>
          <w:bCs/>
          <w:iCs/>
          <w:shd w:val="clear" w:color="auto" w:fill="FFFFFF"/>
        </w:rPr>
        <w:t xml:space="preserve">Учасника (Підрядника/Виконавця) </w:t>
      </w:r>
      <w:r>
        <w:rPr>
          <w:rFonts w:ascii="Times New Roman" w:hAnsi="Times New Roman" w:cs="Times New Roman"/>
          <w:shd w:val="clear" w:color="auto" w:fill="FFFFFF"/>
        </w:rPr>
        <w:t xml:space="preserve">не відповідала вимогам нормативно-правових актів і нормативних документів у галузі будівництва, проектно-кошторисної документації, технічному завданню та договору, або </w:t>
      </w:r>
      <w:r>
        <w:rPr>
          <w:rFonts w:ascii="Times New Roman" w:hAnsi="Times New Roman" w:cs="Times New Roman"/>
          <w:bCs/>
          <w:iCs/>
          <w:shd w:val="clear" w:color="auto" w:fill="FFFFFF"/>
        </w:rPr>
        <w:t xml:space="preserve">Замовник видавав Учаснику (Підряднику/Виконавцю) письмовий припис(и), складав акт(и) щодо виявлених </w:t>
      </w:r>
      <w:r>
        <w:rPr>
          <w:rFonts w:ascii="Times New Roman" w:hAnsi="Times New Roman" w:cs="Times New Roman"/>
          <w:spacing w:val="-2"/>
          <w:shd w:val="clear" w:color="auto" w:fill="FFFFFF"/>
        </w:rPr>
        <w:t xml:space="preserve">недоліків/ дефектів/ порушень, або </w:t>
      </w:r>
      <w:r>
        <w:rPr>
          <w:rFonts w:ascii="Times New Roman" w:hAnsi="Times New Roman" w:cs="Times New Roman"/>
          <w:bCs/>
          <w:iCs/>
          <w:shd w:val="clear" w:color="auto" w:fill="FFFFFF"/>
        </w:rPr>
        <w:t>застосовував до Учасника (Підрядника/Виконавця) штрафні санкції, оперативно-господарська  санкція</w:t>
      </w:r>
    </w:p>
    <w:p w:rsidR="00740237" w:rsidRDefault="00740237" w:rsidP="00740237">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Креслення, специфікації, заповнені відомості обсягів робіт для підтвердження наявності досвіду виконання аналогічного (</w:t>
      </w:r>
      <w:proofErr w:type="spellStart"/>
      <w:r>
        <w:rPr>
          <w:rFonts w:ascii="Times New Roman" w:eastAsia="Times New Roman" w:hAnsi="Times New Roman"/>
          <w:lang w:eastAsia="ru-RU"/>
        </w:rPr>
        <w:t>-них</w:t>
      </w:r>
      <w:proofErr w:type="spellEnd"/>
      <w:r>
        <w:rPr>
          <w:rFonts w:ascii="Times New Roman" w:eastAsia="Times New Roman" w:hAnsi="Times New Roman"/>
          <w:lang w:eastAsia="ru-RU"/>
        </w:rPr>
        <w:t>) договору  (</w:t>
      </w:r>
      <w:proofErr w:type="spellStart"/>
      <w:r>
        <w:rPr>
          <w:rFonts w:ascii="Times New Roman" w:eastAsia="Times New Roman" w:hAnsi="Times New Roman"/>
          <w:lang w:eastAsia="ru-RU"/>
        </w:rPr>
        <w:t>-рів</w:t>
      </w:r>
      <w:proofErr w:type="spellEnd"/>
      <w:r>
        <w:rPr>
          <w:rFonts w:ascii="Times New Roman" w:eastAsia="Times New Roman" w:hAnsi="Times New Roman"/>
          <w:lang w:eastAsia="ru-RU"/>
        </w:rPr>
        <w:t xml:space="preserve">) надавати не обов’язково. </w:t>
      </w:r>
    </w:p>
    <w:p w:rsidR="00740237" w:rsidRDefault="00740237" w:rsidP="00740237">
      <w:pPr>
        <w:pStyle w:val="a3"/>
        <w:ind w:left="0" w:firstLine="567"/>
        <w:jc w:val="both"/>
        <w:rPr>
          <w:bCs/>
          <w:i/>
        </w:rPr>
      </w:pPr>
      <w:r>
        <w:rPr>
          <w:bCs/>
          <w:i/>
        </w:rPr>
        <w:lastRenderedPageBreak/>
        <w:t xml:space="preserve">У разі надання Учасником підтвердження досвіду виконання аналогічного договору у якості Субпідрядника, такий аналогічний договір та статус Учасника, як Субпідрядника, обов’язково має бути погоджено із замовником основного договору та генеральним підрядником. Також документи, що підтверджують виконання робіт учасником (акти виконання робіт) за договором субпідряду повинні бути підписані (погоджені) посадовими особами замовника основного договору та генерального підрядника. </w:t>
      </w:r>
    </w:p>
    <w:p w:rsidR="00740237" w:rsidRDefault="00740237" w:rsidP="00740237">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 xml:space="preserve">Надане документальне підтвердження має підтвердити Замовнику фактичну спроможність Учасника виконати з відповідною якістю обсяг робіт (послуг), визначений Замовником в тендерній документації. </w:t>
      </w:r>
    </w:p>
    <w:p w:rsidR="00740237" w:rsidRDefault="0043595D" w:rsidP="00740237">
      <w:pPr>
        <w:spacing w:after="0" w:line="360" w:lineRule="auto"/>
        <w:ind w:firstLine="567"/>
        <w:contextualSpacing/>
        <w:jc w:val="both"/>
        <w:rPr>
          <w:rFonts w:ascii="Times New Roman" w:hAnsi="Times New Roman"/>
          <w:bCs/>
          <w:iCs/>
          <w:shd w:val="clear" w:color="auto" w:fill="FFFFFF"/>
        </w:rPr>
      </w:pPr>
      <w:r>
        <w:rPr>
          <w:rFonts w:ascii="Times New Roman" w:eastAsia="Times New Roman" w:hAnsi="Times New Roman"/>
          <w:lang w:eastAsia="ru-RU"/>
        </w:rPr>
        <w:t>*</w:t>
      </w:r>
      <w:r w:rsidR="00740237">
        <w:rPr>
          <w:rFonts w:ascii="Times New Roman" w:eastAsia="Times New Roman" w:hAnsi="Times New Roman"/>
          <w:lang w:eastAsia="ru-RU"/>
        </w:rPr>
        <w:t xml:space="preserve">Аналогічним договором відповідно до умов цієї документації є договори, які підтверджують наявність в учасника досвіду Досвід виконання всіх без виключення аналогічних договорів з будь-якими замовниками має бути позитивний, у випадку встановлення Замовником </w:t>
      </w:r>
      <w:r w:rsidR="00740237">
        <w:rPr>
          <w:rFonts w:ascii="Times New Roman" w:hAnsi="Times New Roman"/>
          <w:bCs/>
          <w:iCs/>
          <w:shd w:val="clear" w:color="auto" w:fill="FFFFFF"/>
        </w:rPr>
        <w:t>неналежного виконання учасником договірних обов’язків, пропозиція такого учасника підлягає відхиленню.</w:t>
      </w:r>
    </w:p>
    <w:p w:rsidR="00740237" w:rsidRDefault="00740237" w:rsidP="00740237">
      <w:pPr>
        <w:spacing w:after="0" w:line="360" w:lineRule="auto"/>
        <w:ind w:firstLine="709"/>
        <w:jc w:val="both"/>
        <w:rPr>
          <w:rFonts w:ascii="Times New Roman" w:eastAsia="Times New Roman" w:hAnsi="Times New Roman"/>
          <w:lang w:eastAsia="ru-RU"/>
        </w:rPr>
      </w:pPr>
    </w:p>
    <w:p w:rsidR="00740237" w:rsidRDefault="00740237" w:rsidP="00740237"/>
    <w:p w:rsidR="00740237" w:rsidRDefault="00740237" w:rsidP="00740237"/>
    <w:p w:rsidR="006664EC" w:rsidRDefault="006664EC"/>
    <w:sectPr w:rsidR="006664EC" w:rsidSect="00D5170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40237"/>
    <w:rsid w:val="0007514F"/>
    <w:rsid w:val="003334F7"/>
    <w:rsid w:val="0043595D"/>
    <w:rsid w:val="006664EC"/>
    <w:rsid w:val="00740237"/>
    <w:rsid w:val="00B1521B"/>
    <w:rsid w:val="00D51707"/>
    <w:rsid w:val="00EC6A0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237"/>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2458</Words>
  <Characters>1402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7</cp:revision>
  <dcterms:created xsi:type="dcterms:W3CDTF">2023-03-24T13:27:00Z</dcterms:created>
  <dcterms:modified xsi:type="dcterms:W3CDTF">2023-03-29T12:44:00Z</dcterms:modified>
</cp:coreProperties>
</file>