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420152">
        <w:rPr>
          <w:b/>
          <w:lang w:val="ru-RU"/>
        </w:rPr>
        <w:t>891</w:t>
      </w:r>
    </w:p>
    <w:p w:rsidR="00587360" w:rsidRPr="0022737F" w:rsidRDefault="005637F1" w:rsidP="00D33796">
      <w:pPr>
        <w:jc w:val="right"/>
        <w:rPr>
          <w:b/>
        </w:rPr>
      </w:pPr>
      <w:r w:rsidRPr="00465545">
        <w:rPr>
          <w:b/>
        </w:rPr>
        <w:t xml:space="preserve">ВІД </w:t>
      </w:r>
      <w:r w:rsidR="00FC5826">
        <w:rPr>
          <w:b/>
          <w:lang w:val="ru-RU"/>
        </w:rPr>
        <w:t xml:space="preserve">  </w:t>
      </w:r>
      <w:r w:rsidR="00420152">
        <w:rPr>
          <w:b/>
          <w:lang w:val="ru-RU"/>
        </w:rPr>
        <w:t>09</w:t>
      </w:r>
      <w:r w:rsidR="00F56046">
        <w:rPr>
          <w:b/>
          <w:lang w:val="ru-RU"/>
        </w:rPr>
        <w:t>.</w:t>
      </w:r>
      <w:r w:rsidR="00420152">
        <w:rPr>
          <w:b/>
          <w:lang w:val="ru-RU"/>
        </w:rPr>
        <w:t>04</w:t>
      </w:r>
      <w:r w:rsidR="004C2EAD">
        <w:rPr>
          <w:b/>
          <w:lang w:val="ru-RU"/>
        </w:rPr>
        <w:t>.</w:t>
      </w:r>
      <w:r w:rsidR="00736887">
        <w:rPr>
          <w:b/>
        </w:rPr>
        <w:t>2024</w:t>
      </w:r>
      <w:r w:rsidR="00587360" w:rsidRPr="00465545">
        <w:rPr>
          <w:b/>
        </w:rPr>
        <w:t xml:space="preserve">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DF2742" w:rsidRPr="005979D8" w:rsidRDefault="00DF2742" w:rsidP="00DF2742">
      <w:pPr>
        <w:spacing w:line="276" w:lineRule="auto"/>
        <w:jc w:val="center"/>
        <w:rPr>
          <w:b/>
          <w:color w:val="000000"/>
          <w:sz w:val="32"/>
          <w:szCs w:val="32"/>
          <w:lang w:val="ru-RU"/>
        </w:rPr>
      </w:pPr>
      <w:r>
        <w:rPr>
          <w:b/>
          <w:color w:val="000000"/>
          <w:sz w:val="28"/>
          <w:szCs w:val="28"/>
          <w:shd w:val="clear" w:color="auto" w:fill="FFFFFF"/>
          <w:lang w:eastAsia="ru-RU"/>
        </w:rPr>
        <w:t>Металопрокат</w:t>
      </w:r>
      <w:r w:rsidR="00FF2CC6" w:rsidRPr="00FF2CC6">
        <w:rPr>
          <w:color w:val="000000"/>
          <w:sz w:val="28"/>
          <w:szCs w:val="28"/>
          <w:bdr w:val="none" w:sz="0" w:space="0" w:color="auto" w:frame="1"/>
        </w:rPr>
        <w:br/>
      </w:r>
      <w:r w:rsidR="00F56046" w:rsidRPr="00D9660C">
        <w:rPr>
          <w:b/>
          <w:color w:val="000000"/>
          <w:sz w:val="48"/>
          <w:szCs w:val="48"/>
          <w:shd w:val="clear" w:color="auto" w:fill="FDFEFD"/>
        </w:rPr>
        <w:t> </w:t>
      </w:r>
      <w:r w:rsidR="00F56046" w:rsidRPr="00D9660C">
        <w:rPr>
          <w:rFonts w:ascii="Arial" w:hAnsi="Arial" w:cs="Arial"/>
          <w:color w:val="777777"/>
          <w:sz w:val="48"/>
          <w:szCs w:val="48"/>
          <w:shd w:val="clear" w:color="auto" w:fill="FDFEFD"/>
        </w:rPr>
        <w:t> </w:t>
      </w:r>
      <w:r w:rsidRPr="005979D8">
        <w:rPr>
          <w:b/>
          <w:color w:val="000000"/>
          <w:sz w:val="32"/>
          <w:szCs w:val="32"/>
          <w:shd w:val="clear" w:color="auto" w:fill="FDFEFD"/>
        </w:rPr>
        <w:t> </w:t>
      </w:r>
      <w:r w:rsidRPr="005979D8">
        <w:rPr>
          <w:rFonts w:ascii="Arial" w:hAnsi="Arial" w:cs="Arial"/>
          <w:color w:val="777777"/>
          <w:sz w:val="32"/>
          <w:szCs w:val="32"/>
          <w:shd w:val="clear" w:color="auto" w:fill="FDFEFD"/>
        </w:rPr>
        <w:t> </w:t>
      </w:r>
      <w:r w:rsidRPr="005979D8">
        <w:rPr>
          <w:b/>
          <w:sz w:val="32"/>
          <w:szCs w:val="32"/>
        </w:rPr>
        <w:t>14620000-3 Сплави</w:t>
      </w:r>
    </w:p>
    <w:p w:rsidR="00736887" w:rsidRPr="00AE6BDC" w:rsidRDefault="00736887" w:rsidP="00736887">
      <w:pPr>
        <w:spacing w:line="276" w:lineRule="auto"/>
        <w:jc w:val="center"/>
        <w:rPr>
          <w:b/>
          <w:color w:val="000000"/>
          <w:sz w:val="32"/>
          <w:szCs w:val="32"/>
        </w:rPr>
      </w:pPr>
    </w:p>
    <w:p w:rsidR="00F56046" w:rsidRPr="00AE6BDC" w:rsidRDefault="00F56046" w:rsidP="00F56046">
      <w:pPr>
        <w:spacing w:line="276" w:lineRule="auto"/>
        <w:jc w:val="center"/>
        <w:rPr>
          <w:b/>
          <w:color w:val="000000"/>
          <w:sz w:val="36"/>
          <w:szCs w:val="36"/>
        </w:rPr>
      </w:pPr>
    </w:p>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F2742" w:rsidRPr="005979D8" w:rsidRDefault="00DF2742" w:rsidP="00DF2742">
            <w:pPr>
              <w:spacing w:line="276" w:lineRule="auto"/>
              <w:jc w:val="center"/>
              <w:rPr>
                <w:b/>
                <w:color w:val="000000"/>
                <w:sz w:val="32"/>
                <w:szCs w:val="32"/>
                <w:lang w:val="ru-RU"/>
              </w:rPr>
            </w:pPr>
            <w:r>
              <w:rPr>
                <w:b/>
                <w:color w:val="000000"/>
                <w:sz w:val="28"/>
                <w:szCs w:val="28"/>
                <w:shd w:val="clear" w:color="auto" w:fill="FFFFFF"/>
                <w:lang w:eastAsia="ru-RU"/>
              </w:rPr>
              <w:t>Металопрокат</w:t>
            </w:r>
            <w:r w:rsidRPr="00FF2CC6">
              <w:rPr>
                <w:color w:val="000000"/>
                <w:sz w:val="28"/>
                <w:szCs w:val="28"/>
                <w:bdr w:val="none" w:sz="0" w:space="0" w:color="auto" w:frame="1"/>
              </w:rPr>
              <w:br/>
            </w:r>
            <w:r w:rsidRPr="00D9660C">
              <w:rPr>
                <w:b/>
                <w:color w:val="000000"/>
                <w:sz w:val="48"/>
                <w:szCs w:val="48"/>
                <w:shd w:val="clear" w:color="auto" w:fill="FDFEFD"/>
              </w:rPr>
              <w:t> </w:t>
            </w:r>
            <w:r w:rsidRPr="00D9660C">
              <w:rPr>
                <w:rFonts w:ascii="Arial" w:hAnsi="Arial" w:cs="Arial"/>
                <w:color w:val="777777"/>
                <w:sz w:val="48"/>
                <w:szCs w:val="48"/>
                <w:shd w:val="clear" w:color="auto" w:fill="FDFEFD"/>
              </w:rPr>
              <w:t> </w:t>
            </w:r>
            <w:r w:rsidRPr="005979D8">
              <w:rPr>
                <w:b/>
                <w:color w:val="000000"/>
                <w:sz w:val="32"/>
                <w:szCs w:val="32"/>
                <w:shd w:val="clear" w:color="auto" w:fill="FDFEFD"/>
              </w:rPr>
              <w:t> </w:t>
            </w:r>
            <w:r w:rsidRPr="005979D8">
              <w:rPr>
                <w:rFonts w:ascii="Arial" w:hAnsi="Arial" w:cs="Arial"/>
                <w:color w:val="777777"/>
                <w:sz w:val="32"/>
                <w:szCs w:val="32"/>
                <w:shd w:val="clear" w:color="auto" w:fill="FDFEFD"/>
              </w:rPr>
              <w:t> </w:t>
            </w:r>
            <w:r w:rsidRPr="005979D8">
              <w:rPr>
                <w:b/>
                <w:sz w:val="32"/>
                <w:szCs w:val="32"/>
              </w:rPr>
              <w:t>14620000-3 Сплави</w:t>
            </w:r>
          </w:p>
          <w:p w:rsidR="00E14CA1" w:rsidRPr="00736887" w:rsidRDefault="00E14CA1" w:rsidP="00736887">
            <w:pPr>
              <w:pStyle w:val="10"/>
              <w:spacing w:line="337" w:lineRule="atLeast"/>
              <w:ind w:left="94" w:right="94"/>
              <w:jc w:val="center"/>
              <w:textAlignment w:val="baseline"/>
              <w:rPr>
                <w:sz w:val="28"/>
                <w:szCs w:val="28"/>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976A85">
              <w:rPr>
                <w:kern w:val="23"/>
              </w:rPr>
              <w:t>Згідно додатку 3</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086A9C" w:rsidP="00D33796">
            <w:pPr>
              <w:ind w:right="-74" w:firstLine="136"/>
              <w:contextualSpacing/>
              <w:rPr>
                <w:kern w:val="23"/>
              </w:rPr>
            </w:pPr>
            <w:r>
              <w:rPr>
                <w:kern w:val="23"/>
              </w:rPr>
              <w:t>До 31.12.2024</w:t>
            </w:r>
            <w:r w:rsidR="00227156">
              <w:rPr>
                <w:kern w:val="23"/>
              </w:rPr>
              <w:t>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нерезидент, такий Учасник зазначає ціну пропозиції </w:t>
            </w:r>
            <w:r w:rsidRPr="0022737F">
              <w:rPr>
                <w:bCs/>
                <w:iCs/>
              </w:rPr>
              <w:lastRenderedPageBreak/>
              <w:t>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w:t>
            </w:r>
            <w:r w:rsidRPr="0022737F">
              <w:rPr>
                <w:rFonts w:ascii="Times New Roman" w:eastAsia="Times New Roman" w:hAnsi="Times New Roman"/>
                <w:sz w:val="24"/>
                <w:szCs w:val="24"/>
                <w:shd w:val="solid" w:color="FFFFFF" w:fill="FFFFFF"/>
              </w:rPr>
              <w:lastRenderedPageBreak/>
              <w:t xml:space="preserve">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чи реєстраційне посвідчення місцевого органу </w:t>
            </w:r>
            <w:r w:rsidRPr="00622CC4">
              <w:lastRenderedPageBreak/>
              <w:t>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w:t>
            </w:r>
            <w:r w:rsidRPr="00622CC4">
              <w:lastRenderedPageBreak/>
              <w:t>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усіма умовами та вимогами, викладеними у цій </w:t>
            </w:r>
            <w:r w:rsidRPr="00622CC4">
              <w:lastRenderedPageBreak/>
              <w:t>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Учасник процедури закупівлі підтверджує </w:t>
            </w:r>
            <w:r w:rsidRPr="00622CC4">
              <w:rPr>
                <w:rFonts w:ascii="Times New Roman" w:hAnsi="Times New Roman"/>
                <w:sz w:val="24"/>
                <w:szCs w:val="24"/>
              </w:rPr>
              <w:lastRenderedPageBreak/>
              <w:t>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характеру (у разі їх наявності) на провадження </w:t>
            </w:r>
            <w:r w:rsidR="00227156" w:rsidRPr="0031000B">
              <w:rPr>
                <w:lang w:eastAsia="ru-RU"/>
              </w:rPr>
              <w:lastRenderedPageBreak/>
              <w:t>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420152" w:rsidP="00DC4562">
            <w:pPr>
              <w:ind w:left="75" w:right="187"/>
              <w:contextualSpacing/>
              <w:rPr>
                <w:b/>
              </w:rPr>
            </w:pPr>
            <w:r>
              <w:rPr>
                <w:b/>
              </w:rPr>
              <w:t>17</w:t>
            </w:r>
            <w:r w:rsidR="00736887">
              <w:rPr>
                <w:b/>
              </w:rPr>
              <w:t>.</w:t>
            </w:r>
            <w:r>
              <w:rPr>
                <w:b/>
              </w:rPr>
              <w:t>04</w:t>
            </w:r>
            <w:r w:rsidR="004C2EAD">
              <w:rPr>
                <w:b/>
              </w:rPr>
              <w:t>.</w:t>
            </w:r>
            <w:r w:rsidR="00F56046">
              <w:rPr>
                <w:b/>
              </w:rPr>
              <w:t>2024</w:t>
            </w:r>
            <w:r w:rsidR="00DC4562">
              <w:rPr>
                <w:b/>
              </w:rPr>
              <w:t xml:space="preserve">р. </w:t>
            </w:r>
            <w:r w:rsidR="00E03A4E">
              <w:rPr>
                <w:b/>
              </w:rPr>
              <w:t xml:space="preserve">до </w:t>
            </w:r>
            <w:r>
              <w:rPr>
                <w:b/>
              </w:rPr>
              <w:t>09</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622CC4">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 xml:space="preserve">Під невідповідністю в інформації та/або документах, що подані учасником процедури </w:t>
            </w:r>
            <w:r w:rsidRPr="00622CC4">
              <w:lastRenderedPageBreak/>
              <w:t>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w:t>
            </w:r>
            <w:r w:rsidRPr="00622CC4">
              <w:rPr>
                <w:shd w:val="clear" w:color="auto" w:fill="FFFFFF"/>
              </w:rPr>
              <w:lastRenderedPageBreak/>
              <w:t xml:space="preserve">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622CC4">
              <w:lastRenderedPageBreak/>
              <w:t xml:space="preserve">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w:t>
            </w:r>
            <w:r w:rsidRPr="00622CC4">
              <w:lastRenderedPageBreak/>
              <w:t xml:space="preserve">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 xml:space="preserve">(наприклад, подання документу з розширенням .png замість </w:t>
            </w:r>
            <w:r w:rsidRPr="00622CC4">
              <w:rPr>
                <w:i/>
                <w:iCs/>
              </w:rPr>
              <w:lastRenderedPageBreak/>
              <w:t>.pdf).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5E44F2" w:rsidRPr="00622CC4" w:rsidRDefault="005E44F2" w:rsidP="005E44F2">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5E44F2" w:rsidRPr="00622CC4" w:rsidRDefault="005E44F2" w:rsidP="005E44F2">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5E44F2" w:rsidRPr="00622CC4" w:rsidRDefault="005E44F2" w:rsidP="005E44F2">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5E44F2" w:rsidRPr="00622CC4" w:rsidRDefault="005E44F2" w:rsidP="005E44F2">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44F2" w:rsidRPr="00622CC4" w:rsidRDefault="005E44F2" w:rsidP="005E44F2">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w:t>
            </w:r>
            <w:r w:rsidRPr="00622CC4">
              <w:rPr>
                <w:rFonts w:ascii="Times New Roman" w:hAnsi="Times New Roman"/>
                <w:sz w:val="24"/>
                <w:szCs w:val="24"/>
              </w:rPr>
              <w:lastRenderedPageBreak/>
              <w:t>пункту 37 цих особливостей;</w:t>
            </w:r>
          </w:p>
          <w:p w:rsidR="005E44F2" w:rsidRPr="00622CC4" w:rsidRDefault="005E44F2" w:rsidP="005E44F2">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5E44F2" w:rsidRPr="00622CC4" w:rsidRDefault="005E44F2" w:rsidP="005E44F2">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w:t>
            </w:r>
            <w:r>
              <w:rPr>
                <w:rFonts w:ascii="Times New Roman" w:hAnsi="Times New Roman"/>
                <w:sz w:val="24"/>
                <w:szCs w:val="24"/>
              </w:rPr>
              <w:t>/Ісламської Республіки Іран</w:t>
            </w:r>
            <w:r w:rsidRPr="00622CC4">
              <w:rPr>
                <w:rFonts w:ascii="Times New Roman" w:hAnsi="Times New Roman"/>
                <w:sz w:val="24"/>
                <w:szCs w:val="24"/>
              </w:rPr>
              <w:t>(крім того, що проживає на території України на законних підставах); юридичною особою, утвореною та зареєстрованою відпові</w:t>
            </w:r>
            <w:r>
              <w:rPr>
                <w:rFonts w:ascii="Times New Roman" w:hAnsi="Times New Roman"/>
                <w:sz w:val="24"/>
                <w:szCs w:val="24"/>
              </w:rPr>
              <w:t xml:space="preserve">дно до законодавства Російської </w:t>
            </w:r>
            <w:r w:rsidRPr="00622CC4">
              <w:rPr>
                <w:rFonts w:ascii="Times New Roman" w:hAnsi="Times New Roman"/>
                <w:sz w:val="24"/>
                <w:szCs w:val="24"/>
              </w:rPr>
              <w:t>Федерації/</w:t>
            </w:r>
            <w:r>
              <w:rPr>
                <w:rFonts w:ascii="Times New Roman" w:hAnsi="Times New Roman"/>
                <w:sz w:val="24"/>
                <w:szCs w:val="24"/>
              </w:rPr>
              <w:t xml:space="preserve"> </w:t>
            </w:r>
            <w:r w:rsidRPr="00622CC4">
              <w:rPr>
                <w:rFonts w:ascii="Times New Roman" w:hAnsi="Times New Roman"/>
                <w:sz w:val="24"/>
                <w:szCs w:val="24"/>
              </w:rPr>
              <w:t>Республіки Білорусь</w:t>
            </w:r>
            <w:r>
              <w:rPr>
                <w:rFonts w:ascii="Times New Roman" w:hAnsi="Times New Roman"/>
                <w:sz w:val="24"/>
                <w:szCs w:val="24"/>
              </w:rPr>
              <w:t>/ Ісламської Республіки Іран</w:t>
            </w:r>
            <w:r w:rsidRPr="00622CC4">
              <w:rPr>
                <w:rFonts w:ascii="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sz w:val="24"/>
                <w:szCs w:val="24"/>
              </w:rPr>
              <w:t xml:space="preserve"> </w:t>
            </w:r>
            <w:r w:rsidRPr="00622CC4">
              <w:rPr>
                <w:rFonts w:ascii="Times New Roman" w:hAnsi="Times New Roman"/>
                <w:sz w:val="24"/>
                <w:szCs w:val="24"/>
              </w:rPr>
              <w:t>Республіка Білорусь</w:t>
            </w:r>
            <w:r>
              <w:rPr>
                <w:rFonts w:ascii="Times New Roman" w:hAnsi="Times New Roman"/>
                <w:sz w:val="24"/>
                <w:szCs w:val="24"/>
              </w:rPr>
              <w:t>/ Ісламська Республіка Іран</w:t>
            </w:r>
            <w:r w:rsidRPr="00622CC4">
              <w:rPr>
                <w:rFonts w:ascii="Times New Roman" w:hAnsi="Times New Roman"/>
                <w:sz w:val="24"/>
                <w:szCs w:val="24"/>
              </w:rPr>
              <w:t>, громадянин Російської Федерації/</w:t>
            </w:r>
            <w:r>
              <w:rPr>
                <w:rFonts w:ascii="Times New Roman" w:hAnsi="Times New Roman"/>
                <w:sz w:val="24"/>
                <w:szCs w:val="24"/>
              </w:rPr>
              <w:t xml:space="preserve"> </w:t>
            </w:r>
            <w:r w:rsidRPr="00622CC4">
              <w:rPr>
                <w:rFonts w:ascii="Times New Roman" w:hAnsi="Times New Roman"/>
                <w:sz w:val="24"/>
                <w:szCs w:val="24"/>
              </w:rPr>
              <w:t>Республіки Білорусь</w:t>
            </w:r>
            <w:r>
              <w:rPr>
                <w:rFonts w:ascii="Times New Roman" w:hAnsi="Times New Roman"/>
                <w:sz w:val="24"/>
                <w:szCs w:val="24"/>
              </w:rPr>
              <w:t>/ Ісламської Республіки Іран</w:t>
            </w:r>
            <w:r w:rsidRPr="00622CC4">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sz w:val="24"/>
                <w:szCs w:val="24"/>
              </w:rPr>
              <w:t xml:space="preserve"> </w:t>
            </w:r>
            <w:r w:rsidRPr="00622CC4">
              <w:rPr>
                <w:rFonts w:ascii="Times New Roman" w:hAnsi="Times New Roman"/>
                <w:sz w:val="24"/>
                <w:szCs w:val="24"/>
              </w:rPr>
              <w:t>Республіки Білорусь</w:t>
            </w:r>
            <w:r>
              <w:rPr>
                <w:rFonts w:ascii="Times New Roman" w:hAnsi="Times New Roman"/>
                <w:sz w:val="24"/>
                <w:szCs w:val="24"/>
              </w:rPr>
              <w:t>/ Ісламської Республіки Іран</w:t>
            </w:r>
            <w:r w:rsidRPr="00622CC4">
              <w:rPr>
                <w:rFonts w:ascii="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ascii="Times New Roman" w:hAnsi="Times New Roman"/>
                <w:sz w:val="24"/>
                <w:szCs w:val="24"/>
              </w:rPr>
              <w:t xml:space="preserve"> </w:t>
            </w:r>
            <w:r w:rsidRPr="00622CC4">
              <w:rPr>
                <w:rFonts w:ascii="Times New Roman" w:hAnsi="Times New Roman"/>
                <w:sz w:val="24"/>
                <w:szCs w:val="24"/>
              </w:rPr>
              <w:t>Республіки Білорусь</w:t>
            </w:r>
            <w:r>
              <w:rPr>
                <w:rFonts w:ascii="Times New Roman" w:hAnsi="Times New Roman"/>
                <w:sz w:val="24"/>
                <w:szCs w:val="24"/>
              </w:rPr>
              <w:t>/ Ісламської Республіки Іран</w:t>
            </w:r>
            <w:r w:rsidRPr="00622CC4">
              <w:rPr>
                <w:rFonts w:ascii="Times New Roman" w:hAnsi="Times New Roman"/>
                <w:sz w:val="24"/>
                <w:szCs w:val="24"/>
              </w:rPr>
              <w:t xml:space="preserve"> (за винятком товарів</w:t>
            </w:r>
            <w:r>
              <w:rPr>
                <w:rFonts w:ascii="Times New Roman" w:hAnsi="Times New Roman"/>
                <w:sz w:val="24"/>
                <w:szCs w:val="24"/>
              </w:rPr>
              <w:t xml:space="preserve"> походженням з Російської Федерації/ Республіки Білорусь</w:t>
            </w:r>
            <w:r w:rsidRPr="00622CC4">
              <w:rPr>
                <w:rFonts w:ascii="Times New Roman" w:hAnsi="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622CC4">
              <w:rPr>
                <w:rFonts w:ascii="Times New Roman" w:hAnsi="Times New Roman"/>
                <w:sz w:val="24"/>
                <w:szCs w:val="24"/>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w:t>
            </w:r>
            <w:r w:rsidRPr="00622CC4">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w:t>
            </w:r>
            <w:r w:rsidRPr="00622CC4">
              <w:lastRenderedPageBreak/>
              <w:t>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00F56046">
        <w:rPr>
          <w:b/>
        </w:rPr>
        <w:t xml:space="preserve"> (</w:t>
      </w:r>
      <w:r w:rsidR="00F56046" w:rsidRPr="00622CC4">
        <w:rPr>
          <w:rFonts w:eastAsia="SimSun"/>
          <w:kern w:val="1"/>
          <w:shd w:val="clear" w:color="auto" w:fill="FFFFFF"/>
          <w:lang w:eastAsia="hi-IN" w:bidi="hi-IN"/>
        </w:rPr>
        <w:t xml:space="preserve">У випадку якщо учасник не має </w:t>
      </w:r>
      <w:r w:rsidR="00F56046"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00F56046">
        <w:rPr>
          <w:shd w:val="clear" w:color="auto" w:fill="FFFFFF"/>
        </w:rPr>
        <w:t>)</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202D1E">
              <w:rPr>
                <w:b/>
              </w:rPr>
              <w:t>Фізична особа</w:t>
            </w:r>
            <w:r w:rsidRPr="00622CC4">
              <w:t>,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202D1E">
              <w:rPr>
                <w:b/>
              </w:rPr>
              <w:t>Керівник учасника</w:t>
            </w:r>
            <w:r w:rsidRPr="00622CC4">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911209" w:rsidRPr="00AE6BDC"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lang w:val="ru-RU"/>
              </w:rPr>
            </w:pPr>
            <w:r w:rsidRPr="00202D1E">
              <w:rPr>
                <w:b/>
              </w:rPr>
              <w:t>Керівника учасника</w:t>
            </w:r>
            <w:r w:rsidRPr="00622CC4">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 xml:space="preserve">овідка </w:t>
            </w:r>
            <w:r w:rsidR="00133280" w:rsidRPr="00C6200E">
              <w:rPr>
                <w:b/>
                <w:iCs/>
              </w:rPr>
              <w:t>на керівника учасника</w:t>
            </w:r>
            <w:r w:rsidR="00C6200E" w:rsidRPr="00C6200E">
              <w:rPr>
                <w:iCs/>
              </w:rPr>
              <w:t xml:space="preserve"> </w:t>
            </w:r>
            <w:r w:rsidR="00133280" w:rsidRPr="00622CC4">
              <w:rPr>
                <w:iCs/>
              </w:rPr>
              <w:t>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202D1E">
              <w:rPr>
                <w:b/>
                <w:shd w:val="clear" w:color="auto" w:fill="FFFFFF"/>
              </w:rPr>
              <w:t>Учасник процедури</w:t>
            </w:r>
            <w:r w:rsidRPr="00622CC4">
              <w:rPr>
                <w:shd w:val="clear" w:color="auto" w:fill="FFFFFF"/>
              </w:rPr>
              <w:t xml:space="preserve">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00D8238A">
              <w:rPr>
                <w:rFonts w:ascii="Times New Roman" w:eastAsia="Times New Roman" w:hAnsi="Times New Roman" w:cs="Times New Roman"/>
                <w:b/>
                <w:color w:val="auto"/>
                <w:sz w:val="24"/>
                <w:szCs w:val="24"/>
                <w:u w:val="single"/>
                <w:lang w:val="uk-UA"/>
              </w:rPr>
              <w:t>одного</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w:t>
            </w:r>
            <w:r w:rsidR="00D8238A">
              <w:rPr>
                <w:rFonts w:ascii="Times New Roman" w:eastAsia="Times New Roman" w:hAnsi="Times New Roman" w:cs="Times New Roman"/>
                <w:b/>
                <w:color w:val="auto"/>
                <w:sz w:val="24"/>
                <w:szCs w:val="24"/>
                <w:u w:val="single"/>
                <w:lang w:val="uk-UA"/>
              </w:rPr>
              <w:t>у</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5E44F2" w:rsidRDefault="005E44F2" w:rsidP="005E44F2">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5E44F2" w:rsidRPr="00AA7D1D" w:rsidRDefault="005E44F2" w:rsidP="005E44F2">
      <w:pPr>
        <w:pStyle w:val="22"/>
        <w:jc w:val="both"/>
        <w:rPr>
          <w:b w:val="0"/>
          <w:bCs/>
          <w:i/>
          <w:szCs w:val="24"/>
        </w:rPr>
      </w:pPr>
      <w:r>
        <w:rPr>
          <w:b w:val="0"/>
          <w:i/>
          <w:szCs w:val="24"/>
        </w:rPr>
        <w:t xml:space="preserve">   </w:t>
      </w:r>
    </w:p>
    <w:p w:rsidR="005E44F2" w:rsidRPr="0022737F" w:rsidRDefault="005E44F2" w:rsidP="005E44F2">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E44F2" w:rsidRPr="009F43AF" w:rsidRDefault="005E44F2" w:rsidP="005E44F2">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Pr="00580261">
        <w:rPr>
          <w:i/>
          <w:color w:val="000000"/>
        </w:rPr>
        <w:t xml:space="preserve"> </w:t>
      </w:r>
    </w:p>
    <w:p w:rsidR="005E44F2" w:rsidRPr="00F30815" w:rsidRDefault="005E44F2" w:rsidP="005E44F2">
      <w:pPr>
        <w:pStyle w:val="aff9"/>
        <w:widowControl w:val="0"/>
        <w:rPr>
          <w:rFonts w:ascii="Times New Roman" w:hAnsi="Times New Roman" w:cs="Times New Roman"/>
          <w:i/>
          <w:sz w:val="24"/>
          <w:szCs w:val="24"/>
        </w:rPr>
      </w:pPr>
      <w:r w:rsidRPr="00F30815">
        <w:rPr>
          <w:rFonts w:ascii="Times New Roman" w:hAnsi="Times New Roman" w:cs="Times New Roman"/>
          <w:i/>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Pr="00F30815">
        <w:rPr>
          <w:rFonts w:ascii="Times New Roman" w:hAnsi="Times New Roman"/>
          <w:i/>
          <w:sz w:val="24"/>
          <w:szCs w:val="24"/>
        </w:rPr>
        <w:t>/Ісламської Республіки Іран</w:t>
      </w:r>
      <w:r w:rsidRPr="00F30815">
        <w:rPr>
          <w:rFonts w:ascii="Times New Roman" w:hAnsi="Times New Roman" w:cs="Times New Roman"/>
          <w:i/>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F30815">
        <w:rPr>
          <w:rFonts w:ascii="Times New Roman" w:hAnsi="Times New Roman"/>
          <w:i/>
          <w:sz w:val="24"/>
          <w:szCs w:val="24"/>
        </w:rPr>
        <w:t xml:space="preserve"> Ісламської Республіки Іран</w:t>
      </w:r>
      <w:r w:rsidRPr="00F30815">
        <w:rPr>
          <w:rFonts w:ascii="Times New Roman" w:hAnsi="Times New Roman" w:cs="Times New Roman"/>
          <w:i/>
          <w:sz w:val="24"/>
          <w:szCs w:val="24"/>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F30815">
        <w:rPr>
          <w:rFonts w:ascii="Times New Roman" w:hAnsi="Times New Roman"/>
          <w:i/>
          <w:sz w:val="24"/>
          <w:szCs w:val="24"/>
        </w:rPr>
        <w:t>/</w:t>
      </w:r>
      <w:r>
        <w:rPr>
          <w:rFonts w:ascii="Times New Roman" w:hAnsi="Times New Roman"/>
          <w:i/>
          <w:sz w:val="24"/>
          <w:szCs w:val="24"/>
        </w:rPr>
        <w:t>Ісламська Республіка</w:t>
      </w:r>
      <w:r w:rsidRPr="00F30815">
        <w:rPr>
          <w:rFonts w:ascii="Times New Roman" w:hAnsi="Times New Roman"/>
          <w:i/>
          <w:sz w:val="24"/>
          <w:szCs w:val="24"/>
        </w:rPr>
        <w:t xml:space="preserve"> Іран</w:t>
      </w:r>
      <w:r w:rsidRPr="00F30815">
        <w:rPr>
          <w:rFonts w:ascii="Times New Roman" w:hAnsi="Times New Roman" w:cs="Times New Roman"/>
          <w:i/>
          <w:sz w:val="24"/>
          <w:szCs w:val="24"/>
          <w:lang w:eastAsia="uk-UA"/>
        </w:rPr>
        <w:t>, громадянин Російської Федерації/</w:t>
      </w:r>
      <w:r>
        <w:rPr>
          <w:rFonts w:ascii="Times New Roman" w:hAnsi="Times New Roman" w:cs="Times New Roman"/>
          <w:i/>
          <w:sz w:val="24"/>
          <w:szCs w:val="24"/>
          <w:lang w:eastAsia="uk-UA"/>
        </w:rPr>
        <w:t xml:space="preserve"> </w:t>
      </w:r>
      <w:r w:rsidRPr="00F30815">
        <w:rPr>
          <w:rFonts w:ascii="Times New Roman" w:hAnsi="Times New Roman" w:cs="Times New Roman"/>
          <w:i/>
          <w:sz w:val="24"/>
          <w:szCs w:val="24"/>
          <w:lang w:eastAsia="uk-UA"/>
        </w:rPr>
        <w:t>Республіки Білорусь</w:t>
      </w:r>
      <w:r w:rsidRPr="00F30815">
        <w:rPr>
          <w:rFonts w:ascii="Times New Roman" w:hAnsi="Times New Roman"/>
          <w:i/>
          <w:sz w:val="24"/>
          <w:szCs w:val="24"/>
        </w:rPr>
        <w:t>/</w:t>
      </w:r>
      <w:r>
        <w:rPr>
          <w:rFonts w:ascii="Times New Roman" w:hAnsi="Times New Roman"/>
          <w:i/>
          <w:sz w:val="24"/>
          <w:szCs w:val="24"/>
        </w:rPr>
        <w:t xml:space="preserve"> </w:t>
      </w:r>
      <w:r w:rsidRPr="00F30815">
        <w:rPr>
          <w:rFonts w:ascii="Times New Roman" w:hAnsi="Times New Roman"/>
          <w:i/>
          <w:sz w:val="24"/>
          <w:szCs w:val="24"/>
        </w:rPr>
        <w:t>Ісламської Республіки Іран</w:t>
      </w:r>
      <w:r w:rsidRPr="00F30815">
        <w:rPr>
          <w:rFonts w:ascii="Times New Roman" w:hAnsi="Times New Roman" w:cs="Times New Roman"/>
          <w:i/>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F30815">
        <w:rPr>
          <w:rFonts w:ascii="Times New Roman" w:hAnsi="Times New Roman"/>
          <w:i/>
          <w:sz w:val="24"/>
          <w:szCs w:val="24"/>
        </w:rPr>
        <w:t>/Ісламської Республіки Іран</w:t>
      </w:r>
      <w:r w:rsidRPr="00F30815">
        <w:rPr>
          <w:rFonts w:ascii="Times New Roman" w:hAnsi="Times New Roman" w:cs="Times New Roman"/>
          <w:i/>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30815">
        <w:rPr>
          <w:rFonts w:ascii="Times New Roman" w:hAnsi="Times New Roman" w:cs="Times New Roman"/>
          <w:i/>
          <w:sz w:val="24"/>
          <w:szCs w:val="24"/>
        </w:rPr>
        <w:t>;</w:t>
      </w:r>
    </w:p>
    <w:p w:rsidR="005E44F2" w:rsidRPr="00F30815" w:rsidRDefault="005E44F2" w:rsidP="005E44F2">
      <w:pPr>
        <w:ind w:firstLine="426"/>
        <w:rPr>
          <w:i/>
          <w:iCs/>
        </w:rPr>
      </w:pPr>
      <w:r w:rsidRPr="00F30815">
        <w:rPr>
          <w:i/>
        </w:rPr>
        <w:t>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Російської Федерації/Республіки Білорусь , необхідних для ремонту та обслуговування товарів, придбаних до набрання чинності цією постановою</w:t>
      </w:r>
      <w:r w:rsidRPr="00F30815">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E225E0" w:rsidRDefault="00393BB2" w:rsidP="00E225E0">
      <w:pPr>
        <w:widowControl w:val="0"/>
        <w:ind w:left="318" w:firstLine="425"/>
        <w:jc w:val="right"/>
        <w:rPr>
          <w:bCs/>
          <w:snapToGrid w:val="0"/>
          <w:lang w:eastAsia="ru-RU"/>
        </w:rPr>
      </w:pPr>
      <w:r w:rsidRPr="0022737F">
        <w:rPr>
          <w:bCs/>
          <w:snapToGrid w:val="0"/>
          <w:lang w:eastAsia="ru-RU"/>
        </w:rPr>
        <w:t>до тендерної документації</w:t>
      </w: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E225E0" w:rsidRDefault="00E225E0" w:rsidP="00E225E0">
      <w:pPr>
        <w:widowControl w:val="0"/>
        <w:ind w:left="318" w:firstLine="425"/>
        <w:jc w:val="right"/>
        <w:rPr>
          <w:bCs/>
          <w:snapToGrid w:val="0"/>
          <w:lang w:eastAsia="ru-RU"/>
        </w:rPr>
      </w:pPr>
    </w:p>
    <w:p w:rsidR="00D8238A" w:rsidRPr="00DF2742" w:rsidRDefault="007B09FF" w:rsidP="00DF2742">
      <w:pPr>
        <w:rPr>
          <w:b/>
        </w:rPr>
      </w:pPr>
      <w:r w:rsidRPr="002842F7">
        <w:rPr>
          <w:b/>
        </w:rPr>
        <w:t>1. Обсяг закупівлі</w:t>
      </w:r>
    </w:p>
    <w:p w:rsidR="00D8238A" w:rsidRDefault="00D8238A" w:rsidP="00CA383F">
      <w:pPr>
        <w:tabs>
          <w:tab w:val="left" w:pos="8910"/>
        </w:tabs>
        <w:jc w:val="right"/>
      </w:pPr>
    </w:p>
    <w:tbl>
      <w:tblPr>
        <w:tblW w:w="8648" w:type="dxa"/>
        <w:tblInd w:w="91" w:type="dxa"/>
        <w:tblLook w:val="04A0"/>
      </w:tblPr>
      <w:tblGrid>
        <w:gridCol w:w="980"/>
        <w:gridCol w:w="5640"/>
        <w:gridCol w:w="960"/>
        <w:gridCol w:w="1068"/>
      </w:tblGrid>
      <w:tr w:rsidR="00DF2742" w:rsidRPr="00DF2742" w:rsidTr="00DF2742">
        <w:trPr>
          <w:gridAfter w:val="1"/>
          <w:wAfter w:w="1068" w:type="dxa"/>
          <w:trHeight w:val="300"/>
        </w:trPr>
        <w:tc>
          <w:tcPr>
            <w:tcW w:w="98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564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r>
      <w:tr w:rsidR="00DF2742" w:rsidRPr="00DF2742" w:rsidTr="00DF2742">
        <w:trPr>
          <w:gridAfter w:val="1"/>
          <w:wAfter w:w="1068" w:type="dxa"/>
          <w:trHeight w:val="315"/>
        </w:trPr>
        <w:tc>
          <w:tcPr>
            <w:tcW w:w="98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564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2742" w:rsidRPr="00DF2742" w:rsidRDefault="00DF2742" w:rsidP="00DF2742">
            <w:pPr>
              <w:jc w:val="left"/>
              <w:rPr>
                <w:rFonts w:ascii="Calibri" w:hAnsi="Calibri"/>
                <w:color w:val="000000"/>
                <w:sz w:val="22"/>
                <w:szCs w:val="22"/>
              </w:rPr>
            </w:pP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Швелер №24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w:t>
            </w:r>
            <w:r w:rsidR="00D05EBA">
              <w:rPr>
                <w:color w:val="000000"/>
                <w:sz w:val="22"/>
                <w:szCs w:val="22"/>
              </w:rPr>
              <w:t>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δ=1,5мм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δ=3мм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просіяно-витяжна δ=3мм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δ=4мм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δ=5мм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δ=8мм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δ=14мм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δ=16мм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δ=30мм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645"/>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листова оцинкована хвиляста δ=0,45мм 1м*2м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лист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20</w:t>
            </w:r>
            <w:r w:rsidR="00AA05D1">
              <w:rPr>
                <w:color w:val="000000"/>
                <w:sz w:val="22"/>
                <w:szCs w:val="22"/>
              </w:rPr>
              <w:t xml:space="preserve"> шт.</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19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Ø16мм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Ø18мм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Ø20мм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Ø32мм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Ø40мм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Ø50мм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Ø60мм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Ø70мм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29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Ø80мм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Ø100мм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кругла Ø150мм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75х75х5(90град.)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63х63х5(90град.)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50х50х4(90град.)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lastRenderedPageBreak/>
              <w:t>35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40х40х4(90град.)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32х32х3(90град.)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Сталь кутова 25х25х3(90град.)</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Ø8мм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39</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Ø10мм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40</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Ø12мм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41</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Ø16мм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42</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Ø20мм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43</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Арматура А-1 Ø22мм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0,2</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44</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60х5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45</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50х4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46</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40х4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47</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Полоса (штаба) 30х4</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0,1</w:t>
            </w:r>
          </w:p>
        </w:tc>
      </w:tr>
      <w:tr w:rsidR="00DF2742" w:rsidRPr="00DF2742" w:rsidTr="00DF2742">
        <w:trPr>
          <w:trHeight w:val="33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rPr>
            </w:pPr>
            <w:r w:rsidRPr="00DF2742">
              <w:rPr>
                <w:color w:val="000000"/>
              </w:rPr>
              <w:t>48</w:t>
            </w:r>
          </w:p>
        </w:tc>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left"/>
              <w:rPr>
                <w:color w:val="000000"/>
              </w:rPr>
            </w:pPr>
            <w:r w:rsidRPr="00DF2742">
              <w:rPr>
                <w:color w:val="000000"/>
              </w:rPr>
              <w:t>Катанка Ø6,5мм</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F2742" w:rsidRPr="00DF2742" w:rsidRDefault="00DF2742" w:rsidP="00DF2742">
            <w:pPr>
              <w:jc w:val="center"/>
              <w:rPr>
                <w:color w:val="000000"/>
              </w:rPr>
            </w:pPr>
            <w:r w:rsidRPr="00DF2742">
              <w:rPr>
                <w:color w:val="000000"/>
              </w:rPr>
              <w:t>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2742" w:rsidRPr="00DF2742" w:rsidRDefault="00DF2742" w:rsidP="00DF2742">
            <w:pPr>
              <w:jc w:val="center"/>
              <w:rPr>
                <w:color w:val="000000"/>
                <w:sz w:val="22"/>
                <w:szCs w:val="22"/>
              </w:rPr>
            </w:pPr>
            <w:r w:rsidRPr="00DF2742">
              <w:rPr>
                <w:color w:val="000000"/>
                <w:sz w:val="22"/>
                <w:szCs w:val="22"/>
              </w:rPr>
              <w:t>0,5</w:t>
            </w:r>
          </w:p>
        </w:tc>
      </w:tr>
    </w:tbl>
    <w:p w:rsidR="00D8238A" w:rsidRDefault="00D8238A" w:rsidP="00CA383F">
      <w:pPr>
        <w:tabs>
          <w:tab w:val="left" w:pos="8910"/>
        </w:tabs>
        <w:jc w:val="right"/>
      </w:pPr>
    </w:p>
    <w:p w:rsidR="00D8238A" w:rsidRDefault="00D8238A" w:rsidP="00CA383F">
      <w:pPr>
        <w:tabs>
          <w:tab w:val="left" w:pos="8910"/>
        </w:tabs>
        <w:jc w:val="right"/>
      </w:pPr>
    </w:p>
    <w:p w:rsidR="00D8238A" w:rsidRDefault="00D8238A" w:rsidP="00CA383F">
      <w:pPr>
        <w:tabs>
          <w:tab w:val="left" w:pos="8910"/>
        </w:tabs>
        <w:jc w:val="right"/>
      </w:pPr>
    </w:p>
    <w:p w:rsidR="00D8238A" w:rsidRDefault="00D8238A" w:rsidP="00CA383F">
      <w:pPr>
        <w:tabs>
          <w:tab w:val="left" w:pos="8910"/>
        </w:tabs>
        <w:jc w:val="right"/>
      </w:pPr>
    </w:p>
    <w:p w:rsidR="00DF2742" w:rsidRPr="00DF2742" w:rsidRDefault="00DF2742" w:rsidP="00DF2742">
      <w:pPr>
        <w:rPr>
          <w:sz w:val="28"/>
          <w:szCs w:val="28"/>
        </w:rPr>
      </w:pPr>
      <w:r w:rsidRPr="00DF2742">
        <w:rPr>
          <w:sz w:val="28"/>
          <w:szCs w:val="28"/>
        </w:rPr>
        <w:t xml:space="preserve">Швелер – сталь </w:t>
      </w:r>
      <w:hyperlink r:id="rId57" w:history="1">
        <w:r w:rsidRPr="00DF2742">
          <w:rPr>
            <w:rStyle w:val="afc"/>
            <w:color w:val="000000"/>
            <w:sz w:val="28"/>
            <w:szCs w:val="28"/>
          </w:rPr>
          <w:t>Ст. 3СП/ПС-5</w:t>
        </w:r>
      </w:hyperlink>
    </w:p>
    <w:p w:rsidR="00DF2742" w:rsidRPr="00DF2742" w:rsidRDefault="00DF2742" w:rsidP="00DF2742">
      <w:pPr>
        <w:rPr>
          <w:sz w:val="28"/>
          <w:szCs w:val="28"/>
        </w:rPr>
      </w:pPr>
      <w:r w:rsidRPr="00DF2742">
        <w:rPr>
          <w:sz w:val="28"/>
          <w:szCs w:val="28"/>
        </w:rPr>
        <w:t xml:space="preserve">Сталь листова – сталь </w:t>
      </w:r>
      <w:hyperlink r:id="rId58" w:history="1">
        <w:r w:rsidRPr="00DF2742">
          <w:rPr>
            <w:rStyle w:val="afc"/>
            <w:color w:val="000000"/>
            <w:sz w:val="28"/>
            <w:szCs w:val="28"/>
          </w:rPr>
          <w:t>Ст. 3СП/ПС-5</w:t>
        </w:r>
      </w:hyperlink>
    </w:p>
    <w:p w:rsidR="00DF2742" w:rsidRPr="00DF2742" w:rsidRDefault="00DF2742" w:rsidP="00DF2742">
      <w:pPr>
        <w:rPr>
          <w:sz w:val="28"/>
          <w:szCs w:val="28"/>
        </w:rPr>
      </w:pPr>
      <w:r w:rsidRPr="00DF2742">
        <w:rPr>
          <w:sz w:val="28"/>
          <w:szCs w:val="28"/>
        </w:rPr>
        <w:t xml:space="preserve">Сталь кругла – сталь </w:t>
      </w:r>
      <w:hyperlink r:id="rId59" w:history="1">
        <w:r w:rsidRPr="00DF2742">
          <w:rPr>
            <w:rStyle w:val="afc"/>
            <w:color w:val="000000"/>
            <w:sz w:val="28"/>
            <w:szCs w:val="28"/>
          </w:rPr>
          <w:t>Ст. 3СП/ПС</w:t>
        </w:r>
      </w:hyperlink>
    </w:p>
    <w:p w:rsidR="00DF2742" w:rsidRPr="00DF2742" w:rsidRDefault="00DF2742" w:rsidP="00DF2742">
      <w:pPr>
        <w:rPr>
          <w:sz w:val="28"/>
          <w:szCs w:val="28"/>
        </w:rPr>
      </w:pPr>
      <w:r w:rsidRPr="00DF2742">
        <w:rPr>
          <w:sz w:val="28"/>
          <w:szCs w:val="28"/>
          <w:shd w:val="clear" w:color="auto" w:fill="FFFFFF"/>
        </w:rPr>
        <w:t xml:space="preserve">Сталь кутова – </w:t>
      </w:r>
      <w:r w:rsidRPr="00DF2742">
        <w:rPr>
          <w:sz w:val="28"/>
          <w:szCs w:val="28"/>
        </w:rPr>
        <w:t xml:space="preserve">сталь </w:t>
      </w:r>
      <w:hyperlink r:id="rId60" w:history="1">
        <w:r w:rsidRPr="00DF2742">
          <w:rPr>
            <w:rStyle w:val="afc"/>
            <w:color w:val="000000"/>
            <w:sz w:val="28"/>
            <w:szCs w:val="28"/>
          </w:rPr>
          <w:t>Ст. 3СП/ПС</w:t>
        </w:r>
      </w:hyperlink>
      <w:r w:rsidRPr="00DF2742">
        <w:rPr>
          <w:sz w:val="28"/>
          <w:szCs w:val="28"/>
        </w:rPr>
        <w:t xml:space="preserve"> (до 40мм), сталь </w:t>
      </w:r>
      <w:hyperlink r:id="rId61" w:history="1">
        <w:r w:rsidRPr="00DF2742">
          <w:rPr>
            <w:rStyle w:val="afc"/>
            <w:color w:val="000000"/>
            <w:sz w:val="28"/>
            <w:szCs w:val="28"/>
          </w:rPr>
          <w:t>Ст. 3СП/ПС</w:t>
        </w:r>
      </w:hyperlink>
      <w:r w:rsidRPr="00DF2742">
        <w:rPr>
          <w:sz w:val="28"/>
          <w:szCs w:val="28"/>
        </w:rPr>
        <w:t>-5 (більше 40мм)</w:t>
      </w:r>
    </w:p>
    <w:p w:rsidR="00DF2742" w:rsidRPr="00DF2742" w:rsidRDefault="00DF2742" w:rsidP="00DF2742">
      <w:pPr>
        <w:rPr>
          <w:sz w:val="28"/>
          <w:szCs w:val="28"/>
        </w:rPr>
      </w:pPr>
      <w:r w:rsidRPr="00DF2742">
        <w:rPr>
          <w:sz w:val="28"/>
          <w:szCs w:val="28"/>
        </w:rPr>
        <w:t xml:space="preserve">Арматура А-1 – </w:t>
      </w:r>
      <w:hyperlink r:id="rId62" w:tgtFrame="_blank" w:tooltip="Знайти " w:history="1">
        <w:r w:rsidRPr="00DF2742">
          <w:rPr>
            <w:rStyle w:val="afc"/>
            <w:color w:val="000000" w:themeColor="text1"/>
            <w:sz w:val="28"/>
            <w:szCs w:val="28"/>
            <w:shd w:val="clear" w:color="auto" w:fill="FFFFFF"/>
          </w:rPr>
          <w:t>ДСТУ 3760:2019</w:t>
        </w:r>
      </w:hyperlink>
    </w:p>
    <w:p w:rsidR="00DF2742" w:rsidRPr="00DF2742" w:rsidRDefault="00DF2742" w:rsidP="00DF2742">
      <w:pPr>
        <w:rPr>
          <w:sz w:val="28"/>
          <w:szCs w:val="28"/>
        </w:rPr>
      </w:pPr>
      <w:r w:rsidRPr="00DF2742">
        <w:rPr>
          <w:sz w:val="28"/>
          <w:szCs w:val="28"/>
        </w:rPr>
        <w:t xml:space="preserve">Полоса (штаба) – сталь </w:t>
      </w:r>
      <w:hyperlink r:id="rId63" w:history="1">
        <w:r w:rsidRPr="00DF2742">
          <w:rPr>
            <w:rStyle w:val="afc"/>
            <w:color w:val="000000"/>
            <w:sz w:val="28"/>
            <w:szCs w:val="28"/>
          </w:rPr>
          <w:t>Ст. 3СП/ПС</w:t>
        </w:r>
      </w:hyperlink>
    </w:p>
    <w:p w:rsidR="00D8238A" w:rsidRDefault="00D8238A"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F2742" w:rsidRDefault="00DF2742" w:rsidP="00CA383F">
      <w:pPr>
        <w:tabs>
          <w:tab w:val="left" w:pos="8910"/>
        </w:tabs>
        <w:jc w:val="right"/>
      </w:pPr>
    </w:p>
    <w:p w:rsidR="00D8238A" w:rsidRDefault="00D8238A" w:rsidP="00CA383F">
      <w:pPr>
        <w:tabs>
          <w:tab w:val="left" w:pos="8910"/>
        </w:tabs>
        <w:jc w:val="right"/>
      </w:pPr>
    </w:p>
    <w:p w:rsidR="00D8238A" w:rsidRDefault="00D8238A" w:rsidP="00CA383F">
      <w:pPr>
        <w:tabs>
          <w:tab w:val="left" w:pos="8910"/>
        </w:tabs>
        <w:jc w:val="right"/>
      </w:pPr>
    </w:p>
    <w:p w:rsidR="00774D46" w:rsidRPr="0022737F" w:rsidRDefault="00774D46" w:rsidP="00CA383F">
      <w:pPr>
        <w:tabs>
          <w:tab w:val="left" w:pos="8910"/>
        </w:tabs>
        <w:jc w:val="right"/>
        <w:rPr>
          <w:b/>
          <w:bCs/>
          <w:snapToGrid w:val="0"/>
          <w:lang w:eastAsia="ru-RU"/>
        </w:rPr>
      </w:pPr>
      <w:r w:rsidRPr="0022737F">
        <w:rPr>
          <w:b/>
          <w:bCs/>
          <w:snapToGrid w:val="0"/>
          <w:lang w:eastAsia="ru-RU"/>
        </w:rPr>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F56046" w:rsidRPr="00147389" w:rsidRDefault="00F56046" w:rsidP="00F56046">
      <w:pPr>
        <w:jc w:val="center"/>
      </w:pPr>
      <w:r w:rsidRPr="00147389">
        <w:rPr>
          <w:b/>
        </w:rPr>
        <w:t>Д О Г О В І Р  ПОСТАВКИ________</w:t>
      </w:r>
    </w:p>
    <w:p w:rsidR="00F56046" w:rsidRPr="00147389" w:rsidRDefault="00F56046" w:rsidP="00F56046">
      <w:r w:rsidRPr="00147389">
        <w:t>„_____”______________202__ р.                                                                                    м. Дрогобич</w:t>
      </w:r>
    </w:p>
    <w:p w:rsidR="00F56046" w:rsidRPr="00147389" w:rsidRDefault="00F56046" w:rsidP="00F56046"/>
    <w:p w:rsidR="00F56046" w:rsidRPr="00147389" w:rsidRDefault="00F56046" w:rsidP="00F56046">
      <w:r w:rsidRPr="00147389">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F56046" w:rsidRPr="00147389" w:rsidRDefault="00F56046" w:rsidP="00F56046">
      <w:pPr>
        <w:rPr>
          <w:b/>
        </w:rPr>
      </w:pPr>
      <w:r w:rsidRPr="00147389">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F56046" w:rsidRPr="00147389" w:rsidRDefault="00F56046" w:rsidP="00F56046">
      <w:pPr>
        <w:ind w:left="360"/>
        <w:jc w:val="center"/>
      </w:pPr>
      <w:r w:rsidRPr="00147389">
        <w:rPr>
          <w:b/>
        </w:rPr>
        <w:t>1.ПРЕДМЕТ ДОГОВОРУ.</w:t>
      </w:r>
    </w:p>
    <w:p w:rsidR="00F56046" w:rsidRPr="00147389" w:rsidRDefault="00F56046" w:rsidP="00F56046">
      <w:pPr>
        <w:numPr>
          <w:ilvl w:val="1"/>
          <w:numId w:val="29"/>
        </w:numPr>
        <w:suppressAutoHyphens/>
        <w:ind w:left="0" w:firstLine="0"/>
        <w:rPr>
          <w:lang w:val="ru-RU"/>
        </w:rPr>
      </w:pPr>
      <w:r w:rsidRPr="00147389">
        <w:t>Постачальник передає у власність Покупця, а Покупець оплачує вартість Товару ___________________________________________________________________.</w:t>
      </w:r>
    </w:p>
    <w:p w:rsidR="00F56046" w:rsidRPr="00147389" w:rsidRDefault="00F56046" w:rsidP="00F56046">
      <w:pPr>
        <w:numPr>
          <w:ilvl w:val="1"/>
          <w:numId w:val="29"/>
        </w:numPr>
        <w:suppressAutoHyphens/>
        <w:ind w:left="0" w:firstLine="0"/>
        <w:rPr>
          <w:color w:val="000000"/>
        </w:rPr>
      </w:pPr>
      <w:r w:rsidRPr="00147389">
        <w:rPr>
          <w:color w:val="000000"/>
        </w:rPr>
        <w:t>Обсяги закупівлі товару наведені у специфікації, що є додатком до цього договору.</w:t>
      </w:r>
    </w:p>
    <w:p w:rsidR="00F56046" w:rsidRPr="00147389" w:rsidRDefault="00F56046" w:rsidP="00F56046">
      <w:pPr>
        <w:rPr>
          <w:shd w:val="clear" w:color="auto" w:fill="FFFFFF"/>
        </w:rPr>
      </w:pPr>
      <w:r w:rsidRPr="00147389">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F56046" w:rsidRPr="00147389" w:rsidRDefault="00F56046" w:rsidP="00F56046">
      <w:pPr>
        <w:rPr>
          <w:b/>
          <w:shd w:val="clear" w:color="auto" w:fill="FFFFFF"/>
        </w:rPr>
      </w:pPr>
      <w:r w:rsidRPr="00147389">
        <w:rPr>
          <w:shd w:val="clear" w:color="auto" w:fill="FFFFFF"/>
        </w:rPr>
        <w:t>1.4. </w:t>
      </w:r>
      <w:r w:rsidRPr="00147389">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F56046" w:rsidRPr="00147389" w:rsidRDefault="00F56046" w:rsidP="00F56046">
      <w:pPr>
        <w:ind w:hanging="180"/>
        <w:jc w:val="center"/>
        <w:rPr>
          <w:shd w:val="clear" w:color="auto" w:fill="FFFFFF"/>
        </w:rPr>
      </w:pPr>
      <w:r w:rsidRPr="00147389">
        <w:rPr>
          <w:b/>
          <w:shd w:val="clear" w:color="auto" w:fill="FFFFFF"/>
        </w:rPr>
        <w:t>2. ЦІНА ДОГОВОРУ</w:t>
      </w:r>
    </w:p>
    <w:p w:rsidR="00F56046" w:rsidRPr="00147389" w:rsidRDefault="00F56046" w:rsidP="00F56046">
      <w:pPr>
        <w:rPr>
          <w:shd w:val="clear" w:color="auto" w:fill="FFFFFF"/>
        </w:rPr>
      </w:pPr>
      <w:r w:rsidRPr="00147389">
        <w:rPr>
          <w:shd w:val="clear" w:color="auto" w:fill="FFFFFF"/>
        </w:rPr>
        <w:t>2.1. Ціна цього Договору становить ___________________</w:t>
      </w:r>
      <w:r w:rsidRPr="00147389">
        <w:rPr>
          <w:i/>
          <w:shd w:val="clear" w:color="auto" w:fill="FFFFFF"/>
        </w:rPr>
        <w:t xml:space="preserve"> грн. (________________ ____________________ гривень ___ коп.) </w:t>
      </w:r>
      <w:r w:rsidRPr="00147389">
        <w:rPr>
          <w:shd w:val="clear" w:color="auto" w:fill="FFFFFF"/>
        </w:rPr>
        <w:t>і складається з їх вартості (ціни) окремих партій товару, що підлягають поставці за цим Договором</w:t>
      </w:r>
      <w:r w:rsidRPr="00147389">
        <w:rPr>
          <w:color w:val="121212"/>
          <w:shd w:val="clear" w:color="auto" w:fill="FFFFFF"/>
        </w:rPr>
        <w:t>.</w:t>
      </w:r>
    </w:p>
    <w:p w:rsidR="00F56046" w:rsidRPr="00147389" w:rsidRDefault="00F56046" w:rsidP="00F56046">
      <w:pPr>
        <w:ind w:right="141"/>
        <w:rPr>
          <w:shd w:val="clear" w:color="auto" w:fill="FFFFFF"/>
        </w:rPr>
      </w:pPr>
      <w:r w:rsidRPr="00147389">
        <w:rPr>
          <w:shd w:val="clear" w:color="auto" w:fill="FFFFFF"/>
        </w:rPr>
        <w:t>2.2. Ціна включає податки, збори та інші обов’язкові платежі до бюджетів, передбачені чинним законодавством України.</w:t>
      </w:r>
    </w:p>
    <w:p w:rsidR="00F56046" w:rsidRPr="00147389" w:rsidRDefault="00F56046" w:rsidP="00F56046">
      <w:pPr>
        <w:ind w:right="141"/>
        <w:rPr>
          <w:shd w:val="clear" w:color="auto" w:fill="FFFFFF"/>
        </w:rPr>
      </w:pPr>
      <w:r w:rsidRPr="00147389">
        <w:rPr>
          <w:shd w:val="clear" w:color="auto" w:fill="FFFFFF"/>
        </w:rPr>
        <w:t>2.3. Зміна ціни договору та ціни на одиницю товару можлива лише відповідно пункту 13.3</w:t>
      </w:r>
      <w:bookmarkStart w:id="44" w:name="_GoBack"/>
      <w:bookmarkEnd w:id="44"/>
      <w:r w:rsidRPr="00147389">
        <w:rPr>
          <w:shd w:val="clear" w:color="auto" w:fill="FFFFFF"/>
        </w:rPr>
        <w:t xml:space="preserve"> Договору.</w:t>
      </w:r>
    </w:p>
    <w:p w:rsidR="00F56046" w:rsidRPr="00147389" w:rsidRDefault="00F56046" w:rsidP="00F56046">
      <w:pPr>
        <w:ind w:hanging="180"/>
        <w:jc w:val="center"/>
        <w:rPr>
          <w:shd w:val="clear" w:color="auto" w:fill="FFFFFF"/>
        </w:rPr>
      </w:pPr>
      <w:r w:rsidRPr="00147389">
        <w:rPr>
          <w:b/>
        </w:rPr>
        <w:t>3. ПОРЯДОК ТА УМОВИ ОПЛАТИ</w:t>
      </w:r>
    </w:p>
    <w:p w:rsidR="00F56046" w:rsidRPr="00147389" w:rsidRDefault="00F56046" w:rsidP="00F56046">
      <w:pPr>
        <w:rPr>
          <w:shd w:val="clear" w:color="auto" w:fill="FFFFFF"/>
        </w:rPr>
      </w:pPr>
      <w:r w:rsidRPr="00147389">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F56046" w:rsidRPr="00147389" w:rsidRDefault="00F56046" w:rsidP="00F56046">
      <w:pPr>
        <w:rPr>
          <w:color w:val="000000"/>
        </w:rPr>
      </w:pPr>
      <w:r w:rsidRPr="00147389">
        <w:rPr>
          <w:color w:val="000000"/>
        </w:rPr>
        <w:t>3.2. Розрахунки за Товар Покупець здійснює після пред’явлення Постачальником рахунку (накладної) на оплату Товару (партії Товару) на умовах</w:t>
      </w:r>
      <w:r w:rsidR="007116B7">
        <w:rPr>
          <w:color w:val="000000"/>
        </w:rPr>
        <w:t xml:space="preserve"> відтермінування платежу, – </w:t>
      </w:r>
      <w:r w:rsidR="007116B7" w:rsidRPr="00B2541F">
        <w:rPr>
          <w:b/>
          <w:color w:val="000000"/>
        </w:rPr>
        <w:t>до 9</w:t>
      </w:r>
      <w:r w:rsidRPr="00B2541F">
        <w:rPr>
          <w:b/>
          <w:color w:val="000000"/>
        </w:rPr>
        <w:t>0 (</w:t>
      </w:r>
      <w:r w:rsidR="007116B7" w:rsidRPr="00B2541F">
        <w:rPr>
          <w:b/>
          <w:color w:val="000000"/>
        </w:rPr>
        <w:t>девяносто</w:t>
      </w:r>
      <w:r w:rsidRPr="00B2541F">
        <w:rPr>
          <w:b/>
          <w:color w:val="000000"/>
        </w:rPr>
        <w:t>) календарних днів з моменту отримання Товару</w:t>
      </w:r>
      <w:r w:rsidRPr="00147389">
        <w:rPr>
          <w:color w:val="000000"/>
        </w:rPr>
        <w:t>.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F56046" w:rsidRPr="00147389" w:rsidRDefault="00F56046" w:rsidP="00F56046">
      <w:pPr>
        <w:rPr>
          <w:shd w:val="clear" w:color="auto" w:fill="FFFFFF"/>
        </w:rPr>
      </w:pPr>
      <w:r w:rsidRPr="00147389">
        <w:rPr>
          <w:shd w:val="clear" w:color="auto" w:fill="FFFFFF"/>
        </w:rPr>
        <w:t>3.3. 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за допомогою факсимільного зв’язку або електронної пошти.</w:t>
      </w:r>
    </w:p>
    <w:p w:rsidR="00F56046" w:rsidRPr="00147389" w:rsidRDefault="00F56046" w:rsidP="00F56046">
      <w:r w:rsidRPr="00147389">
        <w:rPr>
          <w:shd w:val="clear" w:color="auto" w:fill="FFFFFF"/>
        </w:rPr>
        <w:t>3.4.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F56046" w:rsidRPr="00147389" w:rsidRDefault="00F56046" w:rsidP="00F56046">
      <w:r w:rsidRPr="00147389">
        <w:t>3.5. Сторони зобов’язані, не менше ніж один раз на рік проводити звірку взаєморозрахунків, які повинні бути оформлені актами звірок взаєморозрахунків, підписаними двома Сторонами.</w:t>
      </w:r>
    </w:p>
    <w:p w:rsidR="00F56046" w:rsidRPr="00147389" w:rsidRDefault="00F56046" w:rsidP="00F56046">
      <w:pPr>
        <w:rPr>
          <w:b/>
        </w:rPr>
      </w:pPr>
      <w:r w:rsidRPr="00147389">
        <w:t>3.6.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F56046" w:rsidRPr="00147389" w:rsidRDefault="00F56046" w:rsidP="00F56046">
      <w:pPr>
        <w:jc w:val="center"/>
        <w:rPr>
          <w:b/>
          <w:shd w:val="clear" w:color="auto" w:fill="FFFFFF"/>
        </w:rPr>
      </w:pPr>
      <w:r w:rsidRPr="00147389">
        <w:rPr>
          <w:b/>
        </w:rPr>
        <w:t xml:space="preserve">4. </w:t>
      </w:r>
      <w:r w:rsidRPr="00147389">
        <w:rPr>
          <w:b/>
          <w:shd w:val="clear" w:color="auto" w:fill="FFFFFF"/>
        </w:rPr>
        <w:t>ПОСТАВКА ТОВАРУ</w:t>
      </w:r>
    </w:p>
    <w:p w:rsidR="00F56046" w:rsidRPr="00147389" w:rsidRDefault="00F56046" w:rsidP="00F56046">
      <w:pPr>
        <w:rPr>
          <w:shd w:val="clear" w:color="auto" w:fill="FFFFFF"/>
        </w:rPr>
      </w:pPr>
      <w:r w:rsidRPr="00147389">
        <w:rPr>
          <w:shd w:val="clear" w:color="auto" w:fill="FFFFFF"/>
        </w:rPr>
        <w:t xml:space="preserve">4.1. Термін поставки Товару: протягом 2024 року. </w:t>
      </w:r>
      <w:r w:rsidRPr="00147389">
        <w:rPr>
          <w:color w:val="121212"/>
        </w:rPr>
        <w:t xml:space="preserve">Поставка Товару здійснюється згідно замовлення, </w:t>
      </w:r>
      <w:r w:rsidRPr="00B2541F">
        <w:rPr>
          <w:b/>
          <w:color w:val="121212"/>
        </w:rPr>
        <w:t xml:space="preserve">протягом </w:t>
      </w:r>
      <w:r w:rsidR="007116B7" w:rsidRPr="00B2541F">
        <w:rPr>
          <w:b/>
          <w:color w:val="121212"/>
          <w:u w:val="single"/>
        </w:rPr>
        <w:t>2</w:t>
      </w:r>
      <w:r w:rsidRPr="00B2541F">
        <w:rPr>
          <w:b/>
          <w:color w:val="121212"/>
          <w:u w:val="single"/>
        </w:rPr>
        <w:t xml:space="preserve"> (</w:t>
      </w:r>
      <w:r w:rsidR="007116B7" w:rsidRPr="00B2541F">
        <w:rPr>
          <w:b/>
          <w:color w:val="121212"/>
          <w:u w:val="single"/>
        </w:rPr>
        <w:t>двох</w:t>
      </w:r>
      <w:r w:rsidRPr="00B2541F">
        <w:rPr>
          <w:b/>
          <w:color w:val="121212"/>
          <w:u w:val="single"/>
        </w:rPr>
        <w:t>) робочих днів з дня замовлення</w:t>
      </w:r>
      <w:r w:rsidRPr="00630130">
        <w:rPr>
          <w:shd w:val="clear" w:color="auto" w:fill="FFFFFF"/>
        </w:rPr>
        <w:t>. Замовленням вважається надсилання листа-замовлення від Покупця Постачальнику за допомогою факсимільного зв’язку або на електронну пошту ___________________________</w:t>
      </w:r>
      <w:r>
        <w:rPr>
          <w:shd w:val="clear" w:color="auto" w:fill="FFFFFF"/>
        </w:rPr>
        <w:t>.</w:t>
      </w:r>
    </w:p>
    <w:p w:rsidR="00F56046" w:rsidRPr="00147389" w:rsidRDefault="00F56046" w:rsidP="00F56046">
      <w:pPr>
        <w:rPr>
          <w:shd w:val="clear" w:color="auto" w:fill="FFFFFF"/>
        </w:rPr>
      </w:pPr>
      <w:r w:rsidRPr="00147389">
        <w:rPr>
          <w:shd w:val="clear" w:color="auto" w:fill="FFFFFF"/>
        </w:rPr>
        <w:lastRenderedPageBreak/>
        <w:t xml:space="preserve">4.2. Місце поставки Товару –  </w:t>
      </w:r>
      <w:r w:rsidRPr="00147389">
        <w:rPr>
          <w:u w:val="single"/>
          <w:shd w:val="clear" w:color="auto" w:fill="FFFFFF"/>
        </w:rPr>
        <w:t xml:space="preserve">склад Покупця за адресою: м.Дрогобич, вул.Федьковича,11 </w:t>
      </w:r>
      <w:r w:rsidRPr="00147389">
        <w:rPr>
          <w:shd w:val="clear" w:color="auto" w:fill="FFFFFF"/>
        </w:rPr>
        <w:t>.</w:t>
      </w:r>
    </w:p>
    <w:p w:rsidR="00F56046" w:rsidRPr="00147389" w:rsidRDefault="00F56046" w:rsidP="00F56046">
      <w:pPr>
        <w:rPr>
          <w:shd w:val="clear" w:color="auto" w:fill="FFFFFF"/>
        </w:rPr>
      </w:pPr>
      <w:r w:rsidRPr="00147389">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F56046" w:rsidRPr="00147389" w:rsidRDefault="00F56046" w:rsidP="00F56046">
      <w:pPr>
        <w:rPr>
          <w:b/>
          <w:shd w:val="clear" w:color="auto" w:fill="FFFFFF"/>
        </w:rPr>
      </w:pPr>
      <w:r w:rsidRPr="00147389">
        <w:t>4.4.Покупець зобов’язаний надати Постачальнику довіреність на отримання Товару (партії Товару).</w:t>
      </w:r>
    </w:p>
    <w:p w:rsidR="00F56046" w:rsidRPr="00147389" w:rsidRDefault="00F56046" w:rsidP="00F56046">
      <w:pPr>
        <w:rPr>
          <w:shd w:val="clear" w:color="auto" w:fill="FFFFFF"/>
        </w:rPr>
      </w:pPr>
      <w:r w:rsidRPr="00147389">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F56046" w:rsidRPr="00147389" w:rsidRDefault="00F56046" w:rsidP="00F56046">
      <w:pPr>
        <w:rPr>
          <w:shd w:val="clear" w:color="auto" w:fill="FFFFFF"/>
        </w:rPr>
      </w:pPr>
      <w:r w:rsidRPr="00147389">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F56046" w:rsidRPr="00147389" w:rsidRDefault="00F56046" w:rsidP="00F56046">
      <w:pPr>
        <w:rPr>
          <w:bCs/>
        </w:rPr>
      </w:pPr>
      <w:r w:rsidRPr="00147389">
        <w:rPr>
          <w:shd w:val="clear" w:color="auto" w:fill="FFFFFF"/>
        </w:rPr>
        <w:t xml:space="preserve">4.7. Товар постачається у заводській тарі/пакуванні. Мінімальна партія становить одну одиницю товару вказану у специфікації. </w:t>
      </w:r>
    </w:p>
    <w:p w:rsidR="00F56046" w:rsidRPr="00147389" w:rsidRDefault="00F56046" w:rsidP="00F56046">
      <w:pPr>
        <w:jc w:val="center"/>
        <w:rPr>
          <w:b/>
        </w:rPr>
      </w:pPr>
      <w:r w:rsidRPr="00147389">
        <w:rPr>
          <w:b/>
          <w:bCs/>
        </w:rPr>
        <w:t>5</w:t>
      </w:r>
      <w:r w:rsidRPr="00147389">
        <w:rPr>
          <w:b/>
        </w:rPr>
        <w:t>.</w:t>
      </w:r>
      <w:r w:rsidRPr="00147389">
        <w:rPr>
          <w:b/>
          <w:shd w:val="clear" w:color="auto" w:fill="FFFFFF"/>
        </w:rPr>
        <w:t> ПРАВА ТА ОБОВ'ЯЗКИ СТОРІН</w:t>
      </w:r>
    </w:p>
    <w:p w:rsidR="00F56046" w:rsidRPr="00147389" w:rsidRDefault="00F56046" w:rsidP="00F56046">
      <w:pPr>
        <w:rPr>
          <w:shd w:val="clear" w:color="auto" w:fill="FFFFFF"/>
        </w:rPr>
      </w:pPr>
      <w:r w:rsidRPr="00147389">
        <w:t xml:space="preserve">5.1. Покупець зобов’язаний,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pPr>
        <w:rPr>
          <w:shd w:val="clear" w:color="auto" w:fill="FFFFFF"/>
        </w:rPr>
      </w:pPr>
      <w:r w:rsidRPr="00147389">
        <w:rPr>
          <w:shd w:val="clear" w:color="auto" w:fill="FFFFFF"/>
        </w:rPr>
        <w:t>– </w:t>
      </w:r>
      <w:r w:rsidRPr="00147389">
        <w:t xml:space="preserve">приймати поставлений </w:t>
      </w:r>
      <w:r w:rsidRPr="00147389">
        <w:rPr>
          <w:shd w:val="clear" w:color="auto" w:fill="FFFFFF"/>
        </w:rPr>
        <w:t>Товар від Постачальника</w:t>
      </w:r>
      <w:r w:rsidRPr="00147389">
        <w:t>;</w:t>
      </w:r>
    </w:p>
    <w:p w:rsidR="00F56046" w:rsidRPr="00147389" w:rsidRDefault="00F56046" w:rsidP="00F56046">
      <w:r w:rsidRPr="00147389">
        <w:rPr>
          <w:shd w:val="clear" w:color="auto" w:fill="FFFFFF"/>
        </w:rPr>
        <w:t>– </w:t>
      </w:r>
      <w:r w:rsidRPr="00147389">
        <w:t>своєчасно та в повному обсязі оплачувати вартість поставленого Товару</w:t>
      </w:r>
      <w:r w:rsidRPr="00147389">
        <w:rPr>
          <w:color w:val="121212"/>
        </w:rPr>
        <w:t xml:space="preserve"> на підставі накладної та/або </w:t>
      </w:r>
      <w:r>
        <w:rPr>
          <w:color w:val="121212"/>
        </w:rPr>
        <w:t>рахунку фактури з відтермінуванн</w:t>
      </w:r>
      <w:r w:rsidR="007116B7">
        <w:rPr>
          <w:color w:val="121212"/>
        </w:rPr>
        <w:t>ям платежу не більше 9</w:t>
      </w:r>
      <w:r w:rsidRPr="00147389">
        <w:rPr>
          <w:color w:val="121212"/>
        </w:rPr>
        <w:t>0 календарних днів.</w:t>
      </w:r>
    </w:p>
    <w:p w:rsidR="00F56046" w:rsidRPr="00147389" w:rsidRDefault="00F56046" w:rsidP="00F56046">
      <w:pPr>
        <w:rPr>
          <w:shd w:val="clear" w:color="auto" w:fill="FFFFFF"/>
        </w:rPr>
      </w:pPr>
      <w:r w:rsidRPr="00147389">
        <w:t>5.2. Покупець має право:</w:t>
      </w:r>
    </w:p>
    <w:p w:rsidR="00F56046" w:rsidRPr="00147389" w:rsidRDefault="00F56046" w:rsidP="00F56046">
      <w:pPr>
        <w:rPr>
          <w:shd w:val="clear" w:color="auto" w:fill="FFFFFF"/>
        </w:rPr>
      </w:pPr>
      <w:r w:rsidRPr="00147389">
        <w:rPr>
          <w:shd w:val="clear" w:color="auto" w:fill="FFFFFF"/>
        </w:rPr>
        <w:t>– </w:t>
      </w:r>
      <w:r w:rsidRPr="00147389">
        <w:rPr>
          <w:color w:val="121212"/>
        </w:rPr>
        <w:t>вимагати від Постачальника здійснити поставку Товару відповідно до заявки на умовах, що визначені Договором;</w:t>
      </w:r>
    </w:p>
    <w:p w:rsidR="00F56046" w:rsidRPr="00147389" w:rsidRDefault="00F56046" w:rsidP="00F56046">
      <w:pPr>
        <w:rPr>
          <w:shd w:val="clear" w:color="auto" w:fill="FFFFFF"/>
        </w:rPr>
      </w:pPr>
      <w:r w:rsidRPr="00147389">
        <w:rPr>
          <w:shd w:val="clear" w:color="auto" w:fill="FFFFFF"/>
        </w:rPr>
        <w:t>– </w:t>
      </w:r>
      <w:r w:rsidRPr="00147389">
        <w:t xml:space="preserve">контролювати поставку Товару у строки, передбачені у цьому Договорі; </w:t>
      </w:r>
    </w:p>
    <w:p w:rsidR="00F56046" w:rsidRPr="00147389" w:rsidRDefault="00F56046" w:rsidP="00F56046">
      <w:r w:rsidRPr="00147389">
        <w:rPr>
          <w:shd w:val="clear" w:color="auto" w:fill="FFFFFF"/>
        </w:rPr>
        <w:t>– </w:t>
      </w:r>
      <w:r w:rsidRPr="00147389">
        <w:t>змінювати о</w:t>
      </w:r>
      <w:r w:rsidRPr="00147389">
        <w:rPr>
          <w:shd w:val="clear" w:color="auto" w:fill="FFFFFF"/>
        </w:rPr>
        <w:t>бсяги закупівлі Товару з огляду на реальне фінансування та/або фактичний обсяг видатків</w:t>
      </w:r>
      <w:r w:rsidRPr="00147389">
        <w:t>;</w:t>
      </w:r>
    </w:p>
    <w:p w:rsidR="00F56046" w:rsidRPr="00147389" w:rsidRDefault="00F56046" w:rsidP="00F56046">
      <w:r w:rsidRPr="00147389">
        <w:t xml:space="preserve">- у разі не </w:t>
      </w:r>
      <w:r w:rsidRPr="00147389">
        <w:rPr>
          <w:color w:val="121212"/>
        </w:rPr>
        <w:t>забезпечення Постачальником поставки товару у встановлений пунктом 4.1. Договору термін достроково</w:t>
      </w:r>
      <w:r w:rsidRPr="00147389">
        <w:rPr>
          <w:color w:val="121212"/>
          <w:lang w:val="ru-RU"/>
        </w:rPr>
        <w:t xml:space="preserve"> </w:t>
      </w:r>
      <w:r w:rsidRPr="00147389">
        <w:rPr>
          <w:color w:val="121212"/>
          <w:shd w:val="clear" w:color="auto" w:fill="FFFFFF"/>
        </w:rPr>
        <w:t xml:space="preserve">в односторонньому порядку </w:t>
      </w:r>
      <w:r w:rsidRPr="00147389">
        <w:t>розірвати Договірна наступний</w:t>
      </w:r>
      <w:r w:rsidRPr="00147389">
        <w:rPr>
          <w:color w:val="121212"/>
        </w:rPr>
        <w:t xml:space="preserve"> робочий день з дня протермінування поставки</w:t>
      </w:r>
      <w:r w:rsidRPr="00147389">
        <w:t xml:space="preserve"> Товару</w:t>
      </w:r>
      <w:r>
        <w:t xml:space="preserve"> </w:t>
      </w:r>
      <w:r w:rsidRPr="00147389">
        <w:rPr>
          <w:color w:val="121212"/>
          <w:shd w:val="clear" w:color="auto" w:fill="FFFFFF"/>
        </w:rPr>
        <w:t>повідомити</w:t>
      </w:r>
      <w:r w:rsidRPr="00147389">
        <w:rPr>
          <w:color w:val="121212"/>
          <w:shd w:val="clear" w:color="auto" w:fill="FFFFFF"/>
          <w:lang w:val="ru-RU"/>
        </w:rPr>
        <w:t xml:space="preserve"> </w:t>
      </w:r>
      <w:r w:rsidRPr="00147389">
        <w:rPr>
          <w:color w:val="121212"/>
          <w:shd w:val="clear" w:color="auto" w:fill="FFFFFF"/>
        </w:rPr>
        <w:t xml:space="preserve">рекомендованим листом про це Постачальника; </w:t>
      </w:r>
    </w:p>
    <w:p w:rsidR="00F56046" w:rsidRPr="00147389" w:rsidRDefault="00F56046" w:rsidP="00F56046">
      <w:r w:rsidRPr="00147389">
        <w:t xml:space="preserve">- у разі </w:t>
      </w:r>
      <w:r w:rsidRPr="00147389">
        <w:rPr>
          <w:color w:val="121212"/>
        </w:rPr>
        <w:t>поставки Товару що не відповідає кількісним та якісним характеристикам,</w:t>
      </w:r>
      <w:r w:rsidRPr="00147389">
        <w:rPr>
          <w:color w:val="121212"/>
          <w:shd w:val="clear" w:color="auto" w:fill="FFFFFF"/>
        </w:rPr>
        <w:t xml:space="preserve"> в односторонньому порядку </w:t>
      </w:r>
      <w:r w:rsidRPr="00147389">
        <w:t>розірвати Договір</w:t>
      </w:r>
      <w:r w:rsidRPr="00147389">
        <w:rPr>
          <w:color w:val="121212"/>
          <w:shd w:val="clear" w:color="auto" w:fill="FFFFFF"/>
        </w:rPr>
        <w:t xml:space="preserve"> з одночасним письмовим повідомленням про це Постачальника.</w:t>
      </w:r>
    </w:p>
    <w:p w:rsidR="00F56046" w:rsidRPr="00147389" w:rsidRDefault="00F56046" w:rsidP="00F56046">
      <w:pPr>
        <w:rPr>
          <w:shd w:val="clear" w:color="auto" w:fill="FFFFFF"/>
        </w:rPr>
      </w:pPr>
      <w:r w:rsidRPr="00147389">
        <w:t xml:space="preserve">5.3. Постачальник зобов’язаний: </w:t>
      </w:r>
    </w:p>
    <w:p w:rsidR="00F56046" w:rsidRPr="00147389" w:rsidRDefault="00F56046" w:rsidP="00F56046">
      <w:pPr>
        <w:rPr>
          <w:color w:val="121212"/>
        </w:rPr>
      </w:pPr>
      <w:r w:rsidRPr="00147389">
        <w:rPr>
          <w:shd w:val="clear" w:color="auto" w:fill="FFFFFF"/>
        </w:rPr>
        <w:t>– </w:t>
      </w:r>
      <w:r w:rsidRPr="00147389">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F56046" w:rsidRPr="00147389" w:rsidRDefault="00F56046" w:rsidP="00F56046">
      <w:r w:rsidRPr="00147389">
        <w:rPr>
          <w:color w:val="121212"/>
        </w:rPr>
        <w:t>- на вимогу Покупця провести заміну Товару, що не відповідає якісним та кількісним характеристикам.</w:t>
      </w:r>
    </w:p>
    <w:p w:rsidR="00F56046" w:rsidRPr="00147389" w:rsidRDefault="00F56046" w:rsidP="00F56046">
      <w:pPr>
        <w:rPr>
          <w:shd w:val="clear" w:color="auto" w:fill="FFFFFF"/>
        </w:rPr>
      </w:pPr>
      <w:r w:rsidRPr="00147389">
        <w:t xml:space="preserve">5.4. Постачальник має право: </w:t>
      </w:r>
    </w:p>
    <w:p w:rsidR="00F56046" w:rsidRPr="00147389" w:rsidRDefault="00F56046" w:rsidP="00F56046">
      <w:pPr>
        <w:rPr>
          <w:shd w:val="clear" w:color="auto" w:fill="FFFFFF"/>
        </w:rPr>
      </w:pPr>
      <w:r w:rsidRPr="00147389">
        <w:rPr>
          <w:shd w:val="clear" w:color="auto" w:fill="FFFFFF"/>
        </w:rPr>
        <w:t>– </w:t>
      </w:r>
      <w:r w:rsidRPr="00147389">
        <w:t xml:space="preserve">своєчасно та у повному обсязі отримувати від Покупця оплату за Товар, відповідно до </w:t>
      </w:r>
      <w:r w:rsidRPr="00147389">
        <w:rPr>
          <w:shd w:val="clear" w:color="auto" w:fill="FFFFFF"/>
        </w:rPr>
        <w:t>умов та у порядку передбачених цим Договором</w:t>
      </w:r>
      <w:r w:rsidRPr="00147389">
        <w:t xml:space="preserve">; </w:t>
      </w:r>
    </w:p>
    <w:p w:rsidR="00F56046" w:rsidRPr="00147389" w:rsidRDefault="00F56046" w:rsidP="00F56046">
      <w:r w:rsidRPr="00147389">
        <w:rPr>
          <w:shd w:val="clear" w:color="auto" w:fill="FFFFFF"/>
        </w:rPr>
        <w:t>– </w:t>
      </w:r>
      <w:r w:rsidRPr="00147389">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F56046" w:rsidRPr="00147389" w:rsidRDefault="00F56046" w:rsidP="00F56046">
      <w:pPr>
        <w:numPr>
          <w:ilvl w:val="0"/>
          <w:numId w:val="32"/>
        </w:numPr>
        <w:jc w:val="center"/>
        <w:rPr>
          <w:b/>
          <w:bCs/>
        </w:rPr>
      </w:pPr>
      <w:r w:rsidRPr="00147389">
        <w:rPr>
          <w:b/>
          <w:bCs/>
        </w:rPr>
        <w:t>ЗАМІНА НЕЯКІСНОГО ТОВАРУ</w:t>
      </w:r>
    </w:p>
    <w:p w:rsidR="00F56046" w:rsidRPr="00147389" w:rsidRDefault="00F56046" w:rsidP="00F56046">
      <w:pPr>
        <w:numPr>
          <w:ilvl w:val="1"/>
          <w:numId w:val="32"/>
        </w:numPr>
      </w:pPr>
      <w:r w:rsidRPr="00147389">
        <w:t xml:space="preserve">У випадку здійснення поставки Товару, у якому виявлено приховані недоліки, а саме </w:t>
      </w:r>
      <w:r w:rsidRPr="00147389">
        <w:rPr>
          <w:color w:val="121212"/>
        </w:rPr>
        <w:t>не відповідає якісним та кількісним характеристикам</w:t>
      </w:r>
      <w:r w:rsidRPr="00147389">
        <w:t>, Покупець листом запрошує представника Постачальника для складання акту щодо виявлення прихованих недоліки та встановлення дати заміни неякісного Товару. </w:t>
      </w:r>
    </w:p>
    <w:p w:rsidR="00F56046" w:rsidRPr="00147389" w:rsidRDefault="00F56046" w:rsidP="00F56046">
      <w:pPr>
        <w:numPr>
          <w:ilvl w:val="1"/>
          <w:numId w:val="32"/>
        </w:numPr>
      </w:pPr>
      <w:r w:rsidRPr="00147389">
        <w:t>У випадку неприбуття представника Постачальника протягом 5 робочих днів для складання акту щодо виявлення прихованих недоліки та встановлення дати заміни неякісного Товару, покупець складає акт у присутності третьої незалежної особи і протягом одного робочого дня надсилає Постачальнику шляхом визначеним у пункті 4.1. Договору.</w:t>
      </w:r>
    </w:p>
    <w:p w:rsidR="00F56046" w:rsidRPr="00147389" w:rsidRDefault="00F56046" w:rsidP="00F56046">
      <w:pPr>
        <w:numPr>
          <w:ilvl w:val="1"/>
          <w:numId w:val="32"/>
        </w:numPr>
      </w:pPr>
      <w:r w:rsidRPr="00147389">
        <w:t xml:space="preserve">Постачальник </w:t>
      </w:r>
      <w:r w:rsidRPr="00147389">
        <w:rPr>
          <w:color w:val="121212"/>
        </w:rPr>
        <w:t>проводить заміну Товару, що не відповідає якісним та кількісним характеристикам протягом строку зазначеному у акті.</w:t>
      </w:r>
    </w:p>
    <w:p w:rsidR="00F56046" w:rsidRPr="00147389" w:rsidRDefault="00F56046" w:rsidP="00F56046">
      <w:pPr>
        <w:jc w:val="center"/>
        <w:rPr>
          <w:b/>
        </w:rPr>
      </w:pPr>
      <w:r w:rsidRPr="00147389">
        <w:rPr>
          <w:b/>
          <w:shd w:val="clear" w:color="auto" w:fill="FFFFFF"/>
        </w:rPr>
        <w:t>7. ВІДПОВІДАЛЬНІСТЬ СТОРІН</w:t>
      </w:r>
    </w:p>
    <w:p w:rsidR="00F56046" w:rsidRPr="00147389" w:rsidRDefault="00F56046" w:rsidP="00F56046">
      <w:pPr>
        <w:rPr>
          <w:shd w:val="clear" w:color="auto" w:fill="FFFFFF"/>
        </w:rPr>
      </w:pPr>
      <w:r w:rsidRPr="00147389">
        <w:lastRenderedPageBreak/>
        <w:t xml:space="preserve">7.1. </w:t>
      </w:r>
      <w:r w:rsidRPr="00147389">
        <w:rPr>
          <w:shd w:val="clear" w:color="auto" w:fill="FFFFFF"/>
        </w:rPr>
        <w:t>У разі невиконання або неналежного виконання своїх зобов'язань за цим Договором Сторони несуть відповідальність</w:t>
      </w:r>
      <w:r w:rsidRPr="00147389">
        <w:t xml:space="preserve"> у порядку передбаченому чинним законодавством України, та цим Договором.</w:t>
      </w:r>
    </w:p>
    <w:p w:rsidR="00F56046" w:rsidRPr="00147389" w:rsidRDefault="00F56046" w:rsidP="00F56046">
      <w:r w:rsidRPr="00147389">
        <w:rPr>
          <w:shd w:val="clear" w:color="auto" w:fill="FFFFFF"/>
        </w:rPr>
        <w:t xml:space="preserve">7.2.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47389">
        <w:t>пеню в розмірі подвійної облікової ставки НБУ від суми за непоставлений Товар за кожний день затримки.</w:t>
      </w:r>
    </w:p>
    <w:p w:rsidR="00F56046" w:rsidRPr="00147389" w:rsidRDefault="00F56046" w:rsidP="00F56046">
      <w:pPr>
        <w:rPr>
          <w:shd w:val="clear" w:color="auto" w:fill="FFFFFF"/>
        </w:rPr>
      </w:pPr>
      <w:r w:rsidRPr="00147389">
        <w:t xml:space="preserve">7.3. За несвоєчасне виконання своїх зобов’язань щодо оплати Товару (партії Товару), відповідно до умов цього Договору Покупець сплачує </w:t>
      </w:r>
      <w:r w:rsidRPr="00147389">
        <w:rPr>
          <w:shd w:val="clear" w:color="auto" w:fill="FFFFFF"/>
        </w:rPr>
        <w:t>Постачальнику</w:t>
      </w:r>
      <w:r w:rsidRPr="00147389">
        <w:t xml:space="preserve"> неустойку у вигляді пені в розмірі подвійної облікової ставки НБУ, яка діяла в період прострочення. </w:t>
      </w:r>
    </w:p>
    <w:p w:rsidR="00F56046" w:rsidRPr="00147389" w:rsidRDefault="00F56046" w:rsidP="00F56046">
      <w:pPr>
        <w:rPr>
          <w:rFonts w:eastAsia="SimSun"/>
        </w:rPr>
      </w:pPr>
      <w:r w:rsidRPr="00147389">
        <w:rPr>
          <w:shd w:val="clear" w:color="auto" w:fill="FFFFFF"/>
        </w:rPr>
        <w:t>7.4. </w:t>
      </w:r>
      <w:r w:rsidRPr="00147389">
        <w:rPr>
          <w:rFonts w:eastAsia="SimSun"/>
        </w:rPr>
        <w:t xml:space="preserve">Якщо Постачальник (резидент) </w:t>
      </w:r>
      <w:r w:rsidRPr="00147389">
        <w:t>є платником ПДВ та</w:t>
      </w:r>
      <w:r w:rsidRPr="00147389">
        <w:rPr>
          <w:rFonts w:eastAsia="SimSun"/>
        </w:rPr>
        <w:t xml:space="preserve">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робочих днів з дати відповідної вимоги Покупця.</w:t>
      </w:r>
    </w:p>
    <w:p w:rsidR="00F56046" w:rsidRPr="00147389" w:rsidRDefault="00F56046" w:rsidP="00F56046">
      <w:pPr>
        <w:rPr>
          <w:rFonts w:eastAsia="SimSun"/>
        </w:rPr>
      </w:pPr>
      <w:r w:rsidRPr="00147389">
        <w:rPr>
          <w:rFonts w:eastAsia="SimSun"/>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F56046" w:rsidRDefault="00F56046" w:rsidP="00F56046">
      <w:pPr>
        <w:rPr>
          <w:shd w:val="clear" w:color="auto" w:fill="FFFFFF"/>
        </w:rPr>
      </w:pPr>
      <w:r w:rsidRPr="00147389">
        <w:rPr>
          <w:rFonts w:eastAsia="SimSun"/>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із зупиненням реєстрації такої (-их) податкової (-их) накладної (-их) чи розрахунку (-ків) коригування</w:t>
      </w:r>
      <w:r w:rsidRPr="00147389">
        <w:rPr>
          <w:rFonts w:eastAsia="SimSun"/>
          <w:b/>
        </w:rPr>
        <w:t>.</w:t>
      </w:r>
      <w:r w:rsidRPr="00CD2EB9">
        <w:rPr>
          <w:shd w:val="clear" w:color="auto" w:fill="FFFFFF"/>
        </w:rPr>
        <w:t xml:space="preserve"> </w:t>
      </w:r>
    </w:p>
    <w:p w:rsidR="00F56046" w:rsidRPr="00147389" w:rsidRDefault="00F56046" w:rsidP="00F56046">
      <w:pPr>
        <w:rPr>
          <w:rFonts w:eastAsia="SimSun"/>
        </w:rPr>
      </w:pPr>
      <w:r>
        <w:rPr>
          <w:shd w:val="clear" w:color="auto" w:fill="FFFFFF"/>
        </w:rPr>
        <w:t xml:space="preserve">7.5. </w:t>
      </w:r>
      <w:r w:rsidRPr="00147389">
        <w:rPr>
          <w:shd w:val="clear" w:color="auto" w:fill="FFFFFF"/>
        </w:rPr>
        <w:t xml:space="preserve">Сплата штрафних санкцій не звільняє Сторони від взятих обов’язків та усунення порушень, що </w:t>
      </w:r>
      <w:r w:rsidRPr="00147389">
        <w:t>мали місце під час дії цього Договору.</w:t>
      </w:r>
    </w:p>
    <w:p w:rsidR="00F56046" w:rsidRPr="00147389" w:rsidRDefault="00F56046" w:rsidP="00F56046">
      <w:pPr>
        <w:pStyle w:val="76"/>
        <w:spacing w:before="0" w:beforeAutospacing="0" w:after="0" w:afterAutospacing="0" w:line="240" w:lineRule="auto"/>
        <w:jc w:val="center"/>
        <w:rPr>
          <w:rFonts w:ascii="Times New Roman" w:hAnsi="Times New Roman"/>
          <w:b/>
          <w:bCs/>
        </w:rPr>
      </w:pPr>
      <w:r w:rsidRPr="00147389">
        <w:rPr>
          <w:rFonts w:ascii="Times New Roman" w:hAnsi="Times New Roman"/>
          <w:b/>
          <w:shd w:val="clear" w:color="auto" w:fill="FFFFFF"/>
        </w:rPr>
        <w:t>8.</w:t>
      </w:r>
      <w:r w:rsidRPr="00147389">
        <w:rPr>
          <w:rFonts w:ascii="Times New Roman" w:hAnsi="Times New Roman"/>
          <w:b/>
          <w:color w:val="202124"/>
          <w:shd w:val="clear" w:color="auto" w:fill="FFFFFF"/>
        </w:rPr>
        <w:t xml:space="preserve"> ОБСТАВИНИ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 xml:space="preserve">8.2. До обставин непереборної сили Сторони відносять: </w:t>
      </w:r>
      <w:r w:rsidRPr="00147389">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sidRPr="00147389">
        <w:rPr>
          <w:rFonts w:ascii="Times New Roman" w:hAnsi="Times New Roman"/>
        </w:rPr>
        <w:t>роблять неможливим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hAnsi="Times New Roman"/>
        </w:rPr>
      </w:pPr>
      <w:r w:rsidRPr="00147389">
        <w:rPr>
          <w:rFonts w:ascii="Times New Roman" w:hAnsi="Times New Roman"/>
        </w:rPr>
        <w:t>8.3.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color w:val="000000"/>
        </w:rPr>
      </w:pPr>
      <w:r w:rsidRPr="00147389">
        <w:rPr>
          <w:rFonts w:ascii="Times New Roman" w:hAnsi="Times New Roman"/>
        </w:rPr>
        <w:t>8</w:t>
      </w:r>
      <w:r w:rsidRPr="00147389">
        <w:rPr>
          <w:rFonts w:ascii="Times New Roman" w:eastAsia="Calibri" w:hAnsi="Times New Roman"/>
        </w:rPr>
        <w:t xml:space="preserve">.4. У разі неповідомлення Стороною про настання </w:t>
      </w:r>
      <w:r w:rsidRPr="00147389">
        <w:rPr>
          <w:rFonts w:ascii="Times New Roman" w:eastAsia="Calibri" w:hAnsi="Times New Roman"/>
          <w:color w:val="000000"/>
        </w:rPr>
        <w:t>обставин непереборної сили протягом строку, зазначеного в п. 8.3,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color w:val="000000"/>
        </w:rPr>
        <w:lastRenderedPageBreak/>
        <w:t>8</w:t>
      </w:r>
      <w:r w:rsidRPr="00147389">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F56046" w:rsidRPr="00147389" w:rsidRDefault="00F56046" w:rsidP="00F56046">
      <w:pPr>
        <w:pStyle w:val="76"/>
        <w:spacing w:before="0" w:beforeAutospacing="0" w:after="0" w:afterAutospacing="0" w:line="240" w:lineRule="auto"/>
        <w:jc w:val="both"/>
        <w:rPr>
          <w:rFonts w:ascii="Times New Roman" w:eastAsia="Calibri" w:hAnsi="Times New Roman"/>
        </w:rPr>
      </w:pPr>
      <w:r w:rsidRPr="00147389">
        <w:rPr>
          <w:rFonts w:ascii="Times New Roman" w:eastAsia="Calibri" w:hAnsi="Times New Roman"/>
        </w:rPr>
        <w:t xml:space="preserve">8.6. Не вважаються форс-мажорними обставинами ті, які зазначені у пункті 8.1. цього Договору і були наявні на момент укладення цього договору.                                     </w:t>
      </w:r>
    </w:p>
    <w:p w:rsidR="00F56046" w:rsidRPr="00147389" w:rsidRDefault="00F56046" w:rsidP="00F56046">
      <w:pPr>
        <w:ind w:firstLine="284"/>
        <w:jc w:val="center"/>
        <w:rPr>
          <w:b/>
          <w:shd w:val="clear" w:color="auto" w:fill="FFFFFF"/>
        </w:rPr>
      </w:pPr>
      <w:r w:rsidRPr="00147389">
        <w:rPr>
          <w:b/>
          <w:shd w:val="clear" w:color="auto" w:fill="FFFFFF"/>
        </w:rPr>
        <w:t>9. ВИРІШЕННЯ СПОРІВ</w:t>
      </w:r>
    </w:p>
    <w:p w:rsidR="00F56046" w:rsidRPr="00147389" w:rsidRDefault="00F56046" w:rsidP="00F56046">
      <w:pPr>
        <w:rPr>
          <w:shd w:val="clear" w:color="auto" w:fill="FFFFFF"/>
        </w:rPr>
      </w:pPr>
      <w:r w:rsidRPr="00147389">
        <w:rPr>
          <w:shd w:val="clear" w:color="auto" w:fill="FFFFFF"/>
        </w:rPr>
        <w:t>9.1. </w:t>
      </w:r>
      <w:r w:rsidRPr="00147389">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47389">
        <w:rPr>
          <w:color w:val="121212"/>
        </w:rPr>
        <w:t xml:space="preserve">  Господарського суду</w:t>
      </w:r>
      <w:r w:rsidRPr="00147389">
        <w:t>.</w:t>
      </w:r>
    </w:p>
    <w:p w:rsidR="00F56046" w:rsidRPr="00147389" w:rsidRDefault="00F56046" w:rsidP="00F56046">
      <w:pPr>
        <w:jc w:val="center"/>
        <w:rPr>
          <w:shd w:val="clear" w:color="auto" w:fill="FFFFFF"/>
        </w:rPr>
      </w:pPr>
      <w:r w:rsidRPr="00147389">
        <w:rPr>
          <w:b/>
          <w:bCs/>
          <w:shd w:val="clear" w:color="auto" w:fill="FFFFFF"/>
        </w:rPr>
        <w:t>10. СТРОК ДІЇ ДОГОВОРУ</w:t>
      </w:r>
    </w:p>
    <w:p w:rsidR="00F56046" w:rsidRPr="00147389" w:rsidRDefault="00F56046" w:rsidP="00F56046">
      <w:pPr>
        <w:rPr>
          <w:shd w:val="clear" w:color="auto" w:fill="FFFFFF"/>
        </w:rPr>
      </w:pPr>
      <w:r w:rsidRPr="00147389">
        <w:rPr>
          <w:shd w:val="clear" w:color="auto" w:fill="FFFFFF"/>
        </w:rPr>
        <w:t>10.1.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w:t>
      </w:r>
      <w:r>
        <w:rPr>
          <w:shd w:val="clear" w:color="auto" w:fill="FFFFFF"/>
        </w:rPr>
        <w:t xml:space="preserve"> </w:t>
      </w:r>
      <w:r w:rsidRPr="00147389">
        <w:rPr>
          <w:shd w:val="clear" w:color="auto" w:fill="FFFFFF"/>
        </w:rPr>
        <w:t>а у частині постачання товару до 31.12.2024р.</w:t>
      </w:r>
    </w:p>
    <w:p w:rsidR="00F56046" w:rsidRPr="00147389" w:rsidRDefault="00F56046" w:rsidP="00F56046">
      <w:pPr>
        <w:jc w:val="center"/>
        <w:rPr>
          <w:b/>
          <w:shd w:val="clear" w:color="auto" w:fill="FFFFFF"/>
        </w:rPr>
      </w:pPr>
      <w:r w:rsidRPr="00147389">
        <w:rPr>
          <w:b/>
          <w:shd w:val="clear" w:color="auto" w:fill="FFFFFF"/>
        </w:rPr>
        <w:t>11. ВНЕСЕННЯ ЗМІН ДО ДОГОВОРУ ТА РОЗІРВАННЯ</w:t>
      </w:r>
    </w:p>
    <w:p w:rsidR="00F56046" w:rsidRPr="00147389" w:rsidRDefault="00F56046" w:rsidP="00F56046">
      <w:pPr>
        <w:rPr>
          <w:shd w:val="clear" w:color="auto" w:fill="FFFFFF"/>
        </w:rPr>
      </w:pPr>
      <w:r w:rsidRPr="00147389">
        <w:rPr>
          <w:shd w:val="clear" w:color="auto" w:fill="FFFFFF"/>
        </w:rPr>
        <w:t>11.1.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F56046" w:rsidRPr="00147389" w:rsidRDefault="00F56046" w:rsidP="00F5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389">
        <w:rPr>
          <w:shd w:val="clear" w:color="auto" w:fill="FFFFFF"/>
        </w:rPr>
        <w:t>11.2. Умови Договору можуть бути змінені при укладені Додаткового Договору та наданні підтверджуючих документів.</w:t>
      </w:r>
    </w:p>
    <w:p w:rsidR="00F56046" w:rsidRPr="00147389" w:rsidRDefault="00F56046" w:rsidP="00F56046">
      <w:pPr>
        <w:tabs>
          <w:tab w:val="left" w:pos="709"/>
        </w:tabs>
      </w:pPr>
      <w:r w:rsidRPr="00147389">
        <w:t>11.3.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F56046" w:rsidRPr="00147389" w:rsidRDefault="00F56046" w:rsidP="00F56046">
      <w:pPr>
        <w:tabs>
          <w:tab w:val="left" w:pos="709"/>
        </w:tabs>
        <w:jc w:val="center"/>
        <w:rPr>
          <w:b/>
        </w:rPr>
      </w:pPr>
      <w:r w:rsidRPr="00147389">
        <w:rPr>
          <w:b/>
        </w:rPr>
        <w:t>12. ГАРАНТІЯ</w:t>
      </w:r>
    </w:p>
    <w:p w:rsidR="00F56046" w:rsidRPr="00147389" w:rsidRDefault="00F56046" w:rsidP="00F56046">
      <w:pPr>
        <w:contextualSpacing/>
        <w:rPr>
          <w:color w:val="000000"/>
          <w:lang w:eastAsia="ru-RU"/>
        </w:rPr>
      </w:pPr>
      <w:r w:rsidRPr="00147389">
        <w:rPr>
          <w:color w:val="000000"/>
          <w:lang w:eastAsia="ru-RU"/>
        </w:rPr>
        <w:t>12.1. Постачальник здійснює повне гарантійне обслуговування поставленого Товару впродовж всього гарантійного строку</w:t>
      </w:r>
      <w:r w:rsidRPr="00147389">
        <w:t>.</w:t>
      </w:r>
    </w:p>
    <w:p w:rsidR="00F56046" w:rsidRPr="00147389" w:rsidRDefault="00F56046" w:rsidP="00F56046">
      <w:pPr>
        <w:contextualSpacing/>
        <w:rPr>
          <w:color w:val="000000"/>
          <w:lang w:eastAsia="ru-RU"/>
        </w:rPr>
      </w:pPr>
      <w:r w:rsidRPr="00147389">
        <w:rPr>
          <w:color w:val="000000"/>
          <w:lang w:eastAsia="ru-RU"/>
        </w:rPr>
        <w:t>12.2.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 xml:space="preserve">12.3. У випадку виходу з ладу Товару в межах гарантійного строку, Постачальник зобов'язується протягом </w:t>
      </w:r>
      <w:r w:rsidRPr="00147389">
        <w:rPr>
          <w:bCs/>
          <w:iCs/>
          <w:color w:val="000000"/>
          <w:lang w:eastAsia="ru-RU"/>
        </w:rPr>
        <w:t xml:space="preserve">7 </w:t>
      </w:r>
      <w:r w:rsidRPr="00147389">
        <w:rPr>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F56046" w:rsidRPr="00147389" w:rsidRDefault="00F56046" w:rsidP="00F56046">
      <w:pPr>
        <w:contextualSpacing/>
        <w:rPr>
          <w:color w:val="000000"/>
          <w:lang w:eastAsia="ru-RU"/>
        </w:rPr>
      </w:pPr>
      <w:r w:rsidRPr="00147389">
        <w:rPr>
          <w:color w:val="000000"/>
          <w:lang w:eastAsia="ru-RU"/>
        </w:rPr>
        <w:t>12.4. Гарантійні зобов'язання Постачальника за Договором не розповсюджуються на випадки недодержання Покупцем правил експлуатації Товару.</w:t>
      </w:r>
    </w:p>
    <w:p w:rsidR="00F56046" w:rsidRPr="00147389" w:rsidRDefault="00F56046" w:rsidP="00F56046">
      <w:pPr>
        <w:contextualSpacing/>
        <w:rPr>
          <w:color w:val="000000"/>
          <w:lang w:eastAsia="ru-RU"/>
        </w:rPr>
      </w:pPr>
      <w:r w:rsidRPr="00147389">
        <w:rPr>
          <w:color w:val="000000"/>
          <w:lang w:eastAsia="ru-RU"/>
        </w:rPr>
        <w:t>12.5. Постачальник здійснює післягарантійне обслуговування Товару на умовах визначених за домовленістю Сторін.</w:t>
      </w:r>
    </w:p>
    <w:p w:rsidR="00F56046" w:rsidRPr="00147389" w:rsidRDefault="00F56046" w:rsidP="00F56046">
      <w:pPr>
        <w:contextualSpacing/>
        <w:rPr>
          <w:rFonts w:eastAsia="Arial"/>
          <w:color w:val="000000"/>
          <w:lang w:eastAsia="ru-RU"/>
        </w:rPr>
      </w:pPr>
      <w:r w:rsidRPr="00147389">
        <w:rPr>
          <w:color w:val="000000"/>
          <w:lang w:eastAsia="ru-RU"/>
        </w:rPr>
        <w:t xml:space="preserve">12.6. </w:t>
      </w:r>
      <w:r w:rsidRPr="00147389">
        <w:rPr>
          <w:rFonts w:eastAsia="Arial"/>
          <w:lang w:eastAsia="ru-RU"/>
        </w:rPr>
        <w:t xml:space="preserve">Гарантійний </w:t>
      </w:r>
      <w:r w:rsidRPr="00147389">
        <w:rPr>
          <w:rFonts w:eastAsia="Arial"/>
          <w:color w:val="000000"/>
          <w:lang w:eastAsia="ru-RU"/>
        </w:rPr>
        <w:t>строк</w:t>
      </w:r>
      <w:r w:rsidRPr="00147389">
        <w:rPr>
          <w:rFonts w:eastAsia="Arial"/>
          <w:lang w:eastAsia="ru-RU"/>
        </w:rPr>
        <w:t xml:space="preserve"> на </w:t>
      </w:r>
      <w:r w:rsidRPr="00147389">
        <w:rPr>
          <w:rFonts w:eastAsia="Arial"/>
          <w:color w:val="000000"/>
          <w:lang w:eastAsia="ru-RU"/>
        </w:rPr>
        <w:t xml:space="preserve">товар становить </w:t>
      </w:r>
      <w:r>
        <w:rPr>
          <w:rFonts w:eastAsia="Arial"/>
          <w:color w:val="000000"/>
          <w:lang w:eastAsia="ru-RU"/>
        </w:rPr>
        <w:t>12 (</w:t>
      </w:r>
      <w:r>
        <w:rPr>
          <w:rFonts w:eastAsia="Arial"/>
          <w:i/>
          <w:color w:val="000000"/>
          <w:lang w:eastAsia="ru-RU"/>
        </w:rPr>
        <w:t>дванадцять)</w:t>
      </w:r>
      <w:r w:rsidRPr="00147389">
        <w:rPr>
          <w:rFonts w:eastAsia="Arial"/>
          <w:color w:val="000000"/>
          <w:lang w:eastAsia="ru-RU"/>
        </w:rPr>
        <w:t xml:space="preserve"> місяців.  </w:t>
      </w:r>
    </w:p>
    <w:p w:rsidR="00F56046" w:rsidRPr="00147389" w:rsidRDefault="00F56046" w:rsidP="00F56046">
      <w:r w:rsidRPr="00147389">
        <w:rPr>
          <w:rFonts w:eastAsia="Arial"/>
          <w:lang w:eastAsia="ru-RU"/>
        </w:rPr>
        <w:t>12.7. Гарантійне обслуговування товару в гарантійний період здійснюється   Постачальником на базі Покупця (82103, Львівська обл., м. Дрогобич, вул. Ю. Федьковича, буд. 11)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F56046" w:rsidRPr="00147389" w:rsidRDefault="00F56046" w:rsidP="00F56046">
      <w:pPr>
        <w:jc w:val="center"/>
        <w:rPr>
          <w:b/>
          <w:shd w:val="clear" w:color="auto" w:fill="FFFFFF"/>
        </w:rPr>
      </w:pPr>
      <w:r w:rsidRPr="00147389">
        <w:rPr>
          <w:b/>
        </w:rPr>
        <w:t xml:space="preserve">13. </w:t>
      </w:r>
      <w:r w:rsidRPr="00147389">
        <w:rPr>
          <w:b/>
          <w:shd w:val="clear" w:color="auto" w:fill="FFFFFF"/>
        </w:rPr>
        <w:t>ІНШІ УМОВИ</w:t>
      </w:r>
    </w:p>
    <w:p w:rsidR="00F56046" w:rsidRPr="00147389" w:rsidRDefault="00F56046" w:rsidP="00F56046">
      <w:pPr>
        <w:rPr>
          <w:shd w:val="clear" w:color="auto" w:fill="FFFFFF"/>
        </w:rPr>
      </w:pPr>
      <w:r w:rsidRPr="00147389">
        <w:rPr>
          <w:shd w:val="clear" w:color="auto" w:fill="FFFFFF"/>
        </w:rPr>
        <w:lastRenderedPageBreak/>
        <w:t>13.1. Цей Договір складений українською мовою у двох оригінальних примірниках (по одному для кожної із Сторін), кожен з яких має однакову юридичну силу</w:t>
      </w:r>
      <w:r w:rsidRPr="00147389">
        <w:rPr>
          <w:color w:val="333333"/>
          <w:shd w:val="clear" w:color="auto" w:fill="FFFFFF"/>
        </w:rPr>
        <w:t>.</w:t>
      </w:r>
    </w:p>
    <w:p w:rsidR="00F56046" w:rsidRPr="00147389" w:rsidRDefault="00F56046" w:rsidP="00F56046">
      <w:r w:rsidRPr="00147389">
        <w:rPr>
          <w:shd w:val="clear" w:color="auto" w:fill="FFFFFF"/>
        </w:rPr>
        <w:t xml:space="preserve">13.2. </w:t>
      </w:r>
      <w:r w:rsidRPr="00147389">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F56046" w:rsidRPr="00147389" w:rsidRDefault="00F56046" w:rsidP="00F56046">
      <w:pPr>
        <w:rPr>
          <w:shd w:val="clear" w:color="auto" w:fill="FFFFFF"/>
        </w:rPr>
      </w:pPr>
      <w:r w:rsidRPr="00147389">
        <w:rPr>
          <w:shd w:val="clear" w:color="auto" w:fill="FFFFFF"/>
        </w:rPr>
        <w:t>13.3. </w:t>
      </w:r>
      <w:r w:rsidRPr="00147389">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1892" w:rsidRPr="00A11892" w:rsidRDefault="00A11892" w:rsidP="00A11892">
      <w:pPr>
        <w:pStyle w:val="rvps2"/>
        <w:shd w:val="clear" w:color="auto" w:fill="FFFFFF"/>
        <w:spacing w:before="0" w:beforeAutospacing="0" w:after="0" w:afterAutospacing="0"/>
        <w:ind w:firstLine="450"/>
        <w:rPr>
          <w:color w:val="000000"/>
        </w:rPr>
      </w:pPr>
      <w:bookmarkStart w:id="45" w:name="n1769"/>
      <w:bookmarkStart w:id="46" w:name="n1779"/>
      <w:bookmarkEnd w:id="45"/>
      <w:bookmarkEnd w:id="46"/>
      <w:r w:rsidRPr="00A11892">
        <w:rPr>
          <w:color w:val="000000"/>
        </w:rPr>
        <w:t>1) зменшення обсягів закупівлі, зокрема з урахуванням фактичного обсягу видатків замовника;</w:t>
      </w:r>
    </w:p>
    <w:p w:rsidR="00A11892" w:rsidRPr="00A11892" w:rsidRDefault="00A11892" w:rsidP="00A11892">
      <w:pPr>
        <w:pStyle w:val="rvps2"/>
        <w:shd w:val="clear" w:color="auto" w:fill="FFFFFF"/>
        <w:spacing w:before="0" w:beforeAutospacing="0" w:after="0" w:afterAutospacing="0"/>
        <w:ind w:firstLine="450"/>
        <w:rPr>
          <w:color w:val="000000"/>
        </w:rPr>
      </w:pPr>
      <w:bookmarkStart w:id="47" w:name="n511"/>
      <w:bookmarkEnd w:id="47"/>
      <w:r w:rsidRPr="00A11892">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1892" w:rsidRPr="00A11892" w:rsidRDefault="00A11892" w:rsidP="00A11892">
      <w:pPr>
        <w:pStyle w:val="rvps2"/>
        <w:shd w:val="clear" w:color="auto" w:fill="FFFFFF"/>
        <w:spacing w:before="0" w:beforeAutospacing="0" w:after="0" w:afterAutospacing="0"/>
        <w:ind w:firstLine="450"/>
        <w:rPr>
          <w:color w:val="000000"/>
        </w:rPr>
      </w:pPr>
      <w:bookmarkStart w:id="48" w:name="n512"/>
      <w:bookmarkEnd w:id="48"/>
      <w:r w:rsidRPr="00A1189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49" w:name="n513"/>
      <w:bookmarkEnd w:id="49"/>
      <w:r w:rsidRPr="00A11892">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1892" w:rsidRPr="00A11892" w:rsidRDefault="00A11892" w:rsidP="00A11892">
      <w:pPr>
        <w:pStyle w:val="rvps2"/>
        <w:shd w:val="clear" w:color="auto" w:fill="FFFFFF"/>
        <w:spacing w:before="0" w:beforeAutospacing="0" w:after="0" w:afterAutospacing="0"/>
        <w:ind w:firstLine="450"/>
        <w:rPr>
          <w:color w:val="000000"/>
        </w:rPr>
      </w:pPr>
      <w:bookmarkStart w:id="50" w:name="n514"/>
      <w:bookmarkEnd w:id="50"/>
      <w:r w:rsidRPr="00A11892">
        <w:rPr>
          <w:color w:val="000000"/>
        </w:rPr>
        <w:t>5) погодження зміни ціни в договорі про закупівлю в бік зменшення (без зміни кількості (обсягу) та якості товарів, робіт і послуг);</w:t>
      </w:r>
    </w:p>
    <w:p w:rsidR="00A11892" w:rsidRPr="00A11892" w:rsidRDefault="00A11892" w:rsidP="00A11892">
      <w:pPr>
        <w:pStyle w:val="rvps2"/>
        <w:shd w:val="clear" w:color="auto" w:fill="FFFFFF"/>
        <w:spacing w:before="0" w:beforeAutospacing="0" w:after="0" w:afterAutospacing="0"/>
        <w:ind w:firstLine="450"/>
        <w:rPr>
          <w:color w:val="000000"/>
        </w:rPr>
      </w:pPr>
      <w:bookmarkStart w:id="51" w:name="n515"/>
      <w:bookmarkEnd w:id="51"/>
      <w:r w:rsidRPr="00A1189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1892" w:rsidRPr="00A11892" w:rsidRDefault="00A11892" w:rsidP="00A11892">
      <w:pPr>
        <w:pStyle w:val="rvps2"/>
        <w:shd w:val="clear" w:color="auto" w:fill="FFFFFF"/>
        <w:spacing w:before="0" w:beforeAutospacing="0" w:after="0" w:afterAutospacing="0"/>
        <w:ind w:firstLine="450"/>
        <w:rPr>
          <w:color w:val="000000"/>
        </w:rPr>
      </w:pPr>
      <w:r w:rsidRPr="00A1189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1892" w:rsidRPr="00A11892" w:rsidRDefault="00A11892" w:rsidP="00A11892">
      <w:pPr>
        <w:ind w:firstLine="567"/>
      </w:pPr>
      <w:r w:rsidRPr="00A11892">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A11892" w:rsidRPr="00A11892" w:rsidRDefault="00A11892" w:rsidP="00A11892">
      <w:pPr>
        <w:ind w:firstLine="567"/>
      </w:pPr>
      <w:r w:rsidRPr="00A11892">
        <w:t>При цьому, зміна ціни за одиницю товару залежно від зміни курсу іноземної валюти розраховується в наступному порядку:</w:t>
      </w:r>
    </w:p>
    <w:p w:rsidR="00A11892" w:rsidRPr="00A11892" w:rsidRDefault="00A11892" w:rsidP="00A11892">
      <w:pPr>
        <w:ind w:firstLine="567"/>
      </w:pPr>
      <w:r w:rsidRPr="00A11892">
        <w:t>Ц=Ц1 х Курс П : Курс 1, де:</w:t>
      </w:r>
    </w:p>
    <w:p w:rsidR="00A11892" w:rsidRPr="00A11892" w:rsidRDefault="00A11892" w:rsidP="00A11892">
      <w:pPr>
        <w:ind w:firstLine="567"/>
      </w:pPr>
      <w:r w:rsidRPr="00A11892">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A11892" w:rsidRPr="00A11892" w:rsidRDefault="00A11892" w:rsidP="00A11892">
      <w:pPr>
        <w:ind w:firstLine="567"/>
      </w:pPr>
      <w:r w:rsidRPr="00A11892">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A11892" w:rsidRPr="00A11892" w:rsidRDefault="00A11892" w:rsidP="00A11892">
      <w:pPr>
        <w:ind w:firstLine="567"/>
      </w:pPr>
      <w:r w:rsidRPr="00A11892">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A11892" w:rsidRPr="00A11892" w:rsidRDefault="00A11892" w:rsidP="00A11892">
      <w:pPr>
        <w:ind w:firstLine="567"/>
      </w:pPr>
      <w:r w:rsidRPr="00A11892">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A11892" w:rsidRPr="00A11892" w:rsidRDefault="00A11892" w:rsidP="00A11892">
      <w:pPr>
        <w:pStyle w:val="rvps2"/>
        <w:shd w:val="clear" w:color="auto" w:fill="FFFFFF"/>
        <w:spacing w:before="0" w:beforeAutospacing="0" w:after="0" w:afterAutospacing="0"/>
        <w:ind w:firstLine="450"/>
        <w:rPr>
          <w:rFonts w:eastAsia="Lucida Sans Unicode"/>
          <w:kern w:val="1"/>
          <w:lang w:eastAsia="zh-CN" w:bidi="hi-IN"/>
        </w:rPr>
      </w:pPr>
      <w:r w:rsidRPr="00A11892">
        <w:rPr>
          <w:rFonts w:eastAsia="Lucida Sans Unicode"/>
          <w:kern w:val="1"/>
          <w:lang w:eastAsia="zh-CN" w:bidi="hi-IN"/>
        </w:rPr>
        <w:lastRenderedPageBreak/>
        <w:t>8) зміни умов у зв’язку із застосуванням положень </w:t>
      </w:r>
      <w:hyperlink r:id="rId64" w:anchor="n1778" w:tgtFrame="_blank" w:history="1">
        <w:r w:rsidRPr="00A11892">
          <w:rPr>
            <w:rFonts w:eastAsia="Lucida Sans Unicode"/>
            <w:kern w:val="1"/>
            <w:lang w:eastAsia="zh-CN" w:bidi="hi-IN"/>
          </w:rPr>
          <w:t>частини шостої</w:t>
        </w:r>
      </w:hyperlink>
      <w:r w:rsidRPr="00A11892">
        <w:rPr>
          <w:rFonts w:eastAsia="Lucida Sans Unicode"/>
          <w:kern w:val="1"/>
          <w:lang w:eastAsia="zh-CN" w:bidi="hi-IN"/>
        </w:rPr>
        <w:t> статті 41 Закону.</w:t>
      </w:r>
    </w:p>
    <w:p w:rsidR="00F56046" w:rsidRPr="00147389" w:rsidRDefault="00F56046" w:rsidP="00F56046">
      <w:r w:rsidRPr="00147389">
        <w:t>13.4.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F56046" w:rsidRPr="00147389" w:rsidRDefault="00F56046" w:rsidP="00F56046">
      <w:pPr>
        <w:rPr>
          <w:shd w:val="clear" w:color="auto" w:fill="FFFFFF"/>
        </w:rPr>
      </w:pPr>
      <w:r w:rsidRPr="00147389">
        <w:rPr>
          <w:shd w:val="clear" w:color="auto" w:fill="FFFFFF"/>
        </w:rPr>
        <w:t>13.5.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56046" w:rsidRDefault="00F56046" w:rsidP="00F56046">
      <w:r w:rsidRPr="00147389">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56046" w:rsidRPr="000C76D1" w:rsidRDefault="00F56046" w:rsidP="00F56046">
      <w:r w:rsidRPr="000C76D1">
        <w:t>13.6. Сторони зобов’язуються дотримуватися антикорупційної програми, розробленої на підприємствах.</w:t>
      </w:r>
    </w:p>
    <w:p w:rsidR="00F56046" w:rsidRDefault="00F56046" w:rsidP="00F56046">
      <w:pPr>
        <w:ind w:firstLine="284"/>
        <w:jc w:val="center"/>
        <w:rPr>
          <w:shd w:val="clear" w:color="auto" w:fill="FFFFFF"/>
        </w:rPr>
      </w:pPr>
      <w:r>
        <w:rPr>
          <w:b/>
          <w:shd w:val="clear" w:color="auto" w:fill="FFFFFF"/>
        </w:rPr>
        <w:t>14. ЮРИДИЧНІ АДРЕСИ І РЕКВІЗИТИ СТОРІН:</w:t>
      </w:r>
    </w:p>
    <w:tbl>
      <w:tblPr>
        <w:tblW w:w="0" w:type="auto"/>
        <w:tblInd w:w="108" w:type="dxa"/>
        <w:tblLayout w:type="fixed"/>
        <w:tblLook w:val="04A0"/>
      </w:tblPr>
      <w:tblGrid>
        <w:gridCol w:w="4800"/>
        <w:gridCol w:w="4800"/>
      </w:tblGrid>
      <w:tr w:rsidR="00F56046" w:rsidTr="00F56046">
        <w:trPr>
          <w:trHeight w:val="2955"/>
        </w:trPr>
        <w:tc>
          <w:tcPr>
            <w:tcW w:w="4800" w:type="dxa"/>
          </w:tcPr>
          <w:p w:rsidR="00F56046" w:rsidRDefault="00F56046" w:rsidP="00F56046">
            <w:pPr>
              <w:rPr>
                <w:b/>
              </w:rPr>
            </w:pPr>
            <w:r>
              <w:rPr>
                <w:shd w:val="clear" w:color="auto" w:fill="FFFFFF"/>
              </w:rPr>
              <w:t>ПОСТАЧАЛЬНИК:</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r>
              <w:rPr>
                <w:b/>
              </w:rPr>
              <w:t>______________________________________</w:t>
            </w:r>
          </w:p>
          <w:p w:rsidR="00F56046" w:rsidRDefault="00F56046" w:rsidP="00F56046">
            <w:pPr>
              <w:rPr>
                <w:b/>
              </w:rPr>
            </w:pPr>
          </w:p>
          <w:p w:rsidR="00F56046" w:rsidRDefault="00F56046" w:rsidP="00F56046"/>
          <w:p w:rsidR="00F56046" w:rsidRDefault="00F56046" w:rsidP="00F56046">
            <w:pPr>
              <w:rPr>
                <w:i/>
              </w:rPr>
            </w:pPr>
          </w:p>
          <w:p w:rsidR="00F56046" w:rsidRDefault="00F56046" w:rsidP="00F56046">
            <w:pPr>
              <w:rPr>
                <w:b/>
                <w:i/>
                <w:shd w:val="clear" w:color="auto" w:fill="FFFF00"/>
              </w:rPr>
            </w:pPr>
            <w:r>
              <w:rPr>
                <w:b/>
                <w:i/>
              </w:rPr>
              <w:t xml:space="preserve">_____________________  </w:t>
            </w:r>
          </w:p>
          <w:p w:rsidR="00F56046" w:rsidRDefault="00F56046" w:rsidP="00F56046">
            <w:pPr>
              <w:rPr>
                <w:b/>
                <w:i/>
                <w:shd w:val="clear" w:color="auto" w:fill="FFFFFF"/>
              </w:rPr>
            </w:pPr>
          </w:p>
        </w:tc>
        <w:tc>
          <w:tcPr>
            <w:tcW w:w="4800" w:type="dxa"/>
          </w:tcPr>
          <w:p w:rsidR="00F56046" w:rsidRDefault="00F56046" w:rsidP="00F56046">
            <w:pPr>
              <w:rPr>
                <w:b/>
              </w:rPr>
            </w:pPr>
            <w:r>
              <w:rPr>
                <w:shd w:val="clear" w:color="auto" w:fill="FFFFFF"/>
              </w:rPr>
              <w:t>ПОКУПЕЦЬ:</w:t>
            </w:r>
          </w:p>
          <w:p w:rsidR="00F56046" w:rsidRDefault="00F56046" w:rsidP="00F56046">
            <w:r>
              <w:rPr>
                <w:b/>
              </w:rPr>
              <w:t>Комунальне підприємство «Дрогобичводоканал» Дрогобицької міської ради Львівської області</w:t>
            </w:r>
          </w:p>
          <w:p w:rsidR="00F56046" w:rsidRDefault="00F56046" w:rsidP="00F56046">
            <w:r>
              <w:t xml:space="preserve">82103, Львівська обл., </w:t>
            </w:r>
          </w:p>
          <w:p w:rsidR="00F56046" w:rsidRDefault="00F56046" w:rsidP="00F56046">
            <w:r>
              <w:t>м. Дрогобич, вул. Ю. Федьковича, буд. 11;</w:t>
            </w:r>
          </w:p>
          <w:p w:rsidR="00F56046" w:rsidRDefault="00F56046" w:rsidP="00F56046">
            <w:pPr>
              <w:rPr>
                <w:i/>
              </w:rPr>
            </w:pPr>
            <w:r>
              <w:t xml:space="preserve">код ЄДРПОУ: 03348910;  </w:t>
            </w:r>
            <w:r>
              <w:rPr>
                <w:i/>
              </w:rPr>
              <w:t>ІПН 033489113094</w:t>
            </w:r>
          </w:p>
          <w:p w:rsidR="00F56046" w:rsidRPr="00147389" w:rsidRDefault="00F56046" w:rsidP="00F56046">
            <w:pPr>
              <w:spacing w:before="6"/>
              <w:rPr>
                <w:b/>
                <w:bCs/>
              </w:rPr>
            </w:pPr>
            <w:r>
              <w:t xml:space="preserve">Р\р </w:t>
            </w:r>
            <w:r>
              <w:rPr>
                <w:b/>
                <w:bCs/>
              </w:rPr>
              <w:t>UA</w:t>
            </w:r>
            <w:r w:rsidRPr="00147389">
              <w:rPr>
                <w:b/>
                <w:bCs/>
              </w:rPr>
              <w:t xml:space="preserve"> 78 325268 0000000002600624059</w:t>
            </w:r>
          </w:p>
          <w:p w:rsidR="00F56046" w:rsidRDefault="00F56046" w:rsidP="00F56046">
            <w:pPr>
              <w:rPr>
                <w:b/>
                <w:lang w:val="ru-RU"/>
              </w:rPr>
            </w:pPr>
            <w:r>
              <w:rPr>
                <w:b/>
                <w:bCs/>
                <w:lang w:val="ru-RU"/>
              </w:rPr>
              <w:t>в АТ АКБ «Львів»</w:t>
            </w:r>
          </w:p>
          <w:p w:rsidR="00F56046" w:rsidRDefault="00F56046" w:rsidP="00F56046">
            <w:pPr>
              <w:rPr>
                <w:i/>
              </w:rPr>
            </w:pPr>
            <w:r>
              <w:rPr>
                <w:i/>
              </w:rPr>
              <w:t>Начальник підприємства</w:t>
            </w:r>
          </w:p>
          <w:p w:rsidR="00F56046" w:rsidRDefault="00F56046" w:rsidP="00F56046">
            <w:pPr>
              <w:rPr>
                <w:lang w:val="ru-RU"/>
              </w:rPr>
            </w:pPr>
            <w:r>
              <w:rPr>
                <w:b/>
                <w:i/>
              </w:rPr>
              <w:t>_____________________ Роман ШАГАЛА</w:t>
            </w:r>
          </w:p>
        </w:tc>
      </w:tr>
    </w:tbl>
    <w:p w:rsidR="00F56046" w:rsidRDefault="00F56046" w:rsidP="00F56046">
      <w:pPr>
        <w:jc w:val="right"/>
        <w:rPr>
          <w:bCs/>
          <w:shd w:val="clear" w:color="auto" w:fill="FFFFFF"/>
        </w:rPr>
      </w:pPr>
      <w:r>
        <w:rPr>
          <w:bCs/>
          <w:shd w:val="clear" w:color="auto" w:fill="FFFFFF"/>
        </w:rPr>
        <w:t>Відповідає вимогам ГК</w:t>
      </w:r>
    </w:p>
    <w:p w:rsidR="00F56046" w:rsidRDefault="00F56046" w:rsidP="00F56046">
      <w:pPr>
        <w:jc w:val="right"/>
        <w:rPr>
          <w:bCs/>
          <w:shd w:val="clear" w:color="auto" w:fill="FFFFFF"/>
        </w:rPr>
      </w:pPr>
      <w:r>
        <w:rPr>
          <w:bCs/>
          <w:shd w:val="clear" w:color="auto" w:fill="FFFFFF"/>
        </w:rPr>
        <w:t>___________ Людмила ФЕДИС</w:t>
      </w: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F56046" w:rsidRDefault="00F5604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9427E6" w:rsidRDefault="009427E6" w:rsidP="00F56046">
      <w:pPr>
        <w:jc w:val="right"/>
        <w:rPr>
          <w:b/>
          <w:shd w:val="clear" w:color="auto" w:fill="FFFFFF"/>
        </w:rPr>
      </w:pPr>
    </w:p>
    <w:p w:rsidR="00F56046" w:rsidRDefault="00F56046" w:rsidP="00A11892">
      <w:pPr>
        <w:rPr>
          <w:b/>
          <w:shd w:val="clear" w:color="auto" w:fill="FFFFFF"/>
        </w:rPr>
      </w:pPr>
    </w:p>
    <w:p w:rsidR="00F56046" w:rsidRDefault="00F56046" w:rsidP="00F56046">
      <w:pPr>
        <w:jc w:val="right"/>
        <w:rPr>
          <w:b/>
          <w:shd w:val="clear" w:color="auto" w:fill="FFFFFF"/>
        </w:rPr>
      </w:pPr>
    </w:p>
    <w:p w:rsidR="00F56046" w:rsidRDefault="00F56046" w:rsidP="00F56046">
      <w:pPr>
        <w:jc w:val="right"/>
        <w:rPr>
          <w:shd w:val="clear" w:color="auto" w:fill="FFFFFF"/>
        </w:rPr>
      </w:pPr>
      <w:r>
        <w:rPr>
          <w:b/>
          <w:shd w:val="clear" w:color="auto" w:fill="FFFFFF"/>
        </w:rPr>
        <w:lastRenderedPageBreak/>
        <w:t>Додаток № 1</w:t>
      </w:r>
    </w:p>
    <w:p w:rsidR="00F56046" w:rsidRDefault="00F56046" w:rsidP="00F56046">
      <w:pPr>
        <w:jc w:val="right"/>
        <w:rPr>
          <w:color w:val="000000"/>
        </w:rPr>
      </w:pPr>
      <w:r>
        <w:rPr>
          <w:shd w:val="clear" w:color="auto" w:fill="FFFFFF"/>
        </w:rPr>
        <w:t xml:space="preserve">до ДОГОВОРУ  № </w:t>
      </w:r>
      <w:r>
        <w:rPr>
          <w:b/>
          <w:color w:val="000000"/>
        </w:rPr>
        <w:t>_______</w:t>
      </w:r>
    </w:p>
    <w:p w:rsidR="00F56046" w:rsidRDefault="00F56046" w:rsidP="00F56046">
      <w:pPr>
        <w:jc w:val="right"/>
        <w:rPr>
          <w:color w:val="000000"/>
        </w:rPr>
      </w:pPr>
      <w:r>
        <w:rPr>
          <w:color w:val="000000"/>
        </w:rPr>
        <w:t>від”__” ___.20__ року</w:t>
      </w:r>
    </w:p>
    <w:p w:rsidR="00F56046" w:rsidRDefault="00F56046" w:rsidP="00F56046">
      <w:pPr>
        <w:jc w:val="center"/>
      </w:pPr>
    </w:p>
    <w:p w:rsidR="00F56046" w:rsidRDefault="00F56046" w:rsidP="00F56046">
      <w:pPr>
        <w:jc w:val="center"/>
        <w:rPr>
          <w:b/>
        </w:rPr>
      </w:pPr>
      <w:r>
        <w:rPr>
          <w:b/>
        </w:rPr>
        <w:t>СПЕЦИФІКАЦІЯ</w:t>
      </w:r>
    </w:p>
    <w:p w:rsidR="00F56046" w:rsidRDefault="00F56046" w:rsidP="00F56046">
      <w:pPr>
        <w:jc w:val="center"/>
        <w:rPr>
          <w:b/>
        </w:rPr>
      </w:pPr>
      <w:r>
        <w:rPr>
          <w:b/>
        </w:rPr>
        <w:t>Асортимент та загальна кількість Товару</w:t>
      </w:r>
    </w:p>
    <w:p w:rsidR="00F56046" w:rsidRDefault="00F56046" w:rsidP="00F56046">
      <w:pPr>
        <w:jc w:val="center"/>
        <w:rPr>
          <w:b/>
        </w:rPr>
      </w:pPr>
    </w:p>
    <w:tbl>
      <w:tblPr>
        <w:tblW w:w="11219" w:type="dxa"/>
        <w:tblInd w:w="4" w:type="dxa"/>
        <w:tblLayout w:type="fixed"/>
        <w:tblCellMar>
          <w:left w:w="0" w:type="dxa"/>
          <w:right w:w="0" w:type="dxa"/>
        </w:tblCellMar>
        <w:tblLook w:val="04A0"/>
      </w:tblPr>
      <w:tblGrid>
        <w:gridCol w:w="699"/>
        <w:gridCol w:w="2702"/>
        <w:gridCol w:w="1275"/>
        <w:gridCol w:w="1275"/>
        <w:gridCol w:w="1279"/>
        <w:gridCol w:w="850"/>
        <w:gridCol w:w="1702"/>
        <w:gridCol w:w="1437"/>
      </w:tblGrid>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 з/п</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Найменування товару</w:t>
            </w:r>
          </w:p>
        </w:tc>
        <w:tc>
          <w:tcPr>
            <w:tcW w:w="1275" w:type="dxa"/>
            <w:tcBorders>
              <w:top w:val="single" w:sz="2" w:space="0" w:color="000000"/>
              <w:left w:val="single" w:sz="2" w:space="0" w:color="000000"/>
              <w:bottom w:val="single" w:sz="2" w:space="0" w:color="000000"/>
            </w:tcBorders>
            <w:shd w:val="clear" w:color="auto" w:fill="auto"/>
          </w:tcPr>
          <w:p w:rsidR="00F56046" w:rsidRDefault="0038023B" w:rsidP="00CE37B3">
            <w:pPr>
              <w:jc w:val="center"/>
              <w:rPr>
                <w:b/>
              </w:rPr>
            </w:pPr>
            <w:r>
              <w:rPr>
                <w:b/>
              </w:rPr>
              <w:t>Кількість (</w:t>
            </w:r>
            <w:r w:rsidR="00CE37B3">
              <w:rPr>
                <w:b/>
              </w:rPr>
              <w:t>тонни</w:t>
            </w:r>
            <w:r w:rsidR="00F56046">
              <w:rPr>
                <w:b/>
              </w:rPr>
              <w:t>)</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Ціна за 1 товару без ПДВ (грн.)</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Вартість товару без ПДВ (грн.)</w:t>
            </w:r>
          </w:p>
          <w:p w:rsidR="00F56046" w:rsidRDefault="00F56046" w:rsidP="00F56046">
            <w:pPr>
              <w:jc w:val="center"/>
              <w:rPr>
                <w:b/>
              </w:rPr>
            </w:pPr>
            <w:r>
              <w:rPr>
                <w:b/>
              </w:rPr>
              <w:t>кол.3*кол.4</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rPr>
                <w:b/>
              </w:rPr>
            </w:pPr>
            <w:r>
              <w:rPr>
                <w:b/>
              </w:rPr>
              <w:t>ПДВ (грн.)</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rPr>
                <w:b/>
              </w:rPr>
              <w:t>Загальна вартість товару кол.5 + кол.6 (грн.)</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1</w:t>
            </w:r>
          </w:p>
        </w:tc>
        <w:tc>
          <w:tcPr>
            <w:tcW w:w="2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2</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3</w:t>
            </w: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4</w:t>
            </w: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rPr>
                <w:b/>
              </w:rPr>
            </w:pPr>
            <w:r>
              <w:rPr>
                <w:b/>
              </w:rPr>
              <w:t>5</w:t>
            </w: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jc w:val="center"/>
            </w:pPr>
            <w:r>
              <w:rPr>
                <w:b/>
              </w:rPr>
              <w:t>6</w:t>
            </w: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jc w:val="center"/>
            </w:pPr>
            <w:r>
              <w:t>7</w:t>
            </w: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699" w:type="dxa"/>
            <w:tcBorders>
              <w:top w:val="single" w:sz="2" w:space="0" w:color="000000"/>
              <w:left w:val="single" w:sz="2" w:space="0" w:color="000000"/>
              <w:bottom w:val="single" w:sz="2" w:space="0" w:color="000000"/>
            </w:tcBorders>
            <w:shd w:val="clear" w:color="auto" w:fill="auto"/>
          </w:tcPr>
          <w:p w:rsidR="00F56046" w:rsidRDefault="00F13487" w:rsidP="00F56046">
            <w:pPr>
              <w:jc w:val="center"/>
            </w:pPr>
            <w:r>
              <w:t>…</w:t>
            </w:r>
          </w:p>
        </w:tc>
        <w:tc>
          <w:tcPr>
            <w:tcW w:w="2702" w:type="dxa"/>
            <w:tcBorders>
              <w:top w:val="single" w:sz="2" w:space="0" w:color="000000"/>
              <w:left w:val="single" w:sz="2" w:space="0" w:color="000000"/>
              <w:bottom w:val="single" w:sz="2" w:space="0" w:color="000000"/>
            </w:tcBorders>
            <w:shd w:val="clear" w:color="auto" w:fill="auto"/>
            <w:vAlign w:val="bottom"/>
          </w:tcPr>
          <w:p w:rsidR="00F56046" w:rsidRDefault="00F56046" w:rsidP="00F13487">
            <w:pPr>
              <w:pStyle w:val="10"/>
              <w:spacing w:line="337" w:lineRule="atLeast"/>
              <w:ind w:left="94" w:right="94"/>
              <w:jc w:val="left"/>
              <w:textAlignment w:val="baseline"/>
              <w:rPr>
                <w:color w:val="000000"/>
              </w:rPr>
            </w:pPr>
          </w:p>
        </w:tc>
        <w:tc>
          <w:tcPr>
            <w:tcW w:w="1275" w:type="dxa"/>
            <w:tcBorders>
              <w:top w:val="single" w:sz="2" w:space="0" w:color="000000"/>
              <w:left w:val="single" w:sz="2" w:space="0" w:color="000000"/>
              <w:bottom w:val="single" w:sz="2" w:space="0" w:color="000000"/>
            </w:tcBorders>
            <w:shd w:val="clear" w:color="auto" w:fill="auto"/>
            <w:vAlign w:val="bottom"/>
          </w:tcPr>
          <w:p w:rsidR="00F56046" w:rsidRDefault="00F56046" w:rsidP="00A11892">
            <w:pPr>
              <w:jc w:val="center"/>
              <w:rPr>
                <w:color w:val="000000"/>
              </w:rPr>
            </w:pPr>
          </w:p>
        </w:tc>
        <w:tc>
          <w:tcPr>
            <w:tcW w:w="1275"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pPr>
          </w:p>
        </w:tc>
        <w:tc>
          <w:tcPr>
            <w:tcW w:w="1279"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center"/>
              <w:rPr>
                <w:highlight w:val="yellow"/>
              </w:rPr>
            </w:pPr>
          </w:p>
        </w:tc>
        <w:tc>
          <w:tcPr>
            <w:tcW w:w="850" w:type="dxa"/>
            <w:tcBorders>
              <w:top w:val="single" w:sz="2" w:space="0" w:color="000000"/>
              <w:left w:val="single" w:sz="2" w:space="0" w:color="000000"/>
              <w:bottom w:val="single" w:sz="2" w:space="0" w:color="000000"/>
            </w:tcBorders>
            <w:shd w:val="clear" w:color="auto" w:fill="FFFFFF"/>
          </w:tcPr>
          <w:p w:rsidR="00F56046" w:rsidRDefault="00F56046" w:rsidP="00F56046">
            <w:pPr>
              <w:snapToGrid w:val="0"/>
              <w:jc w:val="center"/>
              <w:rPr>
                <w:highlight w:val="yellow"/>
              </w:rPr>
            </w:pPr>
          </w:p>
        </w:tc>
        <w:tc>
          <w:tcPr>
            <w:tcW w:w="1702" w:type="dxa"/>
            <w:tcBorders>
              <w:top w:val="single" w:sz="2" w:space="0" w:color="000000"/>
              <w:left w:val="single" w:sz="2" w:space="0" w:color="000000"/>
              <w:bottom w:val="single" w:sz="2" w:space="0" w:color="000000"/>
            </w:tcBorders>
            <w:shd w:val="clear" w:color="auto" w:fill="auto"/>
          </w:tcPr>
          <w:p w:rsidR="00F56046" w:rsidRDefault="00F56046" w:rsidP="00F56046">
            <w:pPr>
              <w:snapToGrid w:val="0"/>
              <w:jc w:val="right"/>
              <w:rPr>
                <w:highlight w:val="yellow"/>
              </w:rPr>
            </w:pPr>
          </w:p>
        </w:tc>
        <w:tc>
          <w:tcPr>
            <w:tcW w:w="1437" w:type="dxa"/>
            <w:tcBorders>
              <w:left w:val="single" w:sz="2" w:space="0" w:color="000000"/>
            </w:tcBorders>
            <w:shd w:val="clear" w:color="auto" w:fill="auto"/>
          </w:tcPr>
          <w:p w:rsidR="00F56046" w:rsidRDefault="00F56046" w:rsidP="00F56046">
            <w:pPr>
              <w:snapToGrid w:val="0"/>
            </w:pPr>
          </w:p>
        </w:tc>
      </w:tr>
      <w:tr w:rsidR="00F56046" w:rsidTr="00F56046">
        <w:tc>
          <w:tcPr>
            <w:tcW w:w="9782" w:type="dxa"/>
            <w:gridSpan w:val="7"/>
            <w:tcBorders>
              <w:top w:val="single" w:sz="2" w:space="0" w:color="000000"/>
              <w:left w:val="single" w:sz="2" w:space="0" w:color="000000"/>
              <w:bottom w:val="single" w:sz="2" w:space="0" w:color="000000"/>
            </w:tcBorders>
            <w:shd w:val="clear" w:color="auto" w:fill="FFFFFF"/>
          </w:tcPr>
          <w:p w:rsidR="00F56046" w:rsidRDefault="00F56046" w:rsidP="00F56046">
            <w:pPr>
              <w:rPr>
                <w:rFonts w:eastAsia="Calibri"/>
              </w:rPr>
            </w:pPr>
            <w:r>
              <w:rPr>
                <w:b/>
              </w:rPr>
              <w:t xml:space="preserve">Зальна вартість без урахування ПДВ </w:t>
            </w:r>
            <w:r>
              <w:rPr>
                <w:shd w:val="clear" w:color="auto" w:fill="FFFFFF"/>
              </w:rPr>
              <w:t>____</w:t>
            </w:r>
            <w:r>
              <w:rPr>
                <w:b/>
                <w:i/>
                <w:shd w:val="clear" w:color="auto" w:fill="FFFFFF"/>
              </w:rPr>
              <w:t xml:space="preserve"> грн. </w:t>
            </w:r>
            <w:r>
              <w:rPr>
                <w:i/>
                <w:shd w:val="clear" w:color="auto" w:fill="FFFFFF"/>
              </w:rPr>
              <w:t>(_____.)</w:t>
            </w:r>
            <w:r>
              <w:rPr>
                <w:b/>
              </w:rPr>
              <w:t xml:space="preserve"> та  ПДВ </w:t>
            </w:r>
            <w:r>
              <w:rPr>
                <w:shd w:val="clear" w:color="auto" w:fill="FFFFFF"/>
              </w:rPr>
              <w:t>__</w:t>
            </w:r>
            <w:r>
              <w:rPr>
                <w:b/>
                <w:i/>
                <w:shd w:val="clear" w:color="auto" w:fill="FFFFFF"/>
              </w:rPr>
              <w:t xml:space="preserve"> грн. </w:t>
            </w:r>
            <w:r>
              <w:rPr>
                <w:shd w:val="clear" w:color="auto" w:fill="FFFFFF"/>
              </w:rPr>
              <w:t xml:space="preserve"> (___________) </w:t>
            </w:r>
          </w:p>
        </w:tc>
        <w:tc>
          <w:tcPr>
            <w:tcW w:w="1437" w:type="dxa"/>
            <w:tcBorders>
              <w:left w:val="single" w:sz="2" w:space="0" w:color="000000"/>
            </w:tcBorders>
            <w:shd w:val="clear" w:color="auto" w:fill="auto"/>
          </w:tcPr>
          <w:p w:rsidR="00F56046" w:rsidRDefault="00F56046" w:rsidP="00F56046">
            <w:pPr>
              <w:snapToGrid w:val="0"/>
              <w:rPr>
                <w:rFonts w:eastAsia="Calibri"/>
              </w:rPr>
            </w:pPr>
          </w:p>
        </w:tc>
      </w:tr>
    </w:tbl>
    <w:p w:rsidR="00F56046" w:rsidRDefault="00F56046" w:rsidP="00F56046">
      <w:pPr>
        <w:rPr>
          <w:b/>
        </w:rPr>
      </w:pPr>
    </w:p>
    <w:p w:rsidR="00F56046" w:rsidRDefault="00F56046" w:rsidP="00F56046">
      <w:pPr>
        <w:rPr>
          <w:b/>
        </w:rPr>
      </w:pPr>
      <w:r>
        <w:rPr>
          <w:b/>
        </w:rPr>
        <w:t>1.</w:t>
      </w:r>
      <w:r>
        <w:t xml:space="preserve"> Загальна вартість Договору без урахування ПДВ становить </w:t>
      </w:r>
      <w:r>
        <w:rPr>
          <w:shd w:val="clear" w:color="auto" w:fill="FFFFFF"/>
        </w:rPr>
        <w:t>___</w:t>
      </w:r>
      <w:r>
        <w:rPr>
          <w:b/>
          <w:i/>
          <w:shd w:val="clear" w:color="auto" w:fill="FFFFFF"/>
        </w:rPr>
        <w:t xml:space="preserve"> грн. </w:t>
      </w:r>
      <w:r>
        <w:rPr>
          <w:i/>
          <w:shd w:val="clear" w:color="auto" w:fill="FFFFFF"/>
        </w:rPr>
        <w:t>(___.)</w:t>
      </w:r>
      <w:r>
        <w:rPr>
          <w:b/>
        </w:rPr>
        <w:t xml:space="preserve"> та  ПДВ __</w:t>
      </w:r>
      <w:r>
        <w:rPr>
          <w:b/>
          <w:i/>
          <w:shd w:val="clear" w:color="auto" w:fill="FFFFFF"/>
        </w:rPr>
        <w:t xml:space="preserve">грн. </w:t>
      </w:r>
      <w:r>
        <w:rPr>
          <w:shd w:val="clear" w:color="auto" w:fill="FFFFFF"/>
        </w:rPr>
        <w:t xml:space="preserve"> (__.).</w:t>
      </w:r>
    </w:p>
    <w:p w:rsidR="00F56046" w:rsidRDefault="00F56046" w:rsidP="00F56046">
      <w:pPr>
        <w:rPr>
          <w:b/>
        </w:rPr>
      </w:pPr>
      <w:r>
        <w:rPr>
          <w:b/>
        </w:rPr>
        <w:t xml:space="preserve">2. </w:t>
      </w:r>
      <w:r>
        <w:t>В усьому іншому, що не передбачене цим Додатком, Сторони керуються умовами Договору.</w:t>
      </w:r>
    </w:p>
    <w:p w:rsidR="00F56046" w:rsidRDefault="00F56046" w:rsidP="00F56046">
      <w:pPr>
        <w:rPr>
          <w:b/>
        </w:rPr>
      </w:pPr>
      <w:r>
        <w:rPr>
          <w:b/>
        </w:rPr>
        <w:t xml:space="preserve">3. </w:t>
      </w:r>
      <w:r>
        <w:t>Цей Додаток до Договору набуває чинності з моменту його підписання Сторонами та становить невід’ємну частину Договору.</w:t>
      </w:r>
    </w:p>
    <w:p w:rsidR="00F56046" w:rsidRDefault="00F56046" w:rsidP="00F56046">
      <w:r>
        <w:rPr>
          <w:b/>
        </w:rPr>
        <w:t xml:space="preserve">4. </w:t>
      </w:r>
      <w: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F56046" w:rsidRDefault="00F56046" w:rsidP="00F56046">
      <w:r>
        <w:rPr>
          <w:b/>
        </w:rPr>
        <w:t>5.</w:t>
      </w:r>
      <w:r>
        <w:rPr>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w:t>
      </w:r>
    </w:p>
    <w:p w:rsidR="00F56046" w:rsidRDefault="00F56046" w:rsidP="00F56046">
      <w:pPr>
        <w:jc w:val="center"/>
      </w:pPr>
    </w:p>
    <w:tbl>
      <w:tblPr>
        <w:tblW w:w="0" w:type="auto"/>
        <w:tblInd w:w="108" w:type="dxa"/>
        <w:tblLayout w:type="fixed"/>
        <w:tblLook w:val="04A0"/>
      </w:tblPr>
      <w:tblGrid>
        <w:gridCol w:w="4800"/>
        <w:gridCol w:w="4800"/>
      </w:tblGrid>
      <w:tr w:rsidR="00F56046" w:rsidTr="00F56046">
        <w:trPr>
          <w:trHeight w:val="855"/>
        </w:trPr>
        <w:tc>
          <w:tcPr>
            <w:tcW w:w="4800" w:type="dxa"/>
            <w:shd w:val="clear" w:color="auto" w:fill="auto"/>
          </w:tcPr>
          <w:p w:rsidR="00F56046" w:rsidRDefault="00F56046" w:rsidP="00F56046">
            <w:pPr>
              <w:rPr>
                <w:i/>
              </w:rPr>
            </w:pPr>
            <w:r>
              <w:rPr>
                <w:shd w:val="clear" w:color="auto" w:fill="FFFFFF"/>
              </w:rPr>
              <w:t>ПОСТАЧАЛЬНИК:</w:t>
            </w:r>
          </w:p>
          <w:p w:rsidR="00F56046" w:rsidRDefault="00F56046" w:rsidP="00F56046">
            <w:pPr>
              <w:rPr>
                <w:i/>
              </w:rPr>
            </w:pPr>
          </w:p>
          <w:p w:rsidR="00F56046" w:rsidRDefault="00F56046" w:rsidP="00F56046">
            <w:pPr>
              <w:rPr>
                <w:shd w:val="clear" w:color="auto" w:fill="FFFFFF"/>
              </w:rPr>
            </w:pPr>
            <w:r>
              <w:rPr>
                <w:b/>
                <w:i/>
              </w:rPr>
              <w:t>_____________</w:t>
            </w:r>
          </w:p>
        </w:tc>
        <w:tc>
          <w:tcPr>
            <w:tcW w:w="4800" w:type="dxa"/>
            <w:shd w:val="clear" w:color="auto" w:fill="auto"/>
          </w:tcPr>
          <w:p w:rsidR="00F56046" w:rsidRDefault="00F56046" w:rsidP="00F56046">
            <w:pPr>
              <w:rPr>
                <w:i/>
              </w:rPr>
            </w:pPr>
            <w:r>
              <w:rPr>
                <w:shd w:val="clear" w:color="auto" w:fill="FFFFFF"/>
              </w:rPr>
              <w:t>ПОКУПЕЦЬ:</w:t>
            </w:r>
          </w:p>
          <w:p w:rsidR="00F56046" w:rsidRDefault="00F56046" w:rsidP="00F56046">
            <w:pPr>
              <w:rPr>
                <w:b/>
                <w:i/>
              </w:rPr>
            </w:pPr>
            <w:r>
              <w:rPr>
                <w:i/>
              </w:rPr>
              <w:t>Начальник</w:t>
            </w:r>
          </w:p>
          <w:p w:rsidR="00F56046" w:rsidRDefault="00F56046" w:rsidP="00F56046">
            <w:r>
              <w:rPr>
                <w:b/>
                <w:i/>
              </w:rPr>
              <w:t>_____________________ Роман ШАГАЛА</w:t>
            </w:r>
          </w:p>
        </w:tc>
      </w:tr>
    </w:tbl>
    <w:p w:rsidR="00F56046" w:rsidRDefault="00F56046" w:rsidP="00F56046"/>
    <w:p w:rsidR="003E67A9" w:rsidRPr="00BB5B4A" w:rsidRDefault="003E67A9" w:rsidP="00F56046">
      <w:pPr>
        <w:jc w:val="center"/>
        <w:rPr>
          <w:sz w:val="20"/>
          <w:szCs w:val="20"/>
        </w:rPr>
      </w:pPr>
    </w:p>
    <w:sectPr w:rsidR="003E67A9" w:rsidRPr="00BB5B4A" w:rsidSect="006F2E93">
      <w:headerReference w:type="even" r:id="rId65"/>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6F" w:rsidRDefault="0099146F">
      <w:r>
        <w:separator/>
      </w:r>
    </w:p>
  </w:endnote>
  <w:endnote w:type="continuationSeparator" w:id="1">
    <w:p w:rsidR="0099146F" w:rsidRDefault="00991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6F" w:rsidRDefault="0099146F">
      <w:r>
        <w:separator/>
      </w:r>
    </w:p>
  </w:footnote>
  <w:footnote w:type="continuationSeparator" w:id="1">
    <w:p w:rsidR="0099146F" w:rsidRDefault="00991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437BBF" w:rsidP="007052E2">
    <w:pPr>
      <w:pStyle w:val="af4"/>
      <w:framePr w:wrap="around" w:vAnchor="text" w:hAnchor="margin" w:xAlign="center" w:y="1"/>
      <w:rPr>
        <w:rStyle w:val="af6"/>
      </w:rPr>
    </w:pPr>
    <w:r>
      <w:rPr>
        <w:rStyle w:val="af6"/>
      </w:rPr>
      <w:fldChar w:fldCharType="begin"/>
    </w:r>
    <w:r w:rsidR="00D8238A">
      <w:rPr>
        <w:rStyle w:val="af6"/>
      </w:rPr>
      <w:instrText xml:space="preserve">PAGE  </w:instrText>
    </w:r>
    <w:r>
      <w:rPr>
        <w:rStyle w:val="af6"/>
      </w:rPr>
      <w:fldChar w:fldCharType="separate"/>
    </w:r>
    <w:r w:rsidR="00D8238A">
      <w:rPr>
        <w:rStyle w:val="af6"/>
        <w:noProof/>
      </w:rPr>
      <w:t>19</w:t>
    </w:r>
    <w:r>
      <w:rPr>
        <w:rStyle w:val="af6"/>
      </w:rPr>
      <w:fldChar w:fldCharType="end"/>
    </w:r>
  </w:p>
  <w:p w:rsidR="00D8238A" w:rsidRDefault="00D8238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437BBF" w:rsidP="00A72ABF">
    <w:pPr>
      <w:pStyle w:val="af4"/>
      <w:framePr w:wrap="around" w:vAnchor="text" w:hAnchor="margin" w:xAlign="center" w:y="1"/>
      <w:rPr>
        <w:rStyle w:val="af6"/>
      </w:rPr>
    </w:pPr>
    <w:r>
      <w:rPr>
        <w:rStyle w:val="af6"/>
      </w:rPr>
      <w:fldChar w:fldCharType="begin"/>
    </w:r>
    <w:r w:rsidR="00D8238A">
      <w:rPr>
        <w:rStyle w:val="af6"/>
      </w:rPr>
      <w:instrText xml:space="preserve">PAGE  </w:instrText>
    </w:r>
    <w:r>
      <w:rPr>
        <w:rStyle w:val="af6"/>
      </w:rPr>
      <w:fldChar w:fldCharType="end"/>
    </w:r>
  </w:p>
  <w:p w:rsidR="00D8238A" w:rsidRDefault="00D8238A">
    <w:pPr>
      <w:pStyle w:val="af4"/>
    </w:pPr>
  </w:p>
  <w:p w:rsidR="00D8238A" w:rsidRDefault="00D823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D8238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A" w:rsidRDefault="00437BBF" w:rsidP="00A72ABF">
    <w:pPr>
      <w:pStyle w:val="af4"/>
      <w:framePr w:wrap="around" w:vAnchor="text" w:hAnchor="margin" w:xAlign="center" w:y="1"/>
      <w:rPr>
        <w:rStyle w:val="af6"/>
      </w:rPr>
    </w:pPr>
    <w:r>
      <w:rPr>
        <w:rStyle w:val="af6"/>
      </w:rPr>
      <w:fldChar w:fldCharType="begin"/>
    </w:r>
    <w:r w:rsidR="00D8238A">
      <w:rPr>
        <w:rStyle w:val="af6"/>
      </w:rPr>
      <w:instrText xml:space="preserve">PAGE  </w:instrText>
    </w:r>
    <w:r>
      <w:rPr>
        <w:rStyle w:val="af6"/>
      </w:rPr>
      <w:fldChar w:fldCharType="end"/>
    </w:r>
  </w:p>
  <w:p w:rsidR="00D8238A" w:rsidRDefault="00D8238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3">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33C26A60"/>
    <w:multiLevelType w:val="hybridMultilevel"/>
    <w:tmpl w:val="1D4E82A8"/>
    <w:lvl w:ilvl="0" w:tplc="E0ACA4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7A14FC"/>
    <w:multiLevelType w:val="hybridMultilevel"/>
    <w:tmpl w:val="E952AB9E"/>
    <w:lvl w:ilvl="0" w:tplc="C84698C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924B19"/>
    <w:multiLevelType w:val="hybridMultilevel"/>
    <w:tmpl w:val="40788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4">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6">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8">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9">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73538DC"/>
    <w:multiLevelType w:val="hybridMultilevel"/>
    <w:tmpl w:val="C0E0F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6">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8">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9">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3"/>
  </w:num>
  <w:num w:numId="2">
    <w:abstractNumId w:val="14"/>
  </w:num>
  <w:num w:numId="3">
    <w:abstractNumId w:val="27"/>
  </w:num>
  <w:num w:numId="4">
    <w:abstractNumId w:val="35"/>
  </w:num>
  <w:num w:numId="5">
    <w:abstractNumId w:val="10"/>
  </w:num>
  <w:num w:numId="6">
    <w:abstractNumId w:val="25"/>
  </w:num>
  <w:num w:numId="7">
    <w:abstractNumId w:val="23"/>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0"/>
  </w:num>
  <w:num w:numId="11">
    <w:abstractNumId w:val="9"/>
  </w:num>
  <w:num w:numId="12">
    <w:abstractNumId w:val="28"/>
  </w:num>
  <w:num w:numId="13">
    <w:abstractNumId w:val="29"/>
  </w:num>
  <w:num w:numId="14">
    <w:abstractNumId w:val="17"/>
  </w:num>
  <w:num w:numId="15">
    <w:abstractNumId w:val="13"/>
  </w:num>
  <w:num w:numId="16">
    <w:abstractNumId w:val="38"/>
  </w:num>
  <w:num w:numId="17">
    <w:abstractNumId w:val="36"/>
  </w:num>
  <w:num w:numId="18">
    <w:abstractNumId w:val="39"/>
  </w:num>
  <w:num w:numId="19">
    <w:abstractNumId w:val="24"/>
  </w:num>
  <w:num w:numId="20">
    <w:abstractNumId w:val="4"/>
  </w:num>
  <w:num w:numId="2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15"/>
  </w:num>
  <w:num w:numId="25">
    <w:abstractNumId w:val="21"/>
  </w:num>
  <w:num w:numId="26">
    <w:abstractNumId w:val="6"/>
  </w:num>
  <w:num w:numId="27">
    <w:abstractNumId w:val="7"/>
  </w:num>
  <w:num w:numId="28">
    <w:abstractNumId w:val="11"/>
  </w:num>
  <w:num w:numId="29">
    <w:abstractNumId w:val="18"/>
  </w:num>
  <w:num w:numId="30">
    <w:abstractNumId w:val="8"/>
  </w:num>
  <w:num w:numId="31">
    <w:abstractNumId w:val="12"/>
  </w:num>
  <w:num w:numId="32">
    <w:abstractNumId w:val="34"/>
  </w:num>
  <w:num w:numId="33">
    <w:abstractNumId w:val="16"/>
  </w:num>
  <w:num w:numId="34">
    <w:abstractNumId w:val="32"/>
  </w:num>
  <w:num w:numId="35">
    <w:abstractNumId w:val="19"/>
  </w:num>
  <w:num w:numId="36">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2B9"/>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24E"/>
    <w:rsid w:val="000B26DC"/>
    <w:rsid w:val="000B2819"/>
    <w:rsid w:val="000B2A9C"/>
    <w:rsid w:val="000B2FF0"/>
    <w:rsid w:val="000B30A1"/>
    <w:rsid w:val="000B3588"/>
    <w:rsid w:val="000B3AFC"/>
    <w:rsid w:val="000B3B9E"/>
    <w:rsid w:val="000B3C4C"/>
    <w:rsid w:val="000B4532"/>
    <w:rsid w:val="000B66BD"/>
    <w:rsid w:val="000B68C9"/>
    <w:rsid w:val="000B6B33"/>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0F72"/>
    <w:rsid w:val="000F134C"/>
    <w:rsid w:val="000F1AA7"/>
    <w:rsid w:val="000F23F1"/>
    <w:rsid w:val="000F2C78"/>
    <w:rsid w:val="000F3D0F"/>
    <w:rsid w:val="000F4BBC"/>
    <w:rsid w:val="000F50B9"/>
    <w:rsid w:val="000F5177"/>
    <w:rsid w:val="000F537E"/>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C2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10F"/>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D36"/>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2D1E"/>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12E"/>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6F48"/>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810"/>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23B"/>
    <w:rsid w:val="00380A45"/>
    <w:rsid w:val="00380DDA"/>
    <w:rsid w:val="00380ECC"/>
    <w:rsid w:val="00381352"/>
    <w:rsid w:val="00382358"/>
    <w:rsid w:val="00382C18"/>
    <w:rsid w:val="00383152"/>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152"/>
    <w:rsid w:val="004205DD"/>
    <w:rsid w:val="00420985"/>
    <w:rsid w:val="00420E4D"/>
    <w:rsid w:val="00422667"/>
    <w:rsid w:val="00422B64"/>
    <w:rsid w:val="00423BF6"/>
    <w:rsid w:val="00424EC1"/>
    <w:rsid w:val="004250FD"/>
    <w:rsid w:val="00425E8C"/>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37BBF"/>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93B"/>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76C"/>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278"/>
    <w:rsid w:val="004C39EC"/>
    <w:rsid w:val="004C3A29"/>
    <w:rsid w:val="004C3ECF"/>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1AD8"/>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28"/>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4F2"/>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64FA"/>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62C"/>
    <w:rsid w:val="00611B16"/>
    <w:rsid w:val="00611C00"/>
    <w:rsid w:val="0061225E"/>
    <w:rsid w:val="00612411"/>
    <w:rsid w:val="0061295F"/>
    <w:rsid w:val="00612A68"/>
    <w:rsid w:val="00612ACD"/>
    <w:rsid w:val="0061398E"/>
    <w:rsid w:val="006141B4"/>
    <w:rsid w:val="00614743"/>
    <w:rsid w:val="00615138"/>
    <w:rsid w:val="006156B2"/>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112"/>
    <w:rsid w:val="006246B8"/>
    <w:rsid w:val="00624F4D"/>
    <w:rsid w:val="0062534E"/>
    <w:rsid w:val="00625CD9"/>
    <w:rsid w:val="0062678B"/>
    <w:rsid w:val="0062719C"/>
    <w:rsid w:val="0062772E"/>
    <w:rsid w:val="00630106"/>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0D7A"/>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3C17"/>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2D0F"/>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6B7"/>
    <w:rsid w:val="00711800"/>
    <w:rsid w:val="00711A68"/>
    <w:rsid w:val="00712D17"/>
    <w:rsid w:val="00712F74"/>
    <w:rsid w:val="00714E56"/>
    <w:rsid w:val="00715399"/>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3D47"/>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887"/>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AD3"/>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51D"/>
    <w:rsid w:val="00781630"/>
    <w:rsid w:val="00781AB9"/>
    <w:rsid w:val="0078266F"/>
    <w:rsid w:val="00782AB0"/>
    <w:rsid w:val="00783195"/>
    <w:rsid w:val="00783452"/>
    <w:rsid w:val="007835E9"/>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09FF"/>
    <w:rsid w:val="007B2064"/>
    <w:rsid w:val="007B20BA"/>
    <w:rsid w:val="007B3D5C"/>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A7"/>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209"/>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603"/>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27E6"/>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46F"/>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3A1D"/>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AB7"/>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233"/>
    <w:rsid w:val="00A933D7"/>
    <w:rsid w:val="00A9396D"/>
    <w:rsid w:val="00A93D81"/>
    <w:rsid w:val="00A93E7C"/>
    <w:rsid w:val="00A943E8"/>
    <w:rsid w:val="00A94535"/>
    <w:rsid w:val="00A946EC"/>
    <w:rsid w:val="00A949D2"/>
    <w:rsid w:val="00A94A9D"/>
    <w:rsid w:val="00A95C69"/>
    <w:rsid w:val="00A95CDF"/>
    <w:rsid w:val="00A95EB3"/>
    <w:rsid w:val="00A96415"/>
    <w:rsid w:val="00A96730"/>
    <w:rsid w:val="00A96846"/>
    <w:rsid w:val="00A97364"/>
    <w:rsid w:val="00A97659"/>
    <w:rsid w:val="00AA03DD"/>
    <w:rsid w:val="00AA05D1"/>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1B7D"/>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6CC7"/>
    <w:rsid w:val="00AC743C"/>
    <w:rsid w:val="00AD0161"/>
    <w:rsid w:val="00AD0666"/>
    <w:rsid w:val="00AD0E21"/>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E6BDC"/>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41F"/>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47B3A"/>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282"/>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4E6E"/>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AA9"/>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00E"/>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3B9B"/>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83F"/>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7B3"/>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5EB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238A"/>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1B6"/>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6E19"/>
    <w:rsid w:val="00DE71C8"/>
    <w:rsid w:val="00DE7BDA"/>
    <w:rsid w:val="00DF1258"/>
    <w:rsid w:val="00DF13A9"/>
    <w:rsid w:val="00DF142A"/>
    <w:rsid w:val="00DF234E"/>
    <w:rsid w:val="00DF2742"/>
    <w:rsid w:val="00DF31C7"/>
    <w:rsid w:val="00DF46EC"/>
    <w:rsid w:val="00DF4921"/>
    <w:rsid w:val="00DF4DA0"/>
    <w:rsid w:val="00DF515C"/>
    <w:rsid w:val="00DF575A"/>
    <w:rsid w:val="00DF5C6E"/>
    <w:rsid w:val="00DF5C8F"/>
    <w:rsid w:val="00DF5CBC"/>
    <w:rsid w:val="00DF6205"/>
    <w:rsid w:val="00DF6325"/>
    <w:rsid w:val="00DF7258"/>
    <w:rsid w:val="00DF749B"/>
    <w:rsid w:val="00E00AF7"/>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5E0"/>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1E32"/>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6F17"/>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933"/>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uiPriority w:val="34"/>
    <w:qFormat/>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97067718">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45095900">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090812378">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63" Type="http://schemas.openxmlformats.org/officeDocument/2006/relationships/hyperlink" Target="http://www.ugmk.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www.ugmk.ua/"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hyperlink" Target="http://www.ugmk.ua/" TargetMode="External"/><Relationship Id="rId61" Type="http://schemas.openxmlformats.org/officeDocument/2006/relationships/hyperlink" Target="http://www.ugmk.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hyperlink" Target="http://www.ugmk.ua/"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64" Type="http://schemas.openxmlformats.org/officeDocument/2006/relationships/hyperlink" Target="https://zakon.rada.gov.ua/laws/show/922-19"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yperlink" Target="http://www.ugmk.ua/" TargetMode="External"/><Relationship Id="rId67"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62" Type="http://schemas.openxmlformats.org/officeDocument/2006/relationships/hyperlink" Target="https://online.budstandart.com/ua/catalog/searchdoc.html?request=%D0%94%D0%A1%D0%A2%D0%A3+3760%3A2019&amp;langb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38</Pages>
  <Words>58885</Words>
  <Characters>33565</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92266</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247</cp:revision>
  <cp:lastPrinted>2024-01-02T09:16:00Z</cp:lastPrinted>
  <dcterms:created xsi:type="dcterms:W3CDTF">2023-11-15T06:45:00Z</dcterms:created>
  <dcterms:modified xsi:type="dcterms:W3CDTF">2024-04-09T08:13:00Z</dcterms:modified>
</cp:coreProperties>
</file>