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71" w:rsidRPr="00B27A75" w:rsidRDefault="00213BE4">
      <w:pPr>
        <w:spacing w:after="0"/>
        <w:jc w:val="right"/>
        <w:rPr>
          <w:rFonts w:ascii="Times New Roman" w:eastAsia="Tahoma" w:hAnsi="Times New Roman" w:cs="Times New Roman"/>
          <w:b/>
          <w:sz w:val="24"/>
          <w:szCs w:val="24"/>
          <w:lang w:val="uk-UA" w:eastAsia="zh-CN" w:bidi="hi-IN"/>
        </w:rPr>
      </w:pPr>
      <w:r w:rsidRPr="00B27A75">
        <w:rPr>
          <w:rFonts w:ascii="Times New Roman" w:eastAsia="Tahoma" w:hAnsi="Times New Roman" w:cs="Times New Roman"/>
          <w:b/>
          <w:sz w:val="24"/>
          <w:szCs w:val="24"/>
          <w:lang w:val="uk-UA" w:eastAsia="zh-CN" w:bidi="hi-IN"/>
        </w:rPr>
        <w:t xml:space="preserve">Додаток </w:t>
      </w:r>
      <w:r w:rsidR="00496EE3" w:rsidRPr="00B27A75">
        <w:rPr>
          <w:rFonts w:ascii="Times New Roman" w:eastAsia="Tahoma" w:hAnsi="Times New Roman" w:cs="Times New Roman"/>
          <w:b/>
          <w:strike/>
          <w:sz w:val="24"/>
          <w:szCs w:val="24"/>
          <w:lang w:val="uk-UA" w:eastAsia="zh-CN" w:bidi="hi-IN"/>
        </w:rPr>
        <w:t>4</w:t>
      </w:r>
    </w:p>
    <w:p w:rsidR="00BF0F71" w:rsidRPr="00B27A75" w:rsidRDefault="00213BE4">
      <w:pPr>
        <w:spacing w:after="0" w:line="240" w:lineRule="auto"/>
        <w:jc w:val="center"/>
        <w:rPr>
          <w:rFonts w:ascii="Times New Roman" w:eastAsia="Tahoma" w:hAnsi="Times New Roman" w:cs="Times New Roman"/>
          <w:b/>
          <w:sz w:val="24"/>
          <w:szCs w:val="24"/>
          <w:lang w:val="uk-UA" w:eastAsia="zh-CN" w:bidi="hi-IN"/>
        </w:rPr>
      </w:pPr>
      <w:r w:rsidRPr="00B27A75">
        <w:rPr>
          <w:rFonts w:ascii="Times New Roman" w:eastAsia="Tahoma" w:hAnsi="Times New Roman" w:cs="Times New Roman"/>
          <w:b/>
          <w:sz w:val="24"/>
          <w:szCs w:val="24"/>
          <w:lang w:val="uk-UA" w:eastAsia="zh-CN" w:bidi="hi-IN"/>
        </w:rPr>
        <w:t>ПРОЄКТ ДОГОВОРУ</w:t>
      </w:r>
    </w:p>
    <w:p w:rsidR="00BF0F71" w:rsidRPr="00B27A75" w:rsidRDefault="00BF0F71">
      <w:pPr>
        <w:spacing w:after="0" w:line="240" w:lineRule="auto"/>
        <w:jc w:val="center"/>
        <w:rPr>
          <w:rFonts w:ascii="Times New Roman" w:eastAsia="Tahoma" w:hAnsi="Times New Roman" w:cs="Times New Roman"/>
          <w:b/>
          <w:sz w:val="24"/>
          <w:szCs w:val="24"/>
          <w:lang w:val="uk-UA" w:eastAsia="zh-CN" w:bidi="hi-IN"/>
        </w:rPr>
      </w:pPr>
    </w:p>
    <w:p w:rsidR="00BF0F71" w:rsidRPr="00B27A75" w:rsidRDefault="00213BE4">
      <w:pPr>
        <w:spacing w:after="0" w:line="480" w:lineRule="auto"/>
        <w:jc w:val="both"/>
        <w:rPr>
          <w:rFonts w:ascii="Times New Roman" w:eastAsia="Tahoma" w:hAnsi="Times New Roman" w:cs="Times New Roman"/>
          <w:b/>
          <w:sz w:val="24"/>
          <w:szCs w:val="24"/>
          <w:lang w:val="uk-UA" w:eastAsia="zh-CN" w:bidi="hi-IN"/>
        </w:rPr>
      </w:pPr>
      <w:r w:rsidRPr="00B27A75">
        <w:rPr>
          <w:rFonts w:ascii="Times New Roman" w:eastAsia="Tahoma" w:hAnsi="Times New Roman" w:cs="Times New Roman"/>
          <w:b/>
          <w:sz w:val="24"/>
          <w:szCs w:val="24"/>
          <w:lang w:val="uk-UA" w:eastAsia="zh-CN" w:bidi="hi-IN"/>
        </w:rPr>
        <w:t>м.Кам’янець-Подільській</w:t>
      </w:r>
      <w:r w:rsidRPr="00B27A75">
        <w:rPr>
          <w:rFonts w:ascii="Times New Roman" w:eastAsia="Tahoma" w:hAnsi="Times New Roman" w:cs="Times New Roman"/>
          <w:b/>
          <w:sz w:val="24"/>
          <w:szCs w:val="24"/>
          <w:lang w:val="uk-UA" w:eastAsia="zh-CN" w:bidi="hi-IN"/>
        </w:rPr>
        <w:tab/>
      </w:r>
      <w:r w:rsidRPr="00B27A75">
        <w:rPr>
          <w:rFonts w:ascii="Times New Roman" w:eastAsia="Tahoma" w:hAnsi="Times New Roman" w:cs="Times New Roman"/>
          <w:b/>
          <w:sz w:val="24"/>
          <w:szCs w:val="24"/>
          <w:lang w:val="uk-UA" w:eastAsia="zh-CN" w:bidi="hi-IN"/>
        </w:rPr>
        <w:tab/>
      </w:r>
      <w:r w:rsidRPr="00B27A75">
        <w:rPr>
          <w:rFonts w:ascii="Times New Roman" w:eastAsia="Tahoma" w:hAnsi="Times New Roman" w:cs="Times New Roman"/>
          <w:b/>
          <w:sz w:val="24"/>
          <w:szCs w:val="24"/>
          <w:lang w:val="uk-UA" w:eastAsia="zh-CN" w:bidi="hi-IN"/>
        </w:rPr>
        <w:tab/>
      </w:r>
      <w:r w:rsidRPr="00B27A75">
        <w:rPr>
          <w:rFonts w:ascii="Times New Roman" w:eastAsia="Tahoma" w:hAnsi="Times New Roman" w:cs="Times New Roman"/>
          <w:b/>
          <w:sz w:val="24"/>
          <w:szCs w:val="24"/>
          <w:lang w:val="uk-UA" w:eastAsia="zh-CN" w:bidi="hi-IN"/>
        </w:rPr>
        <w:tab/>
      </w:r>
      <w:r w:rsidRPr="00B27A75">
        <w:rPr>
          <w:rFonts w:ascii="Times New Roman" w:eastAsia="Tahoma" w:hAnsi="Times New Roman" w:cs="Times New Roman"/>
          <w:b/>
          <w:sz w:val="24"/>
          <w:szCs w:val="24"/>
          <w:lang w:val="uk-UA" w:eastAsia="zh-CN" w:bidi="hi-IN"/>
        </w:rPr>
        <w:tab/>
      </w:r>
      <w:r w:rsidRPr="00B27A75">
        <w:rPr>
          <w:rFonts w:ascii="Times New Roman" w:eastAsia="Tahoma" w:hAnsi="Times New Roman" w:cs="Times New Roman"/>
          <w:b/>
          <w:sz w:val="24"/>
          <w:szCs w:val="24"/>
          <w:lang w:val="uk-UA" w:eastAsia="zh-CN" w:bidi="hi-IN"/>
        </w:rPr>
        <w:tab/>
        <w:t>«____»________ 2022</w:t>
      </w:r>
    </w:p>
    <w:p w:rsidR="00BF0F71" w:rsidRPr="00B27A75" w:rsidRDefault="00213BE4">
      <w:pPr>
        <w:spacing w:after="0" w:line="240" w:lineRule="auto"/>
        <w:ind w:firstLine="709"/>
        <w:jc w:val="both"/>
        <w:rPr>
          <w:rFonts w:ascii="Times New Roman" w:eastAsia="Tahoma" w:hAnsi="Times New Roman" w:cs="Times New Roman"/>
          <w:lang w:val="uk-UA" w:eastAsia="zh-CN" w:bidi="hi-IN"/>
        </w:rPr>
      </w:pPr>
      <w:r w:rsidRPr="00B27A75">
        <w:rPr>
          <w:rFonts w:ascii="Times New Roman" w:eastAsia="Tahoma" w:hAnsi="Times New Roman" w:cs="Times New Roman"/>
          <w:lang w:val="uk-UA" w:eastAsia="ar-SA" w:bidi="hi-IN"/>
        </w:rPr>
        <w:t>______________________________(далі - Покупець) в особі</w:t>
      </w:r>
      <w:r w:rsidRPr="00B27A75">
        <w:rPr>
          <w:rFonts w:ascii="Times New Roman" w:eastAsia="Tahoma" w:hAnsi="Times New Roman" w:cs="Times New Roman"/>
          <w:b/>
          <w:lang w:val="uk-UA" w:eastAsia="ar-SA" w:bidi="hi-IN"/>
        </w:rPr>
        <w:t xml:space="preserve"> ___________</w:t>
      </w:r>
      <w:r w:rsidRPr="00B27A75">
        <w:rPr>
          <w:rFonts w:ascii="Times New Roman" w:eastAsia="Tahoma" w:hAnsi="Times New Roman" w:cs="Times New Roman"/>
          <w:lang w:val="uk-UA" w:eastAsia="zh-CN" w:bidi="hi-IN"/>
        </w:rPr>
        <w:t>, що діє на підставі ____________, з однієї сторони та________________  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w:t>
      </w:r>
      <w:r w:rsidRPr="00B27A75">
        <w:rPr>
          <w:rFonts w:ascii="Times New Roman" w:eastAsia="Times New Roman" w:hAnsi="Times New Roman" w:cs="Times New Roman"/>
          <w:sz w:val="24"/>
          <w:szCs w:val="24"/>
          <w:lang w:val="uk-UA"/>
        </w:rPr>
        <w:t xml:space="preserve"> відповідно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 урахуванням принципів здійснення публічних закупівель, передбачених законодавством у сфері публічних закупівель,</w:t>
      </w:r>
      <w:r w:rsidRPr="00B27A75">
        <w:rPr>
          <w:rFonts w:ascii="Times New Roman" w:eastAsia="Tahoma" w:hAnsi="Times New Roman" w:cs="Times New Roman"/>
          <w:lang w:val="uk-UA" w:eastAsia="zh-CN" w:bidi="hi-IN"/>
        </w:rPr>
        <w:t xml:space="preserve"> уклали цей Договір (далі - Договір) про наступне: </w:t>
      </w:r>
    </w:p>
    <w:p w:rsidR="00BF0F71" w:rsidRPr="00B27A75" w:rsidRDefault="00BF0F71">
      <w:pPr>
        <w:spacing w:after="0" w:line="240" w:lineRule="auto"/>
        <w:jc w:val="center"/>
        <w:rPr>
          <w:rFonts w:ascii="Times New Roman" w:eastAsia="Tahoma" w:hAnsi="Times New Roman" w:cs="Times New Roman"/>
          <w:b/>
          <w:sz w:val="24"/>
          <w:szCs w:val="24"/>
          <w:lang w:val="uk-UA" w:eastAsia="zh-CN" w:bidi="hi-IN"/>
        </w:rPr>
      </w:pPr>
    </w:p>
    <w:p w:rsidR="00BF0F71" w:rsidRPr="00B27A75" w:rsidRDefault="00213BE4">
      <w:pPr>
        <w:spacing w:after="0" w:line="240" w:lineRule="auto"/>
        <w:jc w:val="center"/>
        <w:rPr>
          <w:rFonts w:ascii="Times New Roman" w:eastAsia="Tahoma" w:hAnsi="Times New Roman" w:cs="Times New Roman"/>
          <w:b/>
          <w:sz w:val="24"/>
          <w:szCs w:val="24"/>
          <w:lang w:val="uk-UA" w:eastAsia="zh-CN" w:bidi="hi-IN"/>
        </w:rPr>
      </w:pPr>
      <w:r w:rsidRPr="00B27A75">
        <w:rPr>
          <w:rFonts w:ascii="Times New Roman" w:eastAsia="Tahoma" w:hAnsi="Times New Roman" w:cs="Times New Roman"/>
          <w:b/>
          <w:sz w:val="24"/>
          <w:szCs w:val="24"/>
          <w:lang w:val="uk-UA" w:eastAsia="zh-CN" w:bidi="hi-IN"/>
        </w:rPr>
        <w:t>I. ПРЕДМЕТ ДОГОВОРУ</w:t>
      </w:r>
    </w:p>
    <w:p w:rsidR="00792C83" w:rsidRPr="00BF4E01" w:rsidRDefault="00213BE4" w:rsidP="00792C83">
      <w:pPr>
        <w:pStyle w:val="1"/>
        <w:shd w:val="clear" w:color="auto" w:fill="FFFFFF"/>
        <w:spacing w:before="0" w:after="0"/>
        <w:ind w:firstLine="426"/>
        <w:jc w:val="both"/>
        <w:rPr>
          <w:rFonts w:ascii="Times New Roman" w:eastAsia="Times New Roman" w:hAnsi="Times New Roman" w:cs="Times New Roman"/>
          <w:b/>
          <w:bCs/>
          <w:color w:val="495060"/>
          <w:kern w:val="36"/>
          <w:sz w:val="24"/>
          <w:szCs w:val="24"/>
        </w:rPr>
      </w:pPr>
      <w:r w:rsidRPr="00B27A75">
        <w:rPr>
          <w:rFonts w:ascii="Times New Roman" w:eastAsia="Tahoma" w:hAnsi="Times New Roman" w:cs="Times New Roman"/>
          <w:sz w:val="24"/>
          <w:szCs w:val="24"/>
          <w:lang w:val="uk-UA" w:eastAsia="zh-CN" w:bidi="hi-IN"/>
        </w:rPr>
        <w:t>1.1. Постачальник зобов’язується поставити Покупцеві товар згідно</w:t>
      </w:r>
      <w:r w:rsidRPr="00B27A75">
        <w:rPr>
          <w:rFonts w:ascii="Times New Roman" w:eastAsia="Tahoma" w:hAnsi="Times New Roman" w:cs="Times New Roman"/>
          <w:bCs/>
          <w:sz w:val="24"/>
          <w:szCs w:val="24"/>
          <w:lang w:val="uk-UA" w:eastAsia="zh-CN" w:bidi="hi-IN"/>
        </w:rPr>
        <w:t xml:space="preserve"> основного словника національного класифікатора України </w:t>
      </w:r>
      <w:r w:rsidR="00ED54CF" w:rsidRPr="0031480D">
        <w:rPr>
          <w:rFonts w:ascii="Times New Roman" w:eastAsia="Times New Roman" w:hAnsi="Times New Roman" w:cs="Times New Roman"/>
          <w:b/>
          <w:bCs/>
          <w:color w:val="000000" w:themeColor="text1"/>
          <w:kern w:val="36"/>
          <w:sz w:val="24"/>
          <w:szCs w:val="24"/>
        </w:rPr>
        <w:t xml:space="preserve">код за </w:t>
      </w:r>
      <w:r w:rsidR="00ED54CF" w:rsidRPr="00260A9B">
        <w:rPr>
          <w:rFonts w:ascii="Times New Roman" w:eastAsia="Times New Roman" w:hAnsi="Times New Roman" w:cs="Times New Roman"/>
          <w:b/>
          <w:bCs/>
          <w:color w:val="000000" w:themeColor="text1"/>
          <w:kern w:val="36"/>
          <w:sz w:val="24"/>
          <w:szCs w:val="24"/>
        </w:rPr>
        <w:t>ДК 021:2015 33160000-9 «Устаткування для операційних блоків», код за НК 024:2019:</w:t>
      </w:r>
      <w:r w:rsidR="00ED54CF" w:rsidRPr="00260A9B">
        <w:rPr>
          <w:rFonts w:ascii="Times New Roman" w:hAnsi="Times New Roman" w:cs="Times New Roman"/>
          <w:b/>
          <w:color w:val="000000"/>
          <w:sz w:val="24"/>
          <w:szCs w:val="24"/>
          <w:bdr w:val="none" w:sz="0" w:space="0" w:color="auto" w:frame="1"/>
          <w:shd w:val="clear" w:color="auto" w:fill="FDFEFD"/>
        </w:rPr>
        <w:t>35616 - Система ендоскопічної візуалізації</w:t>
      </w:r>
      <w:r w:rsidR="00ED54CF" w:rsidRPr="00260A9B">
        <w:rPr>
          <w:rFonts w:ascii="Times New Roman" w:eastAsia="Times New Roman" w:hAnsi="Times New Roman" w:cs="Times New Roman"/>
          <w:b/>
          <w:bCs/>
          <w:color w:val="000000" w:themeColor="text1"/>
          <w:kern w:val="36"/>
          <w:sz w:val="24"/>
          <w:szCs w:val="24"/>
        </w:rPr>
        <w:t>.</w:t>
      </w:r>
    </w:p>
    <w:p w:rsidR="00BF0F71" w:rsidRPr="00B27A75" w:rsidRDefault="00213BE4" w:rsidP="00792C83">
      <w:pPr>
        <w:spacing w:after="0" w:line="240" w:lineRule="auto"/>
        <w:ind w:right="-5"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1.2. Найменування (номенклатура, асортимент) та кількість Товару, визначені у Специфікації.</w:t>
      </w:r>
    </w:p>
    <w:p w:rsidR="00BF0F71" w:rsidRPr="00B27A75" w:rsidRDefault="00213BE4">
      <w:pPr>
        <w:spacing w:after="0" w:line="240" w:lineRule="auto"/>
        <w:jc w:val="center"/>
        <w:rPr>
          <w:rFonts w:ascii="Times New Roman" w:eastAsia="Tahoma" w:hAnsi="Times New Roman" w:cs="Times New Roman"/>
          <w:b/>
          <w:sz w:val="24"/>
          <w:szCs w:val="24"/>
          <w:lang w:val="uk-UA" w:eastAsia="zh-CN" w:bidi="hi-IN"/>
        </w:rPr>
      </w:pPr>
      <w:r w:rsidRPr="00B27A75">
        <w:rPr>
          <w:rFonts w:ascii="Times New Roman" w:eastAsia="Tahoma" w:hAnsi="Times New Roman" w:cs="Times New Roman"/>
          <w:b/>
          <w:sz w:val="24"/>
          <w:szCs w:val="24"/>
          <w:lang w:val="uk-UA" w:eastAsia="zh-CN" w:bidi="hi-IN"/>
        </w:rPr>
        <w:t>II. ЯКІСТЬ ТОВАРІВ</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BF0F71" w:rsidRPr="00B27A75" w:rsidRDefault="00213BE4">
      <w:pPr>
        <w:shd w:val="clear" w:color="auto" w:fill="FFFFFF"/>
        <w:tabs>
          <w:tab w:val="left" w:pos="360"/>
        </w:tabs>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pacing w:val="-2"/>
          <w:sz w:val="24"/>
          <w:szCs w:val="24"/>
          <w:lang w:val="uk-UA" w:eastAsia="zh-CN" w:bidi="hi-IN"/>
        </w:rPr>
        <w:t xml:space="preserve">2.2. </w:t>
      </w:r>
      <w:r w:rsidRPr="00B27A75">
        <w:rPr>
          <w:rFonts w:ascii="Times New Roman" w:eastAsia="Tahoma" w:hAnsi="Times New Roman" w:cs="Times New Roman"/>
          <w:sz w:val="24"/>
          <w:szCs w:val="24"/>
          <w:lang w:val="uk-UA" w:eastAsia="zh-CN" w:bidi="hi-IN"/>
        </w:rPr>
        <w:t xml:space="preserve">Гарантійний строк експлуатації складає 12 місяців і обчислюється від дня введення Товару в експлуатацію, але не більше ніж 15 (п’ятнадцять) місяців із дати його постачання. При цьому, у випадку неналежного використання Товару, яке визначене в п. 2.6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BF0F71" w:rsidRPr="00B27A75" w:rsidRDefault="00213BE4">
      <w:pPr>
        <w:shd w:val="clear" w:color="auto" w:fill="FFFFFF"/>
        <w:tabs>
          <w:tab w:val="left" w:pos="360"/>
        </w:tabs>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 xml:space="preserve">2.3. Постачальник зобов'язаний за свій рахунок усунути дефекти Товару, виявлені протягом гарантійного строку. </w:t>
      </w:r>
    </w:p>
    <w:p w:rsidR="00BF0F71" w:rsidRPr="00B27A75" w:rsidRDefault="00213BE4">
      <w:pPr>
        <w:shd w:val="clear" w:color="auto" w:fill="FFFFFF"/>
        <w:tabs>
          <w:tab w:val="left" w:pos="360"/>
        </w:tabs>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 xml:space="preserve">2.4. Якщо протягом гарантійного строку Товару виявляється таким, </w:t>
      </w:r>
      <w:r w:rsidRPr="00B27A75">
        <w:rPr>
          <w:rFonts w:ascii="Times New Roman" w:eastAsia="Tahoma" w:hAnsi="Times New Roman" w:cs="Times New Roman"/>
          <w:spacing w:val="-1"/>
          <w:sz w:val="24"/>
          <w:szCs w:val="24"/>
          <w:lang w:val="uk-UA" w:eastAsia="zh-CN" w:bidi="hi-IN"/>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B27A75">
        <w:rPr>
          <w:rFonts w:ascii="Times New Roman" w:eastAsia="Tahoma" w:hAnsi="Times New Roman" w:cs="Times New Roman"/>
          <w:sz w:val="24"/>
          <w:szCs w:val="24"/>
          <w:lang w:val="uk-UA" w:eastAsia="zh-CN" w:bidi="hi-IN"/>
        </w:rPr>
        <w:t xml:space="preserve"> дефекти виникли внаслідок порушення Покупцем правил експлуатації або зберігання Товару. </w:t>
      </w:r>
    </w:p>
    <w:p w:rsidR="00BF0F71" w:rsidRPr="00B27A75" w:rsidRDefault="00213BE4">
      <w:pPr>
        <w:shd w:val="clear" w:color="auto" w:fill="FFFFFF"/>
        <w:tabs>
          <w:tab w:val="left" w:pos="360"/>
        </w:tabs>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2.6.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rsidR="00BF0F71" w:rsidRPr="00B27A75" w:rsidRDefault="00213BE4">
      <w:pPr>
        <w:shd w:val="clear" w:color="auto" w:fill="FFFFFF"/>
        <w:tabs>
          <w:tab w:val="left" w:pos="360"/>
        </w:tabs>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rsidR="00BF0F71" w:rsidRPr="00B27A75" w:rsidRDefault="00213BE4">
      <w:pPr>
        <w:spacing w:after="0" w:line="240" w:lineRule="auto"/>
        <w:jc w:val="center"/>
        <w:rPr>
          <w:rFonts w:ascii="Times New Roman" w:eastAsia="Tahoma" w:hAnsi="Times New Roman" w:cs="Times New Roman"/>
          <w:b/>
          <w:sz w:val="24"/>
          <w:szCs w:val="24"/>
          <w:lang w:val="uk-UA" w:eastAsia="zh-CN" w:bidi="hi-IN"/>
        </w:rPr>
      </w:pPr>
      <w:r w:rsidRPr="00B27A75">
        <w:rPr>
          <w:rFonts w:ascii="Times New Roman" w:eastAsia="Tahoma" w:hAnsi="Times New Roman" w:cs="Times New Roman"/>
          <w:b/>
          <w:sz w:val="24"/>
          <w:szCs w:val="24"/>
          <w:lang w:val="uk-UA" w:eastAsia="zh-CN" w:bidi="hi-IN"/>
        </w:rPr>
        <w:t>III. ЦІНА ДОГОВОРУ</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 xml:space="preserve">3.1. Ціна цього Договору становить </w:t>
      </w:r>
      <w:r w:rsidRPr="00B27A75">
        <w:rPr>
          <w:rFonts w:ascii="Times New Roman" w:eastAsia="Tahoma" w:hAnsi="Times New Roman" w:cs="Times New Roman"/>
          <w:sz w:val="24"/>
          <w:szCs w:val="24"/>
          <w:lang w:val="uk-UA" w:eastAsia="uk-UA" w:bidi="hi-IN"/>
        </w:rPr>
        <w:t>__________ грн</w:t>
      </w:r>
      <w:r w:rsidRPr="00B27A75">
        <w:rPr>
          <w:rFonts w:ascii="Times New Roman" w:eastAsia="Tahoma" w:hAnsi="Times New Roman" w:cs="Times New Roman"/>
          <w:b/>
          <w:sz w:val="24"/>
          <w:szCs w:val="24"/>
          <w:lang w:val="uk-UA" w:eastAsia="uk-UA" w:bidi="hi-IN"/>
        </w:rPr>
        <w:t>.</w:t>
      </w:r>
      <w:r w:rsidR="00334F78" w:rsidRPr="00334F78">
        <w:rPr>
          <w:rFonts w:ascii="Times New Roman" w:eastAsia="Tahoma" w:hAnsi="Times New Roman" w:cs="Times New Roman"/>
          <w:b/>
          <w:sz w:val="24"/>
          <w:szCs w:val="24"/>
          <w:lang w:eastAsia="uk-UA" w:bidi="hi-IN"/>
        </w:rPr>
        <w:t xml:space="preserve"> </w:t>
      </w:r>
      <w:r w:rsidRPr="00B27A75">
        <w:rPr>
          <w:rFonts w:ascii="Times New Roman" w:hAnsi="Times New Roman"/>
          <w:bCs/>
          <w:lang w:val="uk-UA" w:eastAsia="uk-UA"/>
        </w:rPr>
        <w:t xml:space="preserve">Ціна на Товар включає в себе всі необхідні витрати та платежі в тому числі але не виключно на: сплату податків і зборів (обов’язкових платежів), транспортування, зберігання, страхування, навантаження, розвантажування, монтаж, введення в </w:t>
      </w:r>
      <w:r w:rsidRPr="00B27A75">
        <w:rPr>
          <w:rFonts w:ascii="Times New Roman" w:hAnsi="Times New Roman"/>
          <w:bCs/>
          <w:lang w:val="uk-UA" w:eastAsia="uk-UA"/>
        </w:rPr>
        <w:lastRenderedPageBreak/>
        <w:t xml:space="preserve">експлуатацію, навчання персоналу Замовника правилам користування Товаром, вартість тари, упаковки і маркування, гарантійного обслуговування тощо. Послуги щодо транспортування, навантаження та розвантаження товару, визначеного у Специфікації, введення в експлуатацію, навчання </w:t>
      </w:r>
      <w:bookmarkStart w:id="0" w:name="_Hlk95212548"/>
      <w:r w:rsidRPr="00B27A75">
        <w:rPr>
          <w:rFonts w:ascii="Times New Roman" w:hAnsi="Times New Roman"/>
          <w:bCs/>
          <w:lang w:val="uk-UA" w:eastAsia="uk-UA"/>
        </w:rPr>
        <w:t xml:space="preserve">персоналу </w:t>
      </w:r>
      <w:bookmarkEnd w:id="0"/>
      <w:r w:rsidRPr="00B27A75">
        <w:rPr>
          <w:rFonts w:ascii="Times New Roman" w:hAnsi="Times New Roman"/>
          <w:bCs/>
          <w:lang w:val="uk-UA" w:eastAsia="uk-UA"/>
        </w:rPr>
        <w:t>Замовника правилам користування Товаром можуть здійснюватися третіми особами на підставі укладених договорів із Постачальником, при цьому всі пов’язані по таких договорах витрати покладаються на Постачальника. Не врахована Постачальником вартість окремих супутніх послуг, необхідних для здійснення постачання товару згідно умов даного Договору, не сплачується Замовником окремо, а витрати на їх виконання вважаються врахованими у загальній ціні Договору та тендерної пропозиції, визначеній Постачальником за результатами електронного аукціону.</w:t>
      </w:r>
    </w:p>
    <w:p w:rsidR="00BF0F71" w:rsidRPr="00B27A75" w:rsidRDefault="00BF0F71">
      <w:pPr>
        <w:spacing w:after="0" w:line="240" w:lineRule="auto"/>
        <w:ind w:right="-6" w:firstLine="426"/>
        <w:jc w:val="both"/>
        <w:rPr>
          <w:rFonts w:ascii="Times New Roman" w:eastAsia="Tahoma" w:hAnsi="Times New Roman" w:cs="Times New Roman"/>
          <w:sz w:val="24"/>
          <w:szCs w:val="24"/>
          <w:lang w:val="uk-UA" w:eastAsia="zh-CN" w:bidi="hi-IN"/>
        </w:rPr>
      </w:pPr>
    </w:p>
    <w:p w:rsidR="00BF0F71" w:rsidRPr="00B27A75" w:rsidRDefault="00213BE4">
      <w:pPr>
        <w:spacing w:after="0" w:line="240" w:lineRule="auto"/>
        <w:jc w:val="center"/>
        <w:rPr>
          <w:rFonts w:ascii="Times New Roman" w:eastAsia="Tahoma" w:hAnsi="Times New Roman" w:cs="Times New Roman"/>
          <w:b/>
          <w:sz w:val="24"/>
          <w:szCs w:val="24"/>
          <w:lang w:val="uk-UA" w:eastAsia="zh-CN" w:bidi="hi-IN"/>
        </w:rPr>
      </w:pPr>
      <w:r w:rsidRPr="00B27A75">
        <w:rPr>
          <w:rFonts w:ascii="Times New Roman" w:eastAsia="Tahoma" w:hAnsi="Times New Roman" w:cs="Times New Roman"/>
          <w:b/>
          <w:sz w:val="24"/>
          <w:szCs w:val="24"/>
          <w:lang w:val="uk-UA" w:eastAsia="zh-CN" w:bidi="hi-IN"/>
        </w:rPr>
        <w:t>IV. ПОРЯДОК ЗДІЙСНЕННЯ ОПЛАТИ</w:t>
      </w:r>
    </w:p>
    <w:p w:rsidR="00BF0F71" w:rsidRPr="00B27A75" w:rsidRDefault="00213BE4">
      <w:pPr>
        <w:tabs>
          <w:tab w:val="left" w:pos="0"/>
        </w:tabs>
        <w:spacing w:after="0" w:line="240" w:lineRule="auto"/>
        <w:ind w:firstLine="426"/>
        <w:jc w:val="both"/>
        <w:rPr>
          <w:rFonts w:ascii="Times New Roman" w:eastAsia="Tahoma" w:hAnsi="Times New Roman" w:cs="Times New Roman"/>
          <w:sz w:val="24"/>
          <w:szCs w:val="24"/>
          <w:lang w:val="uk-UA"/>
        </w:rPr>
      </w:pPr>
      <w:r w:rsidRPr="00B27A75">
        <w:rPr>
          <w:rFonts w:ascii="Times New Roman" w:eastAsia="Tahoma" w:hAnsi="Times New Roman" w:cs="Times New Roman"/>
          <w:sz w:val="24"/>
          <w:szCs w:val="24"/>
          <w:lang w:val="uk-UA"/>
        </w:rPr>
        <w:t xml:space="preserve">4.1. Розрахунки за поставлений Товар здійснюються в національній валюті України – гривні. </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 xml:space="preserve">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передбаченому п.3.1. даного Договору, на розрахунковий рахунок Постачальника, після його прийняття. </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4.3. Датою оплати є дата зарахування грошових коштів на розрахунковий рахунок Постачальника.</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4.4. Оплата Товару здійснюється за рахунок бюджетних коштів.</w:t>
      </w:r>
    </w:p>
    <w:p w:rsidR="00BF0F71" w:rsidRPr="00B27A75" w:rsidRDefault="00213BE4">
      <w:pPr>
        <w:spacing w:after="0" w:line="240" w:lineRule="auto"/>
        <w:ind w:firstLine="426"/>
        <w:jc w:val="center"/>
        <w:rPr>
          <w:rFonts w:ascii="Times New Roman" w:eastAsia="Tahoma" w:hAnsi="Times New Roman" w:cs="Times New Roman"/>
          <w:b/>
          <w:sz w:val="24"/>
          <w:szCs w:val="24"/>
          <w:lang w:val="uk-UA" w:eastAsia="zh-CN" w:bidi="hi-IN"/>
        </w:rPr>
      </w:pPr>
      <w:r w:rsidRPr="00B27A75">
        <w:rPr>
          <w:rFonts w:ascii="Times New Roman" w:eastAsia="Tahoma" w:hAnsi="Times New Roman" w:cs="Times New Roman"/>
          <w:b/>
          <w:sz w:val="24"/>
          <w:szCs w:val="24"/>
          <w:lang w:val="uk-UA" w:eastAsia="zh-CN" w:bidi="hi-IN"/>
        </w:rPr>
        <w:t>V. ПОСТАВКА  ПРОДУКЦІЇ</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 xml:space="preserve">5.1. Поставка продукції здійснюється Постачальникам на умовах </w:t>
      </w:r>
      <w:r w:rsidRPr="00B27A75">
        <w:rPr>
          <w:rFonts w:ascii="Times New Roman" w:eastAsia="Tahoma" w:hAnsi="Times New Roman" w:cs="Times New Roman"/>
          <w:sz w:val="24"/>
          <w:szCs w:val="24"/>
          <w:lang w:val="en-US" w:eastAsia="zh-CN" w:bidi="hi-IN"/>
        </w:rPr>
        <w:t>DDP</w:t>
      </w:r>
      <w:r w:rsidRPr="00B27A75">
        <w:rPr>
          <w:rFonts w:ascii="Times New Roman" w:eastAsia="Tahoma" w:hAnsi="Times New Roman" w:cs="Times New Roman"/>
          <w:sz w:val="24"/>
          <w:szCs w:val="24"/>
          <w:lang w:val="uk-UA" w:eastAsia="zh-CN" w:bidi="hi-IN"/>
        </w:rPr>
        <w:t xml:space="preserve"> правил Інкотермс в редакції 2020 року склад Покупця: ____________________. Термін поставки погоджується сторонами при підписані договору</w:t>
      </w:r>
      <w:r w:rsidR="00802D9B">
        <w:rPr>
          <w:rFonts w:ascii="Times New Roman" w:eastAsia="Tahoma" w:hAnsi="Times New Roman" w:cs="Times New Roman"/>
          <w:sz w:val="24"/>
          <w:szCs w:val="24"/>
          <w:lang w:val="uk-UA" w:eastAsia="zh-CN" w:bidi="hi-IN"/>
        </w:rPr>
        <w:t>,</w:t>
      </w:r>
      <w:r w:rsidRPr="00B27A75">
        <w:rPr>
          <w:rFonts w:ascii="Times New Roman" w:eastAsia="Tahoma" w:hAnsi="Times New Roman" w:cs="Times New Roman"/>
          <w:sz w:val="24"/>
          <w:szCs w:val="24"/>
          <w:lang w:val="uk-UA" w:eastAsia="zh-CN" w:bidi="hi-IN"/>
        </w:rPr>
        <w:t xml:space="preserve"> але не може перевищувати дії воєнного стану в поточному році. </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Приймання-передача Товару по якості проводиться відповідно до документів, що засвідчують його якість згідно з розділом ІІ Договору.</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5.3. Поставка Товару здійснюється за рахунок Постачальника частинами (партіями), або одноразово.</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 xml:space="preserve">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роботи), в строк до 30 (тридцяти) днів із моменту отримання від Покупця письмового (факсимільним зв’язком) підтвердження готовності для введення Товару в експлуатацію, яка визначається з врахуванням п. 5.6 Розділу V цього Договору. До об’єму робіт Постачальника не входять земляні, будівельні, штукатурні, малярські, зовнішні електромонтажні та інші аналогічні допоміжні роботи. </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При цьому Постачальник має право не виконувати зобов’язання, передбачені абзацом першим цього пункту до моменту здійснення Покупцем повної оплати, поставленого Постачальником Товару.</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Підписання Сторонами Акту введення в експлуатацію засвідчує виконання Постачальником введення Товару в експлуатацію.</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5.6.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Покупець зобов’язується вчинити наступні дії:</w:t>
      </w:r>
    </w:p>
    <w:p w:rsidR="00BF0F71" w:rsidRPr="00B27A75" w:rsidRDefault="00213BE4">
      <w:pPr>
        <w:spacing w:after="0" w:line="240" w:lineRule="auto"/>
        <w:ind w:firstLine="708"/>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 xml:space="preserve">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w:t>
      </w:r>
      <w:r w:rsidRPr="00B27A75">
        <w:rPr>
          <w:rFonts w:ascii="Times New Roman" w:eastAsia="Tahoma" w:hAnsi="Times New Roman" w:cs="Times New Roman"/>
          <w:sz w:val="24"/>
          <w:szCs w:val="24"/>
          <w:lang w:val="uk-UA" w:eastAsia="zh-CN" w:bidi="hi-IN"/>
        </w:rPr>
        <w:lastRenderedPageBreak/>
        <w:t>напруги, електроживлення - електрична мережа: напруга 220 В, 50 Гц; необхідний режим температури та вологості повітря тощо) в місці поставки;</w:t>
      </w:r>
    </w:p>
    <w:p w:rsidR="00BF0F71" w:rsidRPr="00B27A75" w:rsidRDefault="00213BE4">
      <w:pPr>
        <w:spacing w:after="0" w:line="240" w:lineRule="auto"/>
        <w:ind w:firstLine="708"/>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5.7. У разі неможливості приймання Покупцем Товару за адресою, вказаною в п. 5.1. Договору, з причин неготовності приміщень для його зберігання, монтажу та інсталяції Покупець повідомляє про це Постачальника не пізніше, ніж за 3 дні до настання строку поставки. У випадку невчасного попередження, всі пов’язані із цим збитки Постачальника несе Покупець.</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5.8.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5.9.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BF0F71" w:rsidRPr="00B27A75" w:rsidRDefault="00213BE4">
      <w:pPr>
        <w:spacing w:after="0" w:line="240" w:lineRule="auto"/>
        <w:jc w:val="center"/>
        <w:rPr>
          <w:rFonts w:ascii="Times New Roman" w:eastAsia="Tahoma" w:hAnsi="Times New Roman" w:cs="Times New Roman"/>
          <w:b/>
          <w:sz w:val="24"/>
          <w:szCs w:val="24"/>
          <w:lang w:val="uk-UA" w:eastAsia="zh-CN" w:bidi="hi-IN"/>
        </w:rPr>
      </w:pPr>
      <w:r w:rsidRPr="00B27A75">
        <w:rPr>
          <w:rFonts w:ascii="Times New Roman" w:eastAsia="Tahoma" w:hAnsi="Times New Roman" w:cs="Times New Roman"/>
          <w:b/>
          <w:sz w:val="24"/>
          <w:szCs w:val="24"/>
          <w:lang w:val="uk-UA" w:eastAsia="zh-CN" w:bidi="hi-IN"/>
        </w:rPr>
        <w:t xml:space="preserve">VI. ПРАВА ТА ОБОВ’ЯЗКИ СТОРІН </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6.1. Покупець зобов’язаний:</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6.1.1. Своєчасно та у повному обсязі сплатити вартість Товару у порядку, передбаченому цим Договором.</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6.1.2. Прийняти поставлений Товар згідно з наданими видатковими накладними, та оформити, зареєструвати їх належним чином.</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6.1.3. Письмово (факсимільним зв’язком) повідомити про готовність для введення Товару в експлуатацію, яка визначається з врахуванням п. 5.5. та п. 5.6 цього Договору.</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6.1.4. Підписати “Акт введення в експлуатацію”, що засвідчує виконання Постачальником введення Товару в експлуатацію згідно п. 5.5 даного Договору.</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перепідключенням до інших електричних мереж та ін., а також будь-які дії, які пов’язані з будівними та ремонтними роботами в приміщенні, де встановлено Товар.</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6.2. Покупець має право:</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Постачальником.</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6.2.5. Вимагати заміни Товару неналежної якості та/або некомплектного Товару.</w:t>
      </w:r>
    </w:p>
    <w:p w:rsidR="00BF0F71" w:rsidRPr="00B27A75" w:rsidRDefault="00213BE4">
      <w:pPr>
        <w:spacing w:after="0" w:line="240" w:lineRule="auto"/>
        <w:ind w:firstLine="426"/>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6.3. Постачальник зобов'язаний:</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 xml:space="preserve">6.3.1. Забезпечити поставку Товару разом з усіма документами, необхідними для прийняття Товару на умовах і у терміни цього Договору. </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6.3.2. Забезпечити поставку Товару, якість якого відповідає умовам установленим розділом ІІ цього Договору.</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6.3.3. Провести введення Товару в експлуатацію відповідно до пунктів 5.5 – 5.7 цього Договору та скласти “Акт введення в експлуатацію”, що засвідчує виконання Постачальником введення Товару в експлуатацію.</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6.3.4. Забезпечити Товар експлуатаційною документацією українською або російською мовою.</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lastRenderedPageBreak/>
        <w:t>6.3.5. Нести всі ризики, яких може зазнати Товар до моменту його належної передачі.</w:t>
      </w:r>
    </w:p>
    <w:p w:rsidR="00BF0F71" w:rsidRPr="00B27A75" w:rsidRDefault="00213BE4">
      <w:pPr>
        <w:spacing w:after="0" w:line="240" w:lineRule="auto"/>
        <w:ind w:firstLine="426"/>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6.4. Постачальник має право:</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6.4.1. Своєчасно та в повному обсязі отримати плату відповідно до порядку здійснення оплати, визначеного цим Договором.</w:t>
      </w:r>
    </w:p>
    <w:p w:rsidR="00BF0F71" w:rsidRPr="00B27A75" w:rsidRDefault="00213BE4">
      <w:pPr>
        <w:spacing w:after="0" w:line="240" w:lineRule="auto"/>
        <w:ind w:firstLine="425"/>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 xml:space="preserve">6.4.2. На дострокову поставку Товару. </w:t>
      </w:r>
    </w:p>
    <w:p w:rsidR="00BF0F71" w:rsidRPr="00B27A75" w:rsidRDefault="00213BE4">
      <w:pPr>
        <w:spacing w:after="0" w:line="240" w:lineRule="auto"/>
        <w:ind w:firstLine="425"/>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BF0F71" w:rsidRPr="00B27A75" w:rsidRDefault="00213BE4">
      <w:pPr>
        <w:spacing w:after="0" w:line="240" w:lineRule="auto"/>
        <w:ind w:firstLine="425"/>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 зокрема умови п. 11.3 Договору.</w:t>
      </w:r>
    </w:p>
    <w:p w:rsidR="00BF0F71" w:rsidRPr="00B27A75" w:rsidRDefault="00BF0F71">
      <w:pPr>
        <w:spacing w:after="0" w:line="240" w:lineRule="auto"/>
        <w:jc w:val="center"/>
        <w:rPr>
          <w:rFonts w:ascii="Times New Roman" w:eastAsia="Tahoma" w:hAnsi="Times New Roman" w:cs="Times New Roman"/>
          <w:b/>
          <w:sz w:val="24"/>
          <w:szCs w:val="24"/>
          <w:lang w:val="uk-UA" w:eastAsia="zh-CN" w:bidi="hi-IN"/>
        </w:rPr>
      </w:pPr>
    </w:p>
    <w:p w:rsidR="00BF0F71" w:rsidRPr="00B27A75" w:rsidRDefault="00213BE4">
      <w:pPr>
        <w:spacing w:after="0" w:line="240" w:lineRule="auto"/>
        <w:jc w:val="center"/>
        <w:rPr>
          <w:rFonts w:ascii="Times New Roman" w:eastAsia="Tahoma" w:hAnsi="Times New Roman" w:cs="Times New Roman"/>
          <w:b/>
          <w:sz w:val="24"/>
          <w:szCs w:val="24"/>
          <w:lang w:val="uk-UA" w:eastAsia="zh-CN" w:bidi="hi-IN"/>
        </w:rPr>
      </w:pPr>
      <w:r w:rsidRPr="00B27A75">
        <w:rPr>
          <w:rFonts w:ascii="Times New Roman" w:eastAsia="Tahoma" w:hAnsi="Times New Roman" w:cs="Times New Roman"/>
          <w:b/>
          <w:sz w:val="24"/>
          <w:szCs w:val="24"/>
          <w:lang w:val="uk-UA" w:eastAsia="zh-CN" w:bidi="hi-IN"/>
        </w:rPr>
        <w:t>VII. ВІДПОВІДАЛЬНІСТЬ СТОРІН</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7.2. У разі невиконання, або несвоєчасного виконання зобов'язань за цим Договором щодо строків поставки Товару, Постачальник сплачує Покупцю неустойку у вигляді пені у розмірі 0,01 % від вартості непоставленого Товару за кожний день прострочення.</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7.5. Сплата штрафних санкцій, або неустойки не звільняє Сторони від виконання договірних зобов’язань.</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7.6. У випадках, не передбачених цим Договором, сторони несуть відповідальність, встановлену законодавством України.</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BF0F71" w:rsidRPr="00B27A75" w:rsidRDefault="00213BE4">
      <w:pPr>
        <w:spacing w:after="0" w:line="240" w:lineRule="auto"/>
        <w:ind w:firstLine="426"/>
        <w:jc w:val="center"/>
        <w:rPr>
          <w:rFonts w:ascii="Times New Roman" w:eastAsia="Times New Roman" w:hAnsi="Times New Roman" w:cs="Times New Roman"/>
          <w:b/>
          <w:sz w:val="24"/>
          <w:szCs w:val="24"/>
          <w:lang w:val="uk-UA" w:eastAsia="ru-RU"/>
        </w:rPr>
      </w:pPr>
      <w:r w:rsidRPr="00B27A75">
        <w:rPr>
          <w:rFonts w:ascii="Times New Roman" w:eastAsia="Times New Roman" w:hAnsi="Times New Roman" w:cs="Times New Roman"/>
          <w:b/>
          <w:sz w:val="24"/>
          <w:szCs w:val="24"/>
          <w:lang w:val="uk-UA" w:eastAsia="ru-RU"/>
        </w:rPr>
        <w:t>VIII. ОБСТАВИНИ НЕПЕРЕБОРНОЇ СИЛИ</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w:t>
      </w:r>
      <w:r w:rsidRPr="00B27A75">
        <w:rPr>
          <w:rFonts w:ascii="Times New Roman" w:eastAsia="Times New Roman" w:hAnsi="Times New Roman" w:cs="Times New Roman"/>
          <w:sz w:val="24"/>
          <w:szCs w:val="24"/>
          <w:lang w:val="uk-UA" w:eastAsia="ru-RU"/>
        </w:rPr>
        <w:lastRenderedPageBreak/>
        <w:t>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F0F71" w:rsidRPr="00B27A75" w:rsidRDefault="00213BE4">
      <w:pPr>
        <w:spacing w:after="0" w:line="240" w:lineRule="auto"/>
        <w:ind w:firstLine="426"/>
        <w:jc w:val="both"/>
        <w:rPr>
          <w:rFonts w:ascii="Times New Roman" w:eastAsia="Times New Roman" w:hAnsi="Times New Roman" w:cs="Times New Roman"/>
          <w:sz w:val="24"/>
          <w:szCs w:val="24"/>
          <w:lang w:val="uk-UA" w:eastAsia="ru-RU"/>
        </w:rPr>
      </w:pPr>
      <w:r w:rsidRPr="00B27A75">
        <w:rPr>
          <w:rFonts w:ascii="Times New Roman" w:eastAsia="Times New Roman" w:hAnsi="Times New Roman" w:cs="Times New Roman"/>
          <w:sz w:val="24"/>
          <w:szCs w:val="24"/>
          <w:lang w:val="uk-UA" w:eastAsia="ru-RU"/>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BF0F71" w:rsidRPr="00B27A75" w:rsidRDefault="00213BE4">
      <w:pPr>
        <w:spacing w:after="0" w:line="240" w:lineRule="auto"/>
        <w:ind w:firstLine="426"/>
        <w:jc w:val="center"/>
        <w:rPr>
          <w:rFonts w:ascii="Times New Roman" w:eastAsia="Tahoma" w:hAnsi="Times New Roman" w:cs="Times New Roman"/>
          <w:b/>
          <w:sz w:val="24"/>
          <w:szCs w:val="24"/>
          <w:lang w:val="uk-UA" w:eastAsia="zh-CN" w:bidi="hi-IN"/>
        </w:rPr>
      </w:pPr>
      <w:r w:rsidRPr="00B27A75">
        <w:rPr>
          <w:rFonts w:ascii="Times New Roman" w:eastAsia="Tahoma" w:hAnsi="Times New Roman" w:cs="Times New Roman"/>
          <w:b/>
          <w:sz w:val="24"/>
          <w:szCs w:val="24"/>
          <w:lang w:val="uk-UA" w:eastAsia="zh-CN" w:bidi="hi-IN"/>
        </w:rPr>
        <w:t>IX. ВИРІШЕННЯ СПОРІВ</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9.1. У випадку виникнення спорів або розбіжностей Сторони зобов’язуються  вирішувати їх шляхом взаємних переговорів та консультацій.</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 xml:space="preserve">9.2. У разі недосягнення Сторонами згоди спори вирішуються у судовому порядку відповідно до законодавства України. </w:t>
      </w:r>
    </w:p>
    <w:p w:rsidR="00BF0F71" w:rsidRPr="00B27A75" w:rsidRDefault="00213BE4">
      <w:pPr>
        <w:spacing w:after="0" w:line="240" w:lineRule="auto"/>
        <w:ind w:firstLine="426"/>
        <w:jc w:val="center"/>
        <w:rPr>
          <w:rFonts w:ascii="Times New Roman" w:eastAsia="Tahoma" w:hAnsi="Times New Roman" w:cs="Times New Roman"/>
          <w:b/>
          <w:sz w:val="24"/>
          <w:szCs w:val="24"/>
          <w:lang w:val="uk-UA" w:eastAsia="zh-CN" w:bidi="hi-IN"/>
        </w:rPr>
      </w:pPr>
      <w:r w:rsidRPr="00B27A75">
        <w:rPr>
          <w:rFonts w:ascii="Times New Roman" w:eastAsia="Tahoma" w:hAnsi="Times New Roman" w:cs="Times New Roman"/>
          <w:b/>
          <w:sz w:val="24"/>
          <w:szCs w:val="24"/>
          <w:lang w:val="uk-UA" w:eastAsia="zh-CN" w:bidi="hi-IN"/>
        </w:rPr>
        <w:t>X. СТРОК ДІЇ ДОГОВОРУ</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10.1. Цей Договір набирає чинності з дня його підписання та діє до повного виконання Сторонами всіх зобов’язань за договором але не більше строку дії в</w:t>
      </w:r>
      <w:r w:rsidR="00B27A75" w:rsidRPr="00B27A75">
        <w:rPr>
          <w:rFonts w:ascii="Times New Roman" w:eastAsia="Tahoma" w:hAnsi="Times New Roman" w:cs="Times New Roman"/>
          <w:sz w:val="24"/>
          <w:szCs w:val="24"/>
          <w:lang w:val="uk-UA" w:eastAsia="zh-CN" w:bidi="hi-IN"/>
        </w:rPr>
        <w:t xml:space="preserve">оєнного стану поточного року. </w:t>
      </w:r>
      <w:r w:rsidRPr="00B27A75">
        <w:rPr>
          <w:rFonts w:ascii="Times New Roman" w:eastAsia="Tahoma" w:hAnsi="Times New Roman" w:cs="Times New Roman"/>
          <w:sz w:val="24"/>
          <w:szCs w:val="24"/>
          <w:lang w:val="uk-UA" w:eastAsia="zh-CN" w:bidi="hi-IN"/>
        </w:rPr>
        <w:t>Закінчення строку Договору не звільняє сторони від відповідальності за його порушення, яке мало місце під час дії Договору.</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BF0F71" w:rsidRPr="00B27A75" w:rsidRDefault="00213BE4">
      <w:pPr>
        <w:spacing w:after="0" w:line="240" w:lineRule="auto"/>
        <w:jc w:val="center"/>
        <w:rPr>
          <w:rFonts w:ascii="Times New Roman" w:eastAsia="Tahoma" w:hAnsi="Times New Roman" w:cs="Times New Roman"/>
          <w:b/>
          <w:sz w:val="24"/>
          <w:szCs w:val="24"/>
          <w:lang w:val="uk-UA" w:eastAsia="zh-CN" w:bidi="hi-IN"/>
        </w:rPr>
      </w:pPr>
      <w:r w:rsidRPr="00B27A75">
        <w:rPr>
          <w:rFonts w:ascii="Times New Roman" w:eastAsia="Tahoma" w:hAnsi="Times New Roman" w:cs="Times New Roman"/>
          <w:b/>
          <w:sz w:val="24"/>
          <w:szCs w:val="24"/>
          <w:lang w:val="uk-UA" w:eastAsia="zh-CN" w:bidi="hi-IN"/>
        </w:rPr>
        <w:t>ХІ. ІНШІ УМОВИ</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BF0F71" w:rsidRPr="00B27A75" w:rsidRDefault="00213BE4">
      <w:pPr>
        <w:widowControl w:val="0"/>
        <w:spacing w:after="0" w:line="240" w:lineRule="auto"/>
        <w:ind w:left="-32" w:right="15" w:firstLine="425"/>
        <w:jc w:val="both"/>
        <w:rPr>
          <w:rFonts w:ascii="Times New Roman" w:eastAsia="Tahoma" w:hAnsi="Times New Roman" w:cs="Times New Roman"/>
          <w:sz w:val="24"/>
          <w:szCs w:val="24"/>
          <w:lang w:val="uk-UA" w:eastAsia="zh-CN"/>
        </w:rPr>
      </w:pPr>
      <w:r w:rsidRPr="00B27A75">
        <w:rPr>
          <w:rFonts w:ascii="Times New Roman" w:eastAsia="Tahoma" w:hAnsi="Times New Roman" w:cs="Times New Roman"/>
          <w:sz w:val="24"/>
          <w:szCs w:val="24"/>
          <w:lang w:val="uk-UA" w:eastAsia="zh-CN"/>
        </w:rPr>
        <w:t xml:space="preserve">11.3. </w:t>
      </w:r>
      <w:bookmarkStart w:id="1" w:name="n663"/>
      <w:bookmarkEnd w:id="1"/>
      <w:r w:rsidRPr="00B27A75">
        <w:rPr>
          <w:rFonts w:ascii="Times New Roman" w:eastAsia="Tahoma" w:hAnsi="Times New Roman" w:cs="Times New Roman"/>
          <w:sz w:val="24"/>
          <w:szCs w:val="24"/>
          <w:lang w:val="uk-UA" w:eastAsia="zh-C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Постачальника без зменшення обсягів закупівлі.</w:t>
      </w:r>
    </w:p>
    <w:p w:rsidR="00BF0F71" w:rsidRPr="00B27A75" w:rsidRDefault="00213BE4">
      <w:pPr>
        <w:widowControl w:val="0"/>
        <w:spacing w:after="0" w:line="240" w:lineRule="auto"/>
        <w:ind w:left="-32" w:right="15" w:firstLine="425"/>
        <w:jc w:val="both"/>
        <w:rPr>
          <w:rFonts w:ascii="Times New Roman" w:eastAsia="Tahoma" w:hAnsi="Times New Roman" w:cs="Times New Roman"/>
          <w:sz w:val="24"/>
          <w:szCs w:val="24"/>
          <w:lang w:val="uk-UA" w:eastAsia="zh-CN"/>
        </w:rPr>
      </w:pPr>
      <w:r w:rsidRPr="00B27A75">
        <w:rPr>
          <w:rFonts w:ascii="Times New Roman" w:eastAsia="Tahoma" w:hAnsi="Times New Roman" w:cs="Times New Roman"/>
          <w:sz w:val="24"/>
          <w:szCs w:val="24"/>
          <w:lang w:val="uk-UA" w:eastAsia="zh-CN"/>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0F71" w:rsidRPr="00B27A75" w:rsidRDefault="00213BE4">
      <w:pPr>
        <w:widowControl w:val="0"/>
        <w:spacing w:after="0" w:line="240" w:lineRule="auto"/>
        <w:ind w:left="-32" w:right="15" w:firstLine="425"/>
        <w:jc w:val="both"/>
        <w:rPr>
          <w:rFonts w:ascii="Times New Roman" w:eastAsia="Tahoma" w:hAnsi="Times New Roman" w:cs="Times New Roman"/>
          <w:sz w:val="24"/>
          <w:szCs w:val="24"/>
          <w:lang w:val="uk-UA" w:eastAsia="zh-CN"/>
        </w:rPr>
      </w:pPr>
      <w:r w:rsidRPr="00B27A75">
        <w:rPr>
          <w:rFonts w:ascii="Times New Roman" w:eastAsia="Tahoma" w:hAnsi="Times New Roman" w:cs="Times New Roman"/>
          <w:sz w:val="24"/>
          <w:szCs w:val="24"/>
          <w:lang w:val="uk-UA" w:eastAsia="zh-CN"/>
        </w:rPr>
        <w:t>1) зменшення обсягів закупівлі, зокрема з урахуванням фактичного обсягу видатків Покупця;</w:t>
      </w:r>
    </w:p>
    <w:p w:rsidR="00BF0F71" w:rsidRPr="00B27A75" w:rsidRDefault="00213BE4">
      <w:pPr>
        <w:widowControl w:val="0"/>
        <w:spacing w:after="0" w:line="240" w:lineRule="auto"/>
        <w:ind w:left="-32" w:right="15" w:firstLine="425"/>
        <w:jc w:val="both"/>
        <w:rPr>
          <w:rFonts w:ascii="Times New Roman" w:eastAsia="Tahoma" w:hAnsi="Times New Roman" w:cs="Times New Roman"/>
          <w:sz w:val="24"/>
          <w:szCs w:val="24"/>
          <w:lang w:val="uk-UA" w:eastAsia="zh-CN"/>
        </w:rPr>
      </w:pPr>
      <w:r w:rsidRPr="00B27A75">
        <w:rPr>
          <w:rFonts w:ascii="Times New Roman" w:eastAsia="Tahoma" w:hAnsi="Times New Roman" w:cs="Times New Roman"/>
          <w:sz w:val="24"/>
          <w:szCs w:val="24"/>
          <w:lang w:val="uk-UA" w:eastAsia="zh-C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BF0F71" w:rsidRPr="00B27A75" w:rsidRDefault="00213BE4">
      <w:pPr>
        <w:widowControl w:val="0"/>
        <w:spacing w:after="0" w:line="240" w:lineRule="auto"/>
        <w:ind w:left="-32" w:right="15" w:firstLine="425"/>
        <w:jc w:val="both"/>
        <w:rPr>
          <w:rFonts w:ascii="Times New Roman" w:eastAsia="Tahoma" w:hAnsi="Times New Roman" w:cs="Times New Roman"/>
          <w:sz w:val="24"/>
          <w:szCs w:val="24"/>
          <w:lang w:val="uk-UA" w:eastAsia="zh-CN"/>
        </w:rPr>
      </w:pPr>
      <w:r w:rsidRPr="00B27A75">
        <w:rPr>
          <w:rFonts w:ascii="Times New Roman" w:eastAsia="Tahoma"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F0F71" w:rsidRPr="00B27A75" w:rsidRDefault="00213BE4">
      <w:pPr>
        <w:widowControl w:val="0"/>
        <w:spacing w:after="0" w:line="240" w:lineRule="auto"/>
        <w:ind w:left="-32" w:right="15" w:firstLine="425"/>
        <w:jc w:val="both"/>
        <w:rPr>
          <w:rFonts w:ascii="Times New Roman" w:eastAsia="Tahoma" w:hAnsi="Times New Roman" w:cs="Times New Roman"/>
          <w:sz w:val="24"/>
          <w:szCs w:val="24"/>
          <w:lang w:val="uk-UA" w:eastAsia="zh-CN"/>
        </w:rPr>
      </w:pPr>
      <w:r w:rsidRPr="00B27A75">
        <w:rPr>
          <w:rFonts w:ascii="Times New Roman" w:eastAsia="Tahoma"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BF0F71" w:rsidRPr="00B27A75" w:rsidRDefault="00213BE4">
      <w:pPr>
        <w:widowControl w:val="0"/>
        <w:spacing w:after="0" w:line="240" w:lineRule="auto"/>
        <w:ind w:left="-32" w:right="15" w:firstLine="425"/>
        <w:jc w:val="both"/>
        <w:rPr>
          <w:rFonts w:ascii="Times New Roman" w:eastAsia="Tahoma" w:hAnsi="Times New Roman" w:cs="Times New Roman"/>
          <w:sz w:val="24"/>
          <w:szCs w:val="24"/>
          <w:lang w:val="uk-UA" w:eastAsia="zh-CN"/>
        </w:rPr>
      </w:pPr>
      <w:r w:rsidRPr="00B27A75">
        <w:rPr>
          <w:rFonts w:ascii="Times New Roman" w:eastAsia="Tahoma" w:hAnsi="Times New Roman" w:cs="Times New Roman"/>
          <w:sz w:val="24"/>
          <w:szCs w:val="24"/>
          <w:lang w:val="uk-UA" w:eastAsia="zh-CN"/>
        </w:rPr>
        <w:lastRenderedPageBreak/>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BF0F71" w:rsidRPr="00B27A75" w:rsidRDefault="00213BE4">
      <w:pPr>
        <w:widowControl w:val="0"/>
        <w:spacing w:after="0" w:line="240" w:lineRule="auto"/>
        <w:ind w:left="-32" w:right="15" w:firstLine="425"/>
        <w:jc w:val="both"/>
        <w:rPr>
          <w:rFonts w:ascii="Times New Roman" w:eastAsia="Tahoma" w:hAnsi="Times New Roman" w:cs="Times New Roman"/>
          <w:sz w:val="24"/>
          <w:szCs w:val="24"/>
          <w:lang w:val="uk-UA" w:eastAsia="zh-CN"/>
        </w:rPr>
      </w:pPr>
      <w:r w:rsidRPr="00B27A75">
        <w:rPr>
          <w:rFonts w:ascii="Times New Roman" w:eastAsia="Tahoma" w:hAnsi="Times New Roman" w:cs="Times New Roman"/>
          <w:sz w:val="24"/>
          <w:szCs w:val="24"/>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момент проведення електронного аукціону. При цьому ціни на Товар змінюються пропорційно такій зміні курсу купівлі іноземної валюти.</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Перерахунок ціни Товару при здійсненні оплати здійснюється за наступною формулою:</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S(нова) = (К1/К0)*S1</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S(нова) – змінена ціна Товару, що підлягає сплаті Постачальнику Покупцем за отриманий Товар;</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S1 – ціна в гривнях за Товар, визначена сторонами на момент проведення електронного аукціону;</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на дату проведення електронного аукціону);</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bookmarkStart w:id="2" w:name="n664"/>
      <w:bookmarkEnd w:id="2"/>
      <w:r w:rsidRPr="00B27A75">
        <w:rPr>
          <w:rFonts w:ascii="Times New Roman" w:eastAsia="Tahoma" w:hAnsi="Times New Roman" w:cs="Times New Roman"/>
          <w:sz w:val="24"/>
          <w:szCs w:val="24"/>
          <w:lang w:val="uk-UA" w:eastAsia="zh-CN" w:bidi="hi-IN"/>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rsidR="00BF0F71" w:rsidRPr="00B27A75" w:rsidRDefault="00213BE4">
      <w:pPr>
        <w:spacing w:after="0" w:line="240" w:lineRule="auto"/>
        <w:ind w:firstLine="426"/>
        <w:jc w:val="both"/>
        <w:rPr>
          <w:rFonts w:ascii="Times New Roman" w:eastAsia="Tahoma" w:hAnsi="Times New Roman" w:cs="Times New Roman"/>
          <w:sz w:val="24"/>
          <w:szCs w:val="24"/>
          <w:lang w:val="uk-UA" w:eastAsia="zh-CN" w:bidi="hi-IN"/>
        </w:rPr>
      </w:pPr>
      <w:r w:rsidRPr="00B27A75">
        <w:rPr>
          <w:rFonts w:ascii="Times New Roman" w:eastAsia="Tahoma" w:hAnsi="Times New Roman" w:cs="Times New Roman"/>
          <w:sz w:val="24"/>
          <w:szCs w:val="24"/>
          <w:lang w:val="uk-UA" w:eastAsia="zh-CN" w:bidi="hi-IN"/>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rsidR="00BF0F71" w:rsidRPr="00B27A75" w:rsidRDefault="00BF0F71">
      <w:pPr>
        <w:spacing w:after="0" w:line="240" w:lineRule="auto"/>
        <w:rPr>
          <w:rFonts w:ascii="Times New Roman" w:eastAsia="Tahoma" w:hAnsi="Times New Roman" w:cs="Times New Roman"/>
          <w:sz w:val="24"/>
          <w:szCs w:val="24"/>
          <w:lang w:val="uk-UA" w:eastAsia="ru-RU" w:bidi="hi-IN"/>
        </w:rPr>
      </w:pPr>
    </w:p>
    <w:p w:rsidR="00BF0F71" w:rsidRPr="00B27A75" w:rsidRDefault="00BF0F71">
      <w:pPr>
        <w:spacing w:after="0"/>
        <w:jc w:val="both"/>
        <w:rPr>
          <w:rFonts w:ascii="Times New Roman" w:eastAsia="Tahoma" w:hAnsi="Times New Roman" w:cs="Times New Roman"/>
          <w:b/>
          <w:sz w:val="24"/>
          <w:szCs w:val="24"/>
          <w:lang w:val="uk-UA" w:eastAsia="zh-CN" w:bidi="hi-IN"/>
        </w:rPr>
      </w:pPr>
    </w:p>
    <w:p w:rsidR="00BF0F71" w:rsidRPr="00B27A75" w:rsidRDefault="00213BE4">
      <w:pPr>
        <w:spacing w:after="0" w:line="240" w:lineRule="auto"/>
        <w:ind w:left="426"/>
        <w:jc w:val="center"/>
        <w:outlineLvl w:val="0"/>
        <w:rPr>
          <w:rFonts w:ascii="Times New Roman" w:eastAsia="Tahoma" w:hAnsi="Times New Roman" w:cs="Times New Roman"/>
          <w:lang w:val="uk-UA" w:eastAsia="ru-RU" w:bidi="hi-IN"/>
        </w:rPr>
      </w:pPr>
      <w:r w:rsidRPr="00B27A75">
        <w:rPr>
          <w:rFonts w:ascii="Times New Roman" w:eastAsia="Tahoma" w:hAnsi="Times New Roman" w:cs="Times New Roman"/>
          <w:b/>
          <w:lang w:val="uk-UA" w:eastAsia="zh-CN" w:bidi="hi-IN"/>
        </w:rPr>
        <w:t>ХІІ</w:t>
      </w:r>
      <w:r w:rsidRPr="00B27A75">
        <w:rPr>
          <w:rFonts w:ascii="Times New Roman" w:eastAsia="Tahoma" w:hAnsi="Times New Roman" w:cs="Times New Roman"/>
          <w:b/>
          <w:caps/>
          <w:lang w:val="uk-UA" w:eastAsia="ru-RU" w:bidi="hi-IN"/>
        </w:rPr>
        <w:t xml:space="preserve"> РЕКВІЗИТИ ТА ПІДПИСИ СТОРІН</w:t>
      </w:r>
    </w:p>
    <w:p w:rsidR="00BF0F71" w:rsidRPr="00B27A75" w:rsidRDefault="00213BE4">
      <w:pPr>
        <w:spacing w:after="0" w:line="240" w:lineRule="auto"/>
        <w:ind w:left="284" w:right="282" w:firstLine="425"/>
        <w:jc w:val="both"/>
        <w:rPr>
          <w:rFonts w:ascii="Times New Roman" w:eastAsia="Times New Roman" w:hAnsi="Times New Roman" w:cs="Times New Roman"/>
          <w:b/>
          <w:bCs/>
          <w:lang w:val="uk-UA" w:eastAsia="ar-SA" w:bidi="hi-IN"/>
        </w:rPr>
      </w:pPr>
      <w:r w:rsidRPr="00B27A75">
        <w:rPr>
          <w:rFonts w:ascii="Times New Roman" w:eastAsia="Tahoma" w:hAnsi="Times New Roman" w:cs="Times New Roman"/>
          <w:lang w:val="uk-UA" w:eastAsia="zh-CN" w:bidi="hi-IN"/>
        </w:rPr>
        <w:tab/>
      </w:r>
      <w:r w:rsidRPr="00B27A75">
        <w:rPr>
          <w:rFonts w:ascii="Times New Roman" w:eastAsia="Times New Roman" w:hAnsi="Times New Roman" w:cs="Times New Roman"/>
          <w:b/>
          <w:bCs/>
          <w:lang w:val="uk-UA" w:eastAsia="ar-SA" w:bidi="hi-IN"/>
        </w:rPr>
        <w:t>ПОКУПЕЦЬ:</w:t>
      </w:r>
      <w:r w:rsidRPr="00B27A75">
        <w:rPr>
          <w:rFonts w:ascii="Times New Roman" w:eastAsia="Times New Roman" w:hAnsi="Times New Roman" w:cs="Times New Roman"/>
          <w:b/>
          <w:bCs/>
          <w:lang w:val="uk-UA" w:eastAsia="ar-SA" w:bidi="hi-IN"/>
        </w:rPr>
        <w:tab/>
      </w:r>
      <w:r w:rsidRPr="00B27A75">
        <w:rPr>
          <w:rFonts w:ascii="Times New Roman" w:eastAsia="Times New Roman" w:hAnsi="Times New Roman" w:cs="Times New Roman"/>
          <w:b/>
          <w:bCs/>
          <w:lang w:val="uk-UA" w:eastAsia="ar-SA" w:bidi="hi-IN"/>
        </w:rPr>
        <w:tab/>
      </w:r>
      <w:r w:rsidRPr="00B27A75">
        <w:rPr>
          <w:rFonts w:ascii="Times New Roman" w:eastAsia="Times New Roman" w:hAnsi="Times New Roman" w:cs="Times New Roman"/>
          <w:b/>
          <w:bCs/>
          <w:lang w:val="uk-UA" w:eastAsia="ar-SA" w:bidi="hi-IN"/>
        </w:rPr>
        <w:tab/>
      </w:r>
      <w:r w:rsidRPr="00B27A75">
        <w:rPr>
          <w:rFonts w:ascii="Times New Roman" w:eastAsia="Times New Roman" w:hAnsi="Times New Roman" w:cs="Times New Roman"/>
          <w:b/>
          <w:bCs/>
          <w:lang w:val="uk-UA" w:eastAsia="ar-SA" w:bidi="hi-IN"/>
        </w:rPr>
        <w:tab/>
      </w:r>
      <w:r w:rsidRPr="00B27A75">
        <w:rPr>
          <w:rFonts w:ascii="Times New Roman" w:eastAsia="Times New Roman" w:hAnsi="Times New Roman" w:cs="Times New Roman"/>
          <w:b/>
          <w:bCs/>
          <w:lang w:val="uk-UA" w:eastAsia="ar-SA" w:bidi="hi-IN"/>
        </w:rPr>
        <w:tab/>
      </w:r>
      <w:r w:rsidRPr="00B27A75">
        <w:rPr>
          <w:rFonts w:ascii="Times New Roman" w:eastAsia="Times New Roman" w:hAnsi="Times New Roman" w:cs="Times New Roman"/>
          <w:b/>
          <w:bCs/>
          <w:lang w:val="uk-UA" w:eastAsia="ar-SA" w:bidi="hi-IN"/>
        </w:rPr>
        <w:tab/>
        <w:t>ПОСТАЧАЛЬНИК:</w:t>
      </w:r>
    </w:p>
    <w:p w:rsidR="00BF0F71" w:rsidRPr="00B27A75" w:rsidRDefault="00BF0F71">
      <w:pPr>
        <w:spacing w:after="0"/>
        <w:jc w:val="both"/>
        <w:rPr>
          <w:rFonts w:ascii="Times New Roman" w:eastAsia="Tahoma" w:hAnsi="Times New Roman" w:cs="Times New Roman"/>
          <w:b/>
          <w:sz w:val="24"/>
          <w:szCs w:val="24"/>
          <w:lang w:val="uk-UA" w:eastAsia="zh-CN" w:bidi="hi-IN"/>
        </w:rPr>
      </w:pPr>
    </w:p>
    <w:p w:rsidR="00BF0F71" w:rsidRPr="00B27A75" w:rsidRDefault="00BF0F71">
      <w:pPr>
        <w:spacing w:after="0"/>
        <w:jc w:val="both"/>
        <w:rPr>
          <w:rFonts w:ascii="Times New Roman" w:eastAsia="Tahoma" w:hAnsi="Times New Roman" w:cs="Times New Roman"/>
          <w:b/>
          <w:sz w:val="24"/>
          <w:szCs w:val="24"/>
          <w:lang w:val="uk-UA" w:eastAsia="zh-CN" w:bidi="hi-IN"/>
        </w:rPr>
      </w:pPr>
    </w:p>
    <w:p w:rsidR="00BF0F71" w:rsidRPr="00B27A75" w:rsidRDefault="00BF0F71">
      <w:pPr>
        <w:spacing w:after="0"/>
        <w:jc w:val="both"/>
        <w:rPr>
          <w:rFonts w:ascii="Times New Roman" w:eastAsia="Tahoma" w:hAnsi="Times New Roman" w:cs="Times New Roman"/>
          <w:b/>
          <w:sz w:val="24"/>
          <w:szCs w:val="24"/>
          <w:lang w:val="uk-UA" w:eastAsia="zh-CN" w:bidi="hi-IN"/>
        </w:rPr>
      </w:pPr>
    </w:p>
    <w:p w:rsidR="00BF0F71" w:rsidRPr="00B27A75" w:rsidRDefault="00BF0F71">
      <w:pPr>
        <w:spacing w:after="0" w:line="240" w:lineRule="auto"/>
        <w:rPr>
          <w:rFonts w:ascii="Times New Roman" w:eastAsia="Tahoma" w:hAnsi="Times New Roman" w:cs="Times New Roman"/>
          <w:sz w:val="24"/>
          <w:szCs w:val="24"/>
          <w:lang w:val="uk-UA" w:eastAsia="ru-RU" w:bidi="hi-IN"/>
        </w:rPr>
      </w:pPr>
    </w:p>
    <w:p w:rsidR="00B27A75" w:rsidRPr="00B27A75" w:rsidRDefault="00B27A75">
      <w:pPr>
        <w:spacing w:after="0" w:line="240" w:lineRule="auto"/>
        <w:rPr>
          <w:rFonts w:ascii="Times New Roman" w:eastAsia="Tahoma" w:hAnsi="Times New Roman" w:cs="Times New Roman"/>
          <w:sz w:val="24"/>
          <w:szCs w:val="24"/>
          <w:lang w:val="uk-UA" w:eastAsia="ru-RU" w:bidi="hi-IN"/>
        </w:rPr>
      </w:pPr>
    </w:p>
    <w:p w:rsidR="00B27A75" w:rsidRPr="00B27A75" w:rsidRDefault="00B27A75">
      <w:pPr>
        <w:spacing w:after="0" w:line="240" w:lineRule="auto"/>
        <w:rPr>
          <w:rFonts w:ascii="Times New Roman" w:eastAsia="Tahoma" w:hAnsi="Times New Roman" w:cs="Times New Roman"/>
          <w:sz w:val="24"/>
          <w:szCs w:val="24"/>
          <w:lang w:val="uk-UA" w:eastAsia="ru-RU" w:bidi="hi-IN"/>
        </w:rPr>
      </w:pPr>
    </w:p>
    <w:p w:rsidR="00B27A75" w:rsidRPr="00B27A75" w:rsidRDefault="00B27A75">
      <w:pPr>
        <w:spacing w:after="0" w:line="240" w:lineRule="auto"/>
        <w:rPr>
          <w:rFonts w:ascii="Times New Roman" w:eastAsia="Tahoma" w:hAnsi="Times New Roman" w:cs="Times New Roman"/>
          <w:sz w:val="24"/>
          <w:szCs w:val="24"/>
          <w:lang w:val="uk-UA" w:eastAsia="ru-RU" w:bidi="hi-IN"/>
        </w:rPr>
      </w:pPr>
    </w:p>
    <w:p w:rsidR="00BF0F71" w:rsidRPr="00B27A75" w:rsidRDefault="00BF0F71">
      <w:pPr>
        <w:spacing w:after="0" w:line="240" w:lineRule="auto"/>
        <w:rPr>
          <w:rFonts w:ascii="Times New Roman" w:eastAsia="Tahoma" w:hAnsi="Times New Roman" w:cs="Times New Roman"/>
          <w:sz w:val="24"/>
          <w:szCs w:val="24"/>
          <w:lang w:val="uk-UA" w:eastAsia="ru-RU" w:bidi="hi-IN"/>
        </w:rPr>
      </w:pPr>
    </w:p>
    <w:p w:rsidR="00DA12C8" w:rsidRDefault="00DA12C8">
      <w:pPr>
        <w:spacing w:after="0" w:line="240" w:lineRule="auto"/>
        <w:ind w:left="-360" w:firstLine="360"/>
        <w:jc w:val="right"/>
        <w:rPr>
          <w:rFonts w:ascii="Times New Roman" w:eastAsia="Tahoma" w:hAnsi="Times New Roman" w:cs="Times New Roman"/>
          <w:b/>
          <w:lang w:val="uk-UA" w:eastAsia="zh-CN" w:bidi="hi-IN"/>
        </w:rPr>
      </w:pPr>
    </w:p>
    <w:p w:rsidR="00DA12C8" w:rsidRDefault="00DA12C8">
      <w:pPr>
        <w:spacing w:after="0" w:line="240" w:lineRule="auto"/>
        <w:ind w:left="-360" w:firstLine="360"/>
        <w:jc w:val="right"/>
        <w:rPr>
          <w:rFonts w:ascii="Times New Roman" w:eastAsia="Tahoma" w:hAnsi="Times New Roman" w:cs="Times New Roman"/>
          <w:b/>
          <w:lang w:val="uk-UA" w:eastAsia="zh-CN" w:bidi="hi-IN"/>
        </w:rPr>
      </w:pPr>
    </w:p>
    <w:p w:rsidR="00DA12C8" w:rsidRDefault="00DA12C8">
      <w:pPr>
        <w:spacing w:after="0" w:line="240" w:lineRule="auto"/>
        <w:ind w:left="-360" w:firstLine="360"/>
        <w:jc w:val="right"/>
        <w:rPr>
          <w:rFonts w:ascii="Times New Roman" w:eastAsia="Tahoma" w:hAnsi="Times New Roman" w:cs="Times New Roman"/>
          <w:b/>
          <w:lang w:val="uk-UA" w:eastAsia="zh-CN" w:bidi="hi-IN"/>
        </w:rPr>
      </w:pPr>
    </w:p>
    <w:p w:rsidR="00DA12C8" w:rsidRDefault="00DA12C8">
      <w:pPr>
        <w:spacing w:after="0" w:line="240" w:lineRule="auto"/>
        <w:ind w:left="-360" w:firstLine="360"/>
        <w:jc w:val="right"/>
        <w:rPr>
          <w:rFonts w:ascii="Times New Roman" w:eastAsia="Tahoma" w:hAnsi="Times New Roman" w:cs="Times New Roman"/>
          <w:b/>
          <w:lang w:val="uk-UA" w:eastAsia="zh-CN" w:bidi="hi-IN"/>
        </w:rPr>
      </w:pPr>
    </w:p>
    <w:p w:rsidR="009862F0" w:rsidRDefault="009862F0">
      <w:pPr>
        <w:spacing w:after="0" w:line="240" w:lineRule="auto"/>
        <w:ind w:left="-360" w:firstLine="360"/>
        <w:jc w:val="right"/>
        <w:rPr>
          <w:rFonts w:ascii="Times New Roman" w:eastAsia="Tahoma" w:hAnsi="Times New Roman" w:cs="Times New Roman"/>
          <w:b/>
          <w:lang w:val="uk-UA" w:eastAsia="zh-CN" w:bidi="hi-IN"/>
        </w:rPr>
      </w:pPr>
    </w:p>
    <w:p w:rsidR="009862F0" w:rsidRDefault="009862F0">
      <w:pPr>
        <w:spacing w:after="0" w:line="240" w:lineRule="auto"/>
        <w:ind w:left="-360" w:firstLine="360"/>
        <w:jc w:val="right"/>
        <w:rPr>
          <w:rFonts w:ascii="Times New Roman" w:eastAsia="Tahoma" w:hAnsi="Times New Roman" w:cs="Times New Roman"/>
          <w:b/>
          <w:lang w:val="uk-UA" w:eastAsia="zh-CN" w:bidi="hi-IN"/>
        </w:rPr>
      </w:pPr>
    </w:p>
    <w:p w:rsidR="00BF0F71" w:rsidRPr="00B27A75" w:rsidRDefault="00213BE4">
      <w:pPr>
        <w:spacing w:after="0" w:line="240" w:lineRule="auto"/>
        <w:ind w:left="-360" w:firstLine="360"/>
        <w:jc w:val="right"/>
        <w:rPr>
          <w:rFonts w:ascii="Times New Roman" w:eastAsia="Tahoma" w:hAnsi="Times New Roman" w:cs="Times New Roman"/>
          <w:b/>
          <w:lang w:val="uk-UA" w:eastAsia="zh-CN" w:bidi="hi-IN"/>
        </w:rPr>
      </w:pPr>
      <w:r w:rsidRPr="00B27A75">
        <w:rPr>
          <w:rFonts w:ascii="Times New Roman" w:eastAsia="Tahoma" w:hAnsi="Times New Roman" w:cs="Times New Roman"/>
          <w:b/>
          <w:lang w:val="uk-UA" w:eastAsia="zh-CN" w:bidi="hi-IN"/>
        </w:rPr>
        <w:lastRenderedPageBreak/>
        <w:t xml:space="preserve">Додаток 1 </w:t>
      </w:r>
    </w:p>
    <w:p w:rsidR="00BF0F71" w:rsidRPr="00B27A75" w:rsidRDefault="00213BE4">
      <w:pPr>
        <w:spacing w:after="0" w:line="240" w:lineRule="auto"/>
        <w:jc w:val="right"/>
        <w:rPr>
          <w:rFonts w:ascii="Times New Roman" w:eastAsia="Tahoma" w:hAnsi="Times New Roman" w:cs="Times New Roman"/>
          <w:b/>
          <w:lang w:val="uk-UA" w:eastAsia="zh-CN" w:bidi="hi-IN"/>
        </w:rPr>
      </w:pPr>
      <w:r w:rsidRPr="00B27A75">
        <w:rPr>
          <w:rFonts w:ascii="Times New Roman" w:eastAsia="Tahoma" w:hAnsi="Times New Roman" w:cs="Times New Roman"/>
          <w:b/>
          <w:lang w:val="uk-UA" w:eastAsia="zh-CN" w:bidi="hi-IN"/>
        </w:rPr>
        <w:t xml:space="preserve">До Договору </w:t>
      </w:r>
    </w:p>
    <w:p w:rsidR="00BF0F71" w:rsidRPr="00B27A75" w:rsidRDefault="00213BE4">
      <w:pPr>
        <w:spacing w:after="0"/>
        <w:jc w:val="right"/>
        <w:rPr>
          <w:rFonts w:ascii="Times New Roman" w:eastAsia="Tahoma" w:hAnsi="Times New Roman" w:cs="Times New Roman"/>
          <w:b/>
          <w:lang w:val="uk-UA" w:eastAsia="zh-CN" w:bidi="hi-IN"/>
        </w:rPr>
      </w:pPr>
      <w:r w:rsidRPr="00B27A75">
        <w:rPr>
          <w:rFonts w:ascii="Times New Roman" w:eastAsia="Tahoma" w:hAnsi="Times New Roman" w:cs="Times New Roman"/>
          <w:b/>
          <w:lang w:val="uk-UA" w:eastAsia="zh-CN" w:bidi="hi-IN"/>
        </w:rPr>
        <w:t xml:space="preserve">№_____від «___» 2022 </w:t>
      </w:r>
    </w:p>
    <w:p w:rsidR="00BF0F71" w:rsidRPr="00B27A75" w:rsidRDefault="00BF0F71">
      <w:pPr>
        <w:spacing w:after="0" w:line="240" w:lineRule="auto"/>
        <w:rPr>
          <w:rFonts w:ascii="Times New Roman" w:eastAsia="Tahoma" w:hAnsi="Times New Roman" w:cs="Times New Roman"/>
          <w:lang w:val="uk-UA" w:eastAsia="zh-CN" w:bidi="hi-IN"/>
        </w:rPr>
      </w:pPr>
    </w:p>
    <w:p w:rsidR="00BF0F71" w:rsidRPr="00B27A75" w:rsidRDefault="00213BE4" w:rsidP="00B27A75">
      <w:pPr>
        <w:spacing w:after="0" w:line="240" w:lineRule="auto"/>
        <w:jc w:val="center"/>
        <w:rPr>
          <w:rFonts w:ascii="Times New Roman" w:eastAsia="Tahoma" w:hAnsi="Times New Roman" w:cs="Times New Roman"/>
          <w:b/>
          <w:lang w:val="uk-UA" w:eastAsia="zh-CN" w:bidi="hi-IN"/>
        </w:rPr>
      </w:pPr>
      <w:r w:rsidRPr="00B27A75">
        <w:rPr>
          <w:rFonts w:ascii="Times New Roman" w:eastAsia="Tahoma" w:hAnsi="Times New Roman" w:cs="Times New Roman"/>
          <w:b/>
          <w:lang w:val="uk-UA" w:eastAsia="zh-CN" w:bidi="hi-IN"/>
        </w:rPr>
        <w:t>Специфікація</w:t>
      </w:r>
    </w:p>
    <w:p w:rsidR="00BD2C3A" w:rsidRPr="00B27A75" w:rsidRDefault="00BD2C3A">
      <w:pPr>
        <w:spacing w:after="0" w:line="240" w:lineRule="auto"/>
        <w:rPr>
          <w:rFonts w:ascii="Times New Roman" w:eastAsia="Tahoma" w:hAnsi="Times New Roman" w:cs="Times New Roman"/>
          <w:lang w:val="uk-UA" w:eastAsia="zh-CN" w:bidi="hi-IN"/>
        </w:rPr>
      </w:pPr>
    </w:p>
    <w:p w:rsidR="00BD2C3A" w:rsidRPr="00B27A75" w:rsidRDefault="00BD2C3A">
      <w:pPr>
        <w:spacing w:after="0" w:line="240" w:lineRule="auto"/>
        <w:rPr>
          <w:rFonts w:ascii="Times New Roman" w:eastAsia="Tahoma" w:hAnsi="Times New Roman" w:cs="Times New Roman"/>
          <w:lang w:val="uk-UA" w:eastAsia="zh-CN" w:bidi="hi-IN"/>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992"/>
        <w:gridCol w:w="993"/>
        <w:gridCol w:w="850"/>
        <w:gridCol w:w="1276"/>
        <w:gridCol w:w="938"/>
        <w:gridCol w:w="900"/>
        <w:gridCol w:w="1321"/>
        <w:gridCol w:w="7"/>
      </w:tblGrid>
      <w:tr w:rsidR="00B27A75" w:rsidRPr="00B27A75" w:rsidTr="00783E7D">
        <w:trPr>
          <w:gridAfter w:val="1"/>
          <w:wAfter w:w="7" w:type="dxa"/>
          <w:trHeight w:val="1978"/>
          <w:jc w:val="center"/>
        </w:trPr>
        <w:tc>
          <w:tcPr>
            <w:tcW w:w="567"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r w:rsidRPr="00B27A75">
              <w:rPr>
                <w:rFonts w:ascii="Times New Roman" w:eastAsia="Tahoma" w:hAnsi="Times New Roman" w:cs="Times New Roman"/>
                <w:bCs/>
                <w:sz w:val="20"/>
                <w:szCs w:val="20"/>
                <w:lang w:val="uk-UA" w:eastAsia="zh-CN" w:bidi="hi-IN"/>
              </w:rPr>
              <w:t>№</w:t>
            </w:r>
          </w:p>
        </w:tc>
        <w:tc>
          <w:tcPr>
            <w:tcW w:w="2410" w:type="dxa"/>
            <w:shd w:val="clear" w:color="auto" w:fill="auto"/>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r w:rsidRPr="00B27A75">
              <w:rPr>
                <w:rFonts w:ascii="Times New Roman" w:eastAsia="Tahoma" w:hAnsi="Times New Roman" w:cs="Times New Roman"/>
                <w:bCs/>
                <w:sz w:val="20"/>
                <w:szCs w:val="20"/>
                <w:lang w:val="uk-UA" w:eastAsia="zh-CN" w:bidi="hi-IN"/>
              </w:rPr>
              <w:t>Найменування товару згідно документів, що підтверджують можливість введення в обіг за результатами проходження процедури оцінки відповідності згідно вимог технічного регламенту</w:t>
            </w:r>
          </w:p>
        </w:tc>
        <w:tc>
          <w:tcPr>
            <w:tcW w:w="992" w:type="dxa"/>
            <w:shd w:val="clear" w:color="auto" w:fill="auto"/>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r w:rsidRPr="00B27A75">
              <w:rPr>
                <w:rFonts w:ascii="Times New Roman" w:eastAsia="Tahoma" w:hAnsi="Times New Roman" w:cs="Times New Roman"/>
                <w:bCs/>
                <w:sz w:val="20"/>
                <w:szCs w:val="20"/>
                <w:lang w:val="uk-UA" w:eastAsia="zh-CN" w:bidi="hi-IN"/>
              </w:rPr>
              <w:t>Виробник,</w:t>
            </w:r>
          </w:p>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r w:rsidRPr="00B27A75">
              <w:rPr>
                <w:rFonts w:ascii="Times New Roman" w:eastAsia="Tahoma" w:hAnsi="Times New Roman" w:cs="Times New Roman"/>
                <w:bCs/>
                <w:sz w:val="20"/>
                <w:szCs w:val="20"/>
                <w:lang w:val="uk-UA" w:eastAsia="zh-CN" w:bidi="hi-IN"/>
              </w:rPr>
              <w:t xml:space="preserve"> країна</w:t>
            </w:r>
          </w:p>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r w:rsidRPr="00B27A75">
              <w:rPr>
                <w:rFonts w:ascii="Times New Roman" w:eastAsia="Tahoma" w:hAnsi="Times New Roman" w:cs="Times New Roman"/>
                <w:bCs/>
                <w:sz w:val="20"/>
                <w:szCs w:val="20"/>
                <w:lang w:val="uk-UA" w:eastAsia="zh-CN" w:bidi="hi-IN"/>
              </w:rPr>
              <w:t>походження товару</w:t>
            </w:r>
          </w:p>
        </w:tc>
        <w:tc>
          <w:tcPr>
            <w:tcW w:w="993"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r w:rsidRPr="00B27A75">
              <w:rPr>
                <w:rFonts w:ascii="Times New Roman" w:eastAsia="Tahoma" w:hAnsi="Times New Roman" w:cs="Times New Roman"/>
                <w:bCs/>
                <w:sz w:val="20"/>
                <w:szCs w:val="20"/>
                <w:lang w:val="uk-UA" w:eastAsia="zh-CN" w:bidi="hi-IN"/>
              </w:rPr>
              <w:t>Одиниця виміру</w:t>
            </w:r>
          </w:p>
        </w:tc>
        <w:tc>
          <w:tcPr>
            <w:tcW w:w="850"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r w:rsidRPr="00B27A75">
              <w:rPr>
                <w:rFonts w:ascii="Times New Roman" w:eastAsia="Tahoma" w:hAnsi="Times New Roman" w:cs="Times New Roman"/>
                <w:bCs/>
                <w:sz w:val="20"/>
                <w:szCs w:val="20"/>
                <w:lang w:val="uk-UA" w:eastAsia="zh-CN" w:bidi="hi-IN"/>
              </w:rPr>
              <w:t xml:space="preserve">Кількість </w:t>
            </w:r>
          </w:p>
        </w:tc>
        <w:tc>
          <w:tcPr>
            <w:tcW w:w="1276"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r w:rsidRPr="00B27A75">
              <w:rPr>
                <w:rFonts w:ascii="Times New Roman" w:eastAsia="Tahoma" w:hAnsi="Times New Roman" w:cs="Times New Roman"/>
                <w:bCs/>
                <w:sz w:val="20"/>
                <w:szCs w:val="20"/>
                <w:lang w:val="uk-UA" w:eastAsia="zh-CN" w:bidi="hi-IN"/>
              </w:rPr>
              <w:t xml:space="preserve">Ціна за одиницю, грн., без ПДВ </w:t>
            </w:r>
          </w:p>
        </w:tc>
        <w:tc>
          <w:tcPr>
            <w:tcW w:w="938"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r w:rsidRPr="00B27A75">
              <w:rPr>
                <w:rFonts w:ascii="Times New Roman" w:eastAsia="Tahoma" w:hAnsi="Times New Roman" w:cs="Times New Roman"/>
                <w:bCs/>
                <w:sz w:val="20"/>
                <w:szCs w:val="20"/>
                <w:lang w:val="uk-UA" w:eastAsia="zh-CN" w:bidi="hi-IN"/>
              </w:rPr>
              <w:t>ПДВ* (за одиницю)</w:t>
            </w:r>
          </w:p>
        </w:tc>
        <w:tc>
          <w:tcPr>
            <w:tcW w:w="900"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r w:rsidRPr="00B27A75">
              <w:rPr>
                <w:rFonts w:ascii="Times New Roman" w:eastAsia="Tahoma" w:hAnsi="Times New Roman" w:cs="Times New Roman"/>
                <w:bCs/>
                <w:sz w:val="20"/>
                <w:szCs w:val="20"/>
                <w:lang w:val="uk-UA" w:eastAsia="zh-CN" w:bidi="hi-IN"/>
              </w:rPr>
              <w:t>Ціна за одиницю з ПДВ*</w:t>
            </w:r>
          </w:p>
        </w:tc>
        <w:tc>
          <w:tcPr>
            <w:tcW w:w="1321"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r w:rsidRPr="00B27A75">
              <w:rPr>
                <w:rFonts w:ascii="Times New Roman" w:eastAsia="Tahoma" w:hAnsi="Times New Roman" w:cs="Times New Roman"/>
                <w:bCs/>
                <w:sz w:val="20"/>
                <w:szCs w:val="20"/>
                <w:lang w:val="uk-UA" w:eastAsia="zh-CN" w:bidi="hi-IN"/>
              </w:rPr>
              <w:t xml:space="preserve">Загальна вартість, грн., з ПДВ* </w:t>
            </w:r>
          </w:p>
        </w:tc>
      </w:tr>
      <w:tr w:rsidR="00B27A75" w:rsidRPr="00B27A75" w:rsidTr="00783E7D">
        <w:trPr>
          <w:gridAfter w:val="1"/>
          <w:wAfter w:w="7" w:type="dxa"/>
          <w:jc w:val="center"/>
        </w:trPr>
        <w:tc>
          <w:tcPr>
            <w:tcW w:w="567" w:type="dxa"/>
          </w:tcPr>
          <w:p w:rsidR="00BD2C3A" w:rsidRPr="00B27A75" w:rsidRDefault="00BD2C3A" w:rsidP="00BD2C3A">
            <w:pPr>
              <w:tabs>
                <w:tab w:val="left" w:pos="0"/>
              </w:tabs>
              <w:spacing w:after="0" w:line="240" w:lineRule="auto"/>
              <w:jc w:val="both"/>
              <w:rPr>
                <w:rFonts w:ascii="Times New Roman" w:eastAsia="Tahoma" w:hAnsi="Times New Roman" w:cs="Times New Roman"/>
                <w:bCs/>
                <w:sz w:val="20"/>
                <w:szCs w:val="20"/>
                <w:lang w:val="uk-UA" w:eastAsia="zh-CN" w:bidi="hi-IN"/>
              </w:rPr>
            </w:pPr>
          </w:p>
        </w:tc>
        <w:tc>
          <w:tcPr>
            <w:tcW w:w="2410" w:type="dxa"/>
            <w:shd w:val="clear" w:color="auto" w:fill="auto"/>
          </w:tcPr>
          <w:p w:rsidR="00BD2C3A" w:rsidRPr="00B27A75" w:rsidRDefault="00BD2C3A" w:rsidP="00BD2C3A">
            <w:pPr>
              <w:tabs>
                <w:tab w:val="left" w:pos="0"/>
              </w:tabs>
              <w:spacing w:after="0" w:line="240" w:lineRule="auto"/>
              <w:jc w:val="both"/>
              <w:rPr>
                <w:rFonts w:ascii="Times New Roman" w:eastAsia="Tahoma" w:hAnsi="Times New Roman" w:cs="Times New Roman"/>
                <w:bCs/>
                <w:sz w:val="20"/>
                <w:szCs w:val="20"/>
                <w:lang w:val="uk-UA" w:eastAsia="zh-CN" w:bidi="hi-IN"/>
              </w:rPr>
            </w:pPr>
          </w:p>
        </w:tc>
        <w:tc>
          <w:tcPr>
            <w:tcW w:w="992" w:type="dxa"/>
            <w:shd w:val="clear" w:color="auto" w:fill="auto"/>
          </w:tcPr>
          <w:p w:rsidR="00BD2C3A" w:rsidRPr="00B27A75" w:rsidRDefault="00BD2C3A" w:rsidP="00BD2C3A">
            <w:pPr>
              <w:tabs>
                <w:tab w:val="left" w:pos="0"/>
              </w:tabs>
              <w:spacing w:after="0" w:line="240" w:lineRule="auto"/>
              <w:jc w:val="both"/>
              <w:rPr>
                <w:rFonts w:ascii="Times New Roman" w:eastAsia="Tahoma" w:hAnsi="Times New Roman" w:cs="Times New Roman"/>
                <w:bCs/>
                <w:sz w:val="20"/>
                <w:szCs w:val="20"/>
                <w:lang w:val="uk-UA" w:eastAsia="zh-CN" w:bidi="hi-IN"/>
              </w:rPr>
            </w:pPr>
          </w:p>
        </w:tc>
        <w:tc>
          <w:tcPr>
            <w:tcW w:w="993" w:type="dxa"/>
            <w:vAlign w:val="center"/>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850"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1276"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938"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900"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1321"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r>
      <w:tr w:rsidR="00B27A75" w:rsidRPr="00B27A75" w:rsidTr="00783E7D">
        <w:trPr>
          <w:gridAfter w:val="1"/>
          <w:wAfter w:w="7" w:type="dxa"/>
          <w:jc w:val="center"/>
        </w:trPr>
        <w:tc>
          <w:tcPr>
            <w:tcW w:w="567" w:type="dxa"/>
          </w:tcPr>
          <w:p w:rsidR="00BD2C3A" w:rsidRPr="00B27A75" w:rsidRDefault="00BD2C3A" w:rsidP="00BD2C3A">
            <w:pPr>
              <w:tabs>
                <w:tab w:val="left" w:pos="0"/>
              </w:tabs>
              <w:spacing w:after="0" w:line="240" w:lineRule="auto"/>
              <w:jc w:val="both"/>
              <w:rPr>
                <w:rFonts w:ascii="Times New Roman" w:eastAsia="Tahoma" w:hAnsi="Times New Roman" w:cs="Times New Roman"/>
                <w:bCs/>
                <w:sz w:val="20"/>
                <w:szCs w:val="20"/>
                <w:lang w:val="uk-UA" w:eastAsia="zh-CN" w:bidi="hi-IN"/>
              </w:rPr>
            </w:pPr>
          </w:p>
        </w:tc>
        <w:tc>
          <w:tcPr>
            <w:tcW w:w="2410" w:type="dxa"/>
            <w:shd w:val="clear" w:color="auto" w:fill="auto"/>
          </w:tcPr>
          <w:p w:rsidR="00BD2C3A" w:rsidRPr="00B27A75" w:rsidRDefault="00BD2C3A" w:rsidP="00BD2C3A">
            <w:pPr>
              <w:tabs>
                <w:tab w:val="left" w:pos="0"/>
              </w:tabs>
              <w:spacing w:after="0" w:line="240" w:lineRule="auto"/>
              <w:jc w:val="both"/>
              <w:rPr>
                <w:rFonts w:ascii="Times New Roman" w:eastAsia="Tahoma" w:hAnsi="Times New Roman" w:cs="Times New Roman"/>
                <w:bCs/>
                <w:sz w:val="20"/>
                <w:szCs w:val="20"/>
                <w:lang w:val="uk-UA" w:eastAsia="zh-CN" w:bidi="hi-IN"/>
              </w:rPr>
            </w:pPr>
          </w:p>
        </w:tc>
        <w:tc>
          <w:tcPr>
            <w:tcW w:w="992" w:type="dxa"/>
            <w:shd w:val="clear" w:color="auto" w:fill="auto"/>
          </w:tcPr>
          <w:p w:rsidR="00BD2C3A" w:rsidRPr="00B27A75" w:rsidRDefault="00BD2C3A" w:rsidP="00BD2C3A">
            <w:pPr>
              <w:tabs>
                <w:tab w:val="left" w:pos="0"/>
              </w:tabs>
              <w:spacing w:after="0" w:line="240" w:lineRule="auto"/>
              <w:jc w:val="both"/>
              <w:rPr>
                <w:rFonts w:ascii="Times New Roman" w:eastAsia="Tahoma" w:hAnsi="Times New Roman" w:cs="Times New Roman"/>
                <w:bCs/>
                <w:sz w:val="20"/>
                <w:szCs w:val="20"/>
                <w:lang w:val="uk-UA" w:eastAsia="zh-CN" w:bidi="hi-IN"/>
              </w:rPr>
            </w:pPr>
          </w:p>
        </w:tc>
        <w:tc>
          <w:tcPr>
            <w:tcW w:w="993" w:type="dxa"/>
            <w:vAlign w:val="center"/>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850"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1276"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938"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900"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1321"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r>
      <w:tr w:rsidR="00B27A75" w:rsidRPr="00B27A75" w:rsidTr="00783E7D">
        <w:trPr>
          <w:gridAfter w:val="1"/>
          <w:wAfter w:w="7" w:type="dxa"/>
          <w:jc w:val="center"/>
        </w:trPr>
        <w:tc>
          <w:tcPr>
            <w:tcW w:w="567" w:type="dxa"/>
          </w:tcPr>
          <w:p w:rsidR="00BD2C3A" w:rsidRPr="00B27A75" w:rsidRDefault="00BD2C3A" w:rsidP="00BD2C3A">
            <w:pPr>
              <w:tabs>
                <w:tab w:val="left" w:pos="0"/>
              </w:tabs>
              <w:spacing w:after="0" w:line="240" w:lineRule="auto"/>
              <w:jc w:val="both"/>
              <w:rPr>
                <w:rFonts w:ascii="Times New Roman" w:eastAsia="Tahoma" w:hAnsi="Times New Roman" w:cs="Times New Roman"/>
                <w:bCs/>
                <w:sz w:val="20"/>
                <w:szCs w:val="20"/>
                <w:lang w:val="uk-UA" w:eastAsia="zh-CN" w:bidi="hi-IN"/>
              </w:rPr>
            </w:pPr>
          </w:p>
        </w:tc>
        <w:tc>
          <w:tcPr>
            <w:tcW w:w="2410" w:type="dxa"/>
            <w:shd w:val="clear" w:color="auto" w:fill="auto"/>
          </w:tcPr>
          <w:p w:rsidR="00BD2C3A" w:rsidRPr="00B27A75" w:rsidRDefault="00BD2C3A" w:rsidP="00BD2C3A">
            <w:pPr>
              <w:tabs>
                <w:tab w:val="left" w:pos="0"/>
              </w:tabs>
              <w:spacing w:after="0" w:line="240" w:lineRule="auto"/>
              <w:jc w:val="both"/>
              <w:rPr>
                <w:rFonts w:ascii="Times New Roman" w:eastAsia="Tahoma" w:hAnsi="Times New Roman" w:cs="Times New Roman"/>
                <w:bCs/>
                <w:sz w:val="20"/>
                <w:szCs w:val="20"/>
                <w:lang w:val="uk-UA" w:eastAsia="zh-CN" w:bidi="hi-IN"/>
              </w:rPr>
            </w:pPr>
          </w:p>
        </w:tc>
        <w:tc>
          <w:tcPr>
            <w:tcW w:w="992" w:type="dxa"/>
            <w:shd w:val="clear" w:color="auto" w:fill="auto"/>
          </w:tcPr>
          <w:p w:rsidR="00BD2C3A" w:rsidRPr="00B27A75" w:rsidRDefault="00BD2C3A" w:rsidP="00BD2C3A">
            <w:pPr>
              <w:tabs>
                <w:tab w:val="left" w:pos="0"/>
              </w:tabs>
              <w:spacing w:after="0" w:line="240" w:lineRule="auto"/>
              <w:jc w:val="both"/>
              <w:rPr>
                <w:rFonts w:ascii="Times New Roman" w:eastAsia="Tahoma" w:hAnsi="Times New Roman" w:cs="Times New Roman"/>
                <w:bCs/>
                <w:sz w:val="20"/>
                <w:szCs w:val="20"/>
                <w:lang w:val="uk-UA" w:eastAsia="zh-CN" w:bidi="hi-IN"/>
              </w:rPr>
            </w:pPr>
          </w:p>
        </w:tc>
        <w:tc>
          <w:tcPr>
            <w:tcW w:w="993" w:type="dxa"/>
            <w:vAlign w:val="center"/>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850"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1276"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938"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900"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1321"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r>
      <w:tr w:rsidR="00B27A75" w:rsidRPr="00B27A75" w:rsidTr="00783E7D">
        <w:trPr>
          <w:gridAfter w:val="1"/>
          <w:wAfter w:w="7" w:type="dxa"/>
          <w:jc w:val="center"/>
        </w:trPr>
        <w:tc>
          <w:tcPr>
            <w:tcW w:w="567" w:type="dxa"/>
          </w:tcPr>
          <w:p w:rsidR="00BD2C3A" w:rsidRPr="00B27A75" w:rsidRDefault="00BD2C3A" w:rsidP="00BD2C3A">
            <w:pPr>
              <w:tabs>
                <w:tab w:val="left" w:pos="0"/>
              </w:tabs>
              <w:spacing w:after="0" w:line="240" w:lineRule="auto"/>
              <w:jc w:val="both"/>
              <w:rPr>
                <w:rFonts w:ascii="Times New Roman" w:eastAsia="Tahoma" w:hAnsi="Times New Roman" w:cs="Times New Roman"/>
                <w:bCs/>
                <w:sz w:val="20"/>
                <w:szCs w:val="20"/>
                <w:lang w:val="uk-UA" w:eastAsia="zh-CN" w:bidi="hi-IN"/>
              </w:rPr>
            </w:pPr>
          </w:p>
        </w:tc>
        <w:tc>
          <w:tcPr>
            <w:tcW w:w="2410" w:type="dxa"/>
            <w:shd w:val="clear" w:color="auto" w:fill="auto"/>
          </w:tcPr>
          <w:p w:rsidR="00BD2C3A" w:rsidRPr="00B27A75" w:rsidRDefault="00BD2C3A" w:rsidP="00BD2C3A">
            <w:pPr>
              <w:tabs>
                <w:tab w:val="left" w:pos="0"/>
              </w:tabs>
              <w:spacing w:after="0" w:line="240" w:lineRule="auto"/>
              <w:jc w:val="both"/>
              <w:rPr>
                <w:rFonts w:ascii="Times New Roman" w:eastAsia="Tahoma" w:hAnsi="Times New Roman" w:cs="Times New Roman"/>
                <w:bCs/>
                <w:sz w:val="20"/>
                <w:szCs w:val="20"/>
                <w:lang w:val="uk-UA" w:eastAsia="zh-CN" w:bidi="hi-IN"/>
              </w:rPr>
            </w:pPr>
          </w:p>
        </w:tc>
        <w:tc>
          <w:tcPr>
            <w:tcW w:w="992" w:type="dxa"/>
            <w:shd w:val="clear" w:color="auto" w:fill="auto"/>
          </w:tcPr>
          <w:p w:rsidR="00BD2C3A" w:rsidRPr="00B27A75" w:rsidRDefault="00BD2C3A" w:rsidP="00BD2C3A">
            <w:pPr>
              <w:tabs>
                <w:tab w:val="left" w:pos="0"/>
              </w:tabs>
              <w:spacing w:after="0" w:line="240" w:lineRule="auto"/>
              <w:jc w:val="both"/>
              <w:rPr>
                <w:rFonts w:ascii="Times New Roman" w:eastAsia="Tahoma" w:hAnsi="Times New Roman" w:cs="Times New Roman"/>
                <w:bCs/>
                <w:sz w:val="20"/>
                <w:szCs w:val="20"/>
                <w:lang w:val="uk-UA" w:eastAsia="zh-CN" w:bidi="hi-IN"/>
              </w:rPr>
            </w:pPr>
          </w:p>
        </w:tc>
        <w:tc>
          <w:tcPr>
            <w:tcW w:w="993" w:type="dxa"/>
            <w:vAlign w:val="center"/>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850"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1276"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938"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900"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c>
          <w:tcPr>
            <w:tcW w:w="1321" w:type="dxa"/>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p>
        </w:tc>
      </w:tr>
      <w:tr w:rsidR="00BD2C3A" w:rsidRPr="00B27A75" w:rsidTr="00783E7D">
        <w:trPr>
          <w:trHeight w:val="396"/>
          <w:jc w:val="center"/>
        </w:trPr>
        <w:tc>
          <w:tcPr>
            <w:tcW w:w="10254" w:type="dxa"/>
            <w:gridSpan w:val="10"/>
          </w:tcPr>
          <w:p w:rsidR="00BD2C3A" w:rsidRPr="00B27A75" w:rsidRDefault="00BD2C3A" w:rsidP="00BD2C3A">
            <w:pPr>
              <w:spacing w:after="0" w:line="240" w:lineRule="auto"/>
              <w:jc w:val="center"/>
              <w:rPr>
                <w:rFonts w:ascii="Times New Roman" w:eastAsia="Tahoma" w:hAnsi="Times New Roman" w:cs="Times New Roman"/>
                <w:bCs/>
                <w:sz w:val="20"/>
                <w:szCs w:val="20"/>
                <w:lang w:val="uk-UA" w:eastAsia="zh-CN" w:bidi="hi-IN"/>
              </w:rPr>
            </w:pPr>
            <w:r w:rsidRPr="00B27A75">
              <w:rPr>
                <w:rFonts w:ascii="Times New Roman" w:eastAsia="Tahoma" w:hAnsi="Times New Roman" w:cs="Times New Roman"/>
                <w:bCs/>
                <w:sz w:val="20"/>
                <w:szCs w:val="20"/>
                <w:lang w:val="uk-UA" w:eastAsia="zh-CN" w:bidi="hi-IN"/>
              </w:rPr>
              <w:t>Загальна вартість, грн. з ПДВ* (якщо учасник не є платником ПДВ поруч з ціною має бути зазначено: «без ПДВ»):</w:t>
            </w:r>
            <w:r w:rsidRPr="00B27A75">
              <w:rPr>
                <w:rFonts w:ascii="Times New Roman" w:eastAsia="SimSun" w:hAnsi="Times New Roman" w:cs="Times New Roman"/>
                <w:i/>
                <w:kern w:val="2"/>
                <w:sz w:val="20"/>
                <w:szCs w:val="20"/>
                <w:lang w:val="uk-UA" w:eastAsia="zh-CN" w:bidi="hi-IN"/>
              </w:rPr>
              <w:t xml:space="preserve"> (цифрами та словами)</w:t>
            </w:r>
          </w:p>
        </w:tc>
      </w:tr>
    </w:tbl>
    <w:p w:rsidR="00BD2C3A" w:rsidRPr="00B27A75" w:rsidRDefault="00BD2C3A">
      <w:pPr>
        <w:spacing w:after="0" w:line="240" w:lineRule="auto"/>
        <w:rPr>
          <w:rFonts w:ascii="Times New Roman" w:eastAsia="Tahoma" w:hAnsi="Times New Roman" w:cs="Times New Roman"/>
          <w:lang w:val="uk-UA" w:eastAsia="zh-CN" w:bidi="hi-IN"/>
        </w:rPr>
      </w:pPr>
    </w:p>
    <w:p w:rsidR="00BF0F71" w:rsidRPr="00B27A75" w:rsidRDefault="00BF0F71">
      <w:pPr>
        <w:spacing w:after="0" w:line="240" w:lineRule="auto"/>
        <w:ind w:left="360" w:firstLine="540"/>
        <w:jc w:val="right"/>
        <w:rPr>
          <w:rFonts w:ascii="Times New Roman" w:eastAsia="Times New Roman" w:hAnsi="Times New Roman" w:cs="Times New Roman"/>
          <w:b/>
          <w:bCs/>
          <w:iCs/>
          <w:lang w:val="uk-UA" w:eastAsia="ar-SA" w:bidi="hi-IN"/>
        </w:rPr>
      </w:pPr>
    </w:p>
    <w:p w:rsidR="00BF0F71" w:rsidRPr="00B27A75" w:rsidRDefault="00213BE4">
      <w:pPr>
        <w:spacing w:after="0" w:line="240" w:lineRule="auto"/>
        <w:ind w:left="284" w:right="282" w:firstLine="425"/>
        <w:jc w:val="both"/>
        <w:rPr>
          <w:rFonts w:ascii="Times New Roman" w:eastAsia="Times New Roman" w:hAnsi="Times New Roman" w:cs="Times New Roman"/>
          <w:b/>
          <w:bCs/>
          <w:lang w:val="uk-UA" w:eastAsia="ar-SA" w:bidi="hi-IN"/>
        </w:rPr>
      </w:pPr>
      <w:r w:rsidRPr="00B27A75">
        <w:rPr>
          <w:rFonts w:ascii="Times New Roman" w:eastAsia="Tahoma" w:hAnsi="Times New Roman" w:cs="Times New Roman"/>
          <w:lang w:val="uk-UA" w:eastAsia="zh-CN" w:bidi="hi-IN"/>
        </w:rPr>
        <w:tab/>
      </w:r>
      <w:r w:rsidRPr="00B27A75">
        <w:rPr>
          <w:rFonts w:ascii="Times New Roman" w:eastAsia="Times New Roman" w:hAnsi="Times New Roman" w:cs="Times New Roman"/>
          <w:b/>
          <w:bCs/>
          <w:lang w:val="uk-UA" w:eastAsia="ar-SA" w:bidi="hi-IN"/>
        </w:rPr>
        <w:t>ПОКУПЕЦЬ:</w:t>
      </w:r>
      <w:r w:rsidRPr="00B27A75">
        <w:rPr>
          <w:rFonts w:ascii="Times New Roman" w:eastAsia="Times New Roman" w:hAnsi="Times New Roman" w:cs="Times New Roman"/>
          <w:b/>
          <w:bCs/>
          <w:lang w:val="uk-UA" w:eastAsia="ar-SA" w:bidi="hi-IN"/>
        </w:rPr>
        <w:tab/>
      </w:r>
      <w:r w:rsidRPr="00B27A75">
        <w:rPr>
          <w:rFonts w:ascii="Times New Roman" w:eastAsia="Times New Roman" w:hAnsi="Times New Roman" w:cs="Times New Roman"/>
          <w:b/>
          <w:bCs/>
          <w:lang w:val="uk-UA" w:eastAsia="ar-SA" w:bidi="hi-IN"/>
        </w:rPr>
        <w:tab/>
      </w:r>
      <w:r w:rsidRPr="00B27A75">
        <w:rPr>
          <w:rFonts w:ascii="Times New Roman" w:eastAsia="Times New Roman" w:hAnsi="Times New Roman" w:cs="Times New Roman"/>
          <w:b/>
          <w:bCs/>
          <w:lang w:val="uk-UA" w:eastAsia="ar-SA" w:bidi="hi-IN"/>
        </w:rPr>
        <w:tab/>
      </w:r>
      <w:r w:rsidRPr="00B27A75">
        <w:rPr>
          <w:rFonts w:ascii="Times New Roman" w:eastAsia="Times New Roman" w:hAnsi="Times New Roman" w:cs="Times New Roman"/>
          <w:b/>
          <w:bCs/>
          <w:lang w:val="uk-UA" w:eastAsia="ar-SA" w:bidi="hi-IN"/>
        </w:rPr>
        <w:tab/>
      </w:r>
      <w:r w:rsidRPr="00B27A75">
        <w:rPr>
          <w:rFonts w:ascii="Times New Roman" w:eastAsia="Times New Roman" w:hAnsi="Times New Roman" w:cs="Times New Roman"/>
          <w:b/>
          <w:bCs/>
          <w:lang w:val="uk-UA" w:eastAsia="ar-SA" w:bidi="hi-IN"/>
        </w:rPr>
        <w:tab/>
      </w:r>
      <w:r w:rsidRPr="00B27A75">
        <w:rPr>
          <w:rFonts w:ascii="Times New Roman" w:eastAsia="Times New Roman" w:hAnsi="Times New Roman" w:cs="Times New Roman"/>
          <w:b/>
          <w:bCs/>
          <w:lang w:val="uk-UA" w:eastAsia="ar-SA" w:bidi="hi-IN"/>
        </w:rPr>
        <w:tab/>
        <w:t>ПОСТАЧАЛЬНИК:</w:t>
      </w:r>
    </w:p>
    <w:p w:rsidR="00BF0F71" w:rsidRPr="00B27A75" w:rsidRDefault="00BF0F71">
      <w:pPr>
        <w:spacing w:after="0"/>
        <w:rPr>
          <w:rFonts w:ascii="Times New Roman" w:eastAsia="Tahoma" w:hAnsi="Times New Roman" w:cs="Times New Roman"/>
          <w:sz w:val="24"/>
          <w:szCs w:val="24"/>
          <w:lang w:val="uk-UA" w:eastAsia="zh-CN" w:bidi="hi-IN"/>
        </w:rPr>
      </w:pPr>
    </w:p>
    <w:p w:rsidR="00BF0F71" w:rsidRPr="00B27A75" w:rsidRDefault="00BF0F71"/>
    <w:sectPr w:rsidR="00BF0F71" w:rsidRPr="00B27A75" w:rsidSect="00A85ADC">
      <w:headerReference w:type="even" r:id="rId6"/>
      <w:headerReference w:type="default" r:id="rId7"/>
      <w:footerReference w:type="even" r:id="rId8"/>
      <w:footerReference w:type="default" r:id="rId9"/>
      <w:headerReference w:type="first" r:id="rId10"/>
      <w:footerReference w:type="first" r:id="rId11"/>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E4F" w:rsidRDefault="00180E4F">
      <w:pPr>
        <w:spacing w:after="0" w:line="240" w:lineRule="auto"/>
      </w:pPr>
      <w:r>
        <w:separator/>
      </w:r>
    </w:p>
  </w:endnote>
  <w:endnote w:type="continuationSeparator" w:id="1">
    <w:p w:rsidR="00180E4F" w:rsidRDefault="00180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71" w:rsidRDefault="00BF0F71">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71" w:rsidRDefault="00BF0F71">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71" w:rsidRDefault="00BF0F7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E4F" w:rsidRDefault="00180E4F">
      <w:pPr>
        <w:spacing w:after="0" w:line="240" w:lineRule="auto"/>
      </w:pPr>
      <w:r>
        <w:separator/>
      </w:r>
    </w:p>
  </w:footnote>
  <w:footnote w:type="continuationSeparator" w:id="1">
    <w:p w:rsidR="00180E4F" w:rsidRDefault="00180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71" w:rsidRDefault="00BF0F71">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71" w:rsidRDefault="00BF0F71">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71" w:rsidRDefault="00BF0F71">
    <w:pPr>
      <w:pStyle w:val="af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0F71"/>
    <w:rsid w:val="00180E4F"/>
    <w:rsid w:val="001A4ED2"/>
    <w:rsid w:val="001E5334"/>
    <w:rsid w:val="00213BE4"/>
    <w:rsid w:val="00254BC8"/>
    <w:rsid w:val="00301B5A"/>
    <w:rsid w:val="00316A8E"/>
    <w:rsid w:val="00334F78"/>
    <w:rsid w:val="00452C31"/>
    <w:rsid w:val="00496EE3"/>
    <w:rsid w:val="00594279"/>
    <w:rsid w:val="005E69E8"/>
    <w:rsid w:val="00696D7F"/>
    <w:rsid w:val="006C379C"/>
    <w:rsid w:val="007052C0"/>
    <w:rsid w:val="007547C8"/>
    <w:rsid w:val="00792C83"/>
    <w:rsid w:val="00802D9B"/>
    <w:rsid w:val="009862F0"/>
    <w:rsid w:val="00A85ADC"/>
    <w:rsid w:val="00AD6F85"/>
    <w:rsid w:val="00B27A75"/>
    <w:rsid w:val="00B36288"/>
    <w:rsid w:val="00BD2C3A"/>
    <w:rsid w:val="00BF0F71"/>
    <w:rsid w:val="00C725A4"/>
    <w:rsid w:val="00DA12C8"/>
    <w:rsid w:val="00DE7A70"/>
    <w:rsid w:val="00ED54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DC"/>
  </w:style>
  <w:style w:type="paragraph" w:styleId="1">
    <w:name w:val="heading 1"/>
    <w:basedOn w:val="a"/>
    <w:next w:val="a"/>
    <w:link w:val="10"/>
    <w:uiPriority w:val="9"/>
    <w:qFormat/>
    <w:rsid w:val="00A85ADC"/>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A85ADC"/>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A85ADC"/>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A85ADC"/>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A85ADC"/>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A85ADC"/>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A85ADC"/>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A85ADC"/>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A85ADC"/>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A85ADC"/>
    <w:rPr>
      <w:rFonts w:ascii="Arial" w:eastAsia="Arial" w:hAnsi="Arial" w:cs="Arial"/>
      <w:sz w:val="40"/>
      <w:szCs w:val="40"/>
    </w:rPr>
  </w:style>
  <w:style w:type="character" w:customStyle="1" w:styleId="Heading2Char">
    <w:name w:val="Heading 2 Char"/>
    <w:basedOn w:val="a0"/>
    <w:uiPriority w:val="9"/>
    <w:rsid w:val="00A85ADC"/>
    <w:rPr>
      <w:rFonts w:ascii="Arial" w:eastAsia="Arial" w:hAnsi="Arial" w:cs="Arial"/>
      <w:sz w:val="34"/>
    </w:rPr>
  </w:style>
  <w:style w:type="character" w:customStyle="1" w:styleId="Heading3Char">
    <w:name w:val="Heading 3 Char"/>
    <w:basedOn w:val="a0"/>
    <w:uiPriority w:val="9"/>
    <w:rsid w:val="00A85ADC"/>
    <w:rPr>
      <w:rFonts w:ascii="Arial" w:eastAsia="Arial" w:hAnsi="Arial" w:cs="Arial"/>
      <w:sz w:val="30"/>
      <w:szCs w:val="30"/>
    </w:rPr>
  </w:style>
  <w:style w:type="character" w:customStyle="1" w:styleId="Heading4Char">
    <w:name w:val="Heading 4 Char"/>
    <w:basedOn w:val="a0"/>
    <w:uiPriority w:val="9"/>
    <w:rsid w:val="00A85ADC"/>
    <w:rPr>
      <w:rFonts w:ascii="Arial" w:eastAsia="Arial" w:hAnsi="Arial" w:cs="Arial"/>
      <w:b/>
      <w:bCs/>
      <w:sz w:val="26"/>
      <w:szCs w:val="26"/>
    </w:rPr>
  </w:style>
  <w:style w:type="character" w:customStyle="1" w:styleId="Heading5Char">
    <w:name w:val="Heading 5 Char"/>
    <w:basedOn w:val="a0"/>
    <w:uiPriority w:val="9"/>
    <w:rsid w:val="00A85ADC"/>
    <w:rPr>
      <w:rFonts w:ascii="Arial" w:eastAsia="Arial" w:hAnsi="Arial" w:cs="Arial"/>
      <w:b/>
      <w:bCs/>
      <w:sz w:val="24"/>
      <w:szCs w:val="24"/>
    </w:rPr>
  </w:style>
  <w:style w:type="character" w:customStyle="1" w:styleId="Heading6Char">
    <w:name w:val="Heading 6 Char"/>
    <w:basedOn w:val="a0"/>
    <w:uiPriority w:val="9"/>
    <w:rsid w:val="00A85ADC"/>
    <w:rPr>
      <w:rFonts w:ascii="Arial" w:eastAsia="Arial" w:hAnsi="Arial" w:cs="Arial"/>
      <w:b/>
      <w:bCs/>
      <w:sz w:val="22"/>
      <w:szCs w:val="22"/>
    </w:rPr>
  </w:style>
  <w:style w:type="character" w:customStyle="1" w:styleId="Heading7Char">
    <w:name w:val="Heading 7 Char"/>
    <w:basedOn w:val="a0"/>
    <w:uiPriority w:val="9"/>
    <w:rsid w:val="00A85ADC"/>
    <w:rPr>
      <w:rFonts w:ascii="Arial" w:eastAsia="Arial" w:hAnsi="Arial" w:cs="Arial"/>
      <w:b/>
      <w:bCs/>
      <w:i/>
      <w:iCs/>
      <w:sz w:val="22"/>
      <w:szCs w:val="22"/>
    </w:rPr>
  </w:style>
  <w:style w:type="character" w:customStyle="1" w:styleId="Heading8Char">
    <w:name w:val="Heading 8 Char"/>
    <w:basedOn w:val="a0"/>
    <w:uiPriority w:val="9"/>
    <w:rsid w:val="00A85ADC"/>
    <w:rPr>
      <w:rFonts w:ascii="Arial" w:eastAsia="Arial" w:hAnsi="Arial" w:cs="Arial"/>
      <w:i/>
      <w:iCs/>
      <w:sz w:val="22"/>
      <w:szCs w:val="22"/>
    </w:rPr>
  </w:style>
  <w:style w:type="character" w:customStyle="1" w:styleId="Heading9Char">
    <w:name w:val="Heading 9 Char"/>
    <w:basedOn w:val="a0"/>
    <w:uiPriority w:val="9"/>
    <w:rsid w:val="00A85ADC"/>
    <w:rPr>
      <w:rFonts w:ascii="Arial" w:eastAsia="Arial" w:hAnsi="Arial" w:cs="Arial"/>
      <w:i/>
      <w:iCs/>
      <w:sz w:val="21"/>
      <w:szCs w:val="21"/>
    </w:rPr>
  </w:style>
  <w:style w:type="character" w:customStyle="1" w:styleId="TitleChar">
    <w:name w:val="Title Char"/>
    <w:basedOn w:val="a0"/>
    <w:uiPriority w:val="10"/>
    <w:rsid w:val="00A85ADC"/>
    <w:rPr>
      <w:sz w:val="48"/>
      <w:szCs w:val="48"/>
    </w:rPr>
  </w:style>
  <w:style w:type="character" w:customStyle="1" w:styleId="SubtitleChar">
    <w:name w:val="Subtitle Char"/>
    <w:basedOn w:val="a0"/>
    <w:uiPriority w:val="11"/>
    <w:rsid w:val="00A85ADC"/>
    <w:rPr>
      <w:sz w:val="24"/>
      <w:szCs w:val="24"/>
    </w:rPr>
  </w:style>
  <w:style w:type="character" w:customStyle="1" w:styleId="QuoteChar">
    <w:name w:val="Quote Char"/>
    <w:uiPriority w:val="29"/>
    <w:rsid w:val="00A85ADC"/>
    <w:rPr>
      <w:i/>
    </w:rPr>
  </w:style>
  <w:style w:type="character" w:customStyle="1" w:styleId="IntenseQuoteChar">
    <w:name w:val="Intense Quote Char"/>
    <w:uiPriority w:val="30"/>
    <w:rsid w:val="00A85ADC"/>
    <w:rPr>
      <w:i/>
    </w:rPr>
  </w:style>
  <w:style w:type="character" w:customStyle="1" w:styleId="FootnoteTextChar">
    <w:name w:val="Footnote Text Char"/>
    <w:uiPriority w:val="99"/>
    <w:rsid w:val="00A85ADC"/>
    <w:rPr>
      <w:sz w:val="18"/>
    </w:rPr>
  </w:style>
  <w:style w:type="character" w:customStyle="1" w:styleId="EndnoteTextChar">
    <w:name w:val="Endnote Text Char"/>
    <w:uiPriority w:val="99"/>
    <w:rsid w:val="00A85ADC"/>
    <w:rPr>
      <w:sz w:val="20"/>
    </w:rPr>
  </w:style>
  <w:style w:type="character" w:customStyle="1" w:styleId="10">
    <w:name w:val="Заголовок 1 Знак"/>
    <w:basedOn w:val="a0"/>
    <w:link w:val="1"/>
    <w:uiPriority w:val="9"/>
    <w:rsid w:val="00A85ADC"/>
    <w:rPr>
      <w:rFonts w:ascii="Arial" w:eastAsia="Arial" w:hAnsi="Arial" w:cs="Arial"/>
      <w:sz w:val="40"/>
      <w:szCs w:val="40"/>
    </w:rPr>
  </w:style>
  <w:style w:type="character" w:customStyle="1" w:styleId="20">
    <w:name w:val="Заголовок 2 Знак"/>
    <w:basedOn w:val="a0"/>
    <w:link w:val="2"/>
    <w:uiPriority w:val="9"/>
    <w:rsid w:val="00A85ADC"/>
    <w:rPr>
      <w:rFonts w:ascii="Arial" w:eastAsia="Arial" w:hAnsi="Arial" w:cs="Arial"/>
      <w:sz w:val="34"/>
    </w:rPr>
  </w:style>
  <w:style w:type="character" w:customStyle="1" w:styleId="30">
    <w:name w:val="Заголовок 3 Знак"/>
    <w:basedOn w:val="a0"/>
    <w:link w:val="3"/>
    <w:uiPriority w:val="9"/>
    <w:rsid w:val="00A85ADC"/>
    <w:rPr>
      <w:rFonts w:ascii="Arial" w:eastAsia="Arial" w:hAnsi="Arial" w:cs="Arial"/>
      <w:sz w:val="30"/>
      <w:szCs w:val="30"/>
    </w:rPr>
  </w:style>
  <w:style w:type="character" w:customStyle="1" w:styleId="40">
    <w:name w:val="Заголовок 4 Знак"/>
    <w:basedOn w:val="a0"/>
    <w:link w:val="4"/>
    <w:uiPriority w:val="9"/>
    <w:rsid w:val="00A85ADC"/>
    <w:rPr>
      <w:rFonts w:ascii="Arial" w:eastAsia="Arial" w:hAnsi="Arial" w:cs="Arial"/>
      <w:b/>
      <w:bCs/>
      <w:sz w:val="26"/>
      <w:szCs w:val="26"/>
    </w:rPr>
  </w:style>
  <w:style w:type="character" w:customStyle="1" w:styleId="50">
    <w:name w:val="Заголовок 5 Знак"/>
    <w:basedOn w:val="a0"/>
    <w:link w:val="5"/>
    <w:uiPriority w:val="9"/>
    <w:rsid w:val="00A85ADC"/>
    <w:rPr>
      <w:rFonts w:ascii="Arial" w:eastAsia="Arial" w:hAnsi="Arial" w:cs="Arial"/>
      <w:b/>
      <w:bCs/>
      <w:sz w:val="24"/>
      <w:szCs w:val="24"/>
    </w:rPr>
  </w:style>
  <w:style w:type="character" w:customStyle="1" w:styleId="60">
    <w:name w:val="Заголовок 6 Знак"/>
    <w:basedOn w:val="a0"/>
    <w:link w:val="6"/>
    <w:uiPriority w:val="9"/>
    <w:rsid w:val="00A85ADC"/>
    <w:rPr>
      <w:rFonts w:ascii="Arial" w:eastAsia="Arial" w:hAnsi="Arial" w:cs="Arial"/>
      <w:b/>
      <w:bCs/>
      <w:sz w:val="22"/>
      <w:szCs w:val="22"/>
    </w:rPr>
  </w:style>
  <w:style w:type="character" w:customStyle="1" w:styleId="70">
    <w:name w:val="Заголовок 7 Знак"/>
    <w:basedOn w:val="a0"/>
    <w:link w:val="7"/>
    <w:uiPriority w:val="9"/>
    <w:rsid w:val="00A85ADC"/>
    <w:rPr>
      <w:rFonts w:ascii="Arial" w:eastAsia="Arial" w:hAnsi="Arial" w:cs="Arial"/>
      <w:b/>
      <w:bCs/>
      <w:i/>
      <w:iCs/>
      <w:sz w:val="22"/>
      <w:szCs w:val="22"/>
    </w:rPr>
  </w:style>
  <w:style w:type="character" w:customStyle="1" w:styleId="80">
    <w:name w:val="Заголовок 8 Знак"/>
    <w:basedOn w:val="a0"/>
    <w:link w:val="8"/>
    <w:uiPriority w:val="9"/>
    <w:rsid w:val="00A85ADC"/>
    <w:rPr>
      <w:rFonts w:ascii="Arial" w:eastAsia="Arial" w:hAnsi="Arial" w:cs="Arial"/>
      <w:i/>
      <w:iCs/>
      <w:sz w:val="22"/>
      <w:szCs w:val="22"/>
    </w:rPr>
  </w:style>
  <w:style w:type="character" w:customStyle="1" w:styleId="90">
    <w:name w:val="Заголовок 9 Знак"/>
    <w:basedOn w:val="a0"/>
    <w:link w:val="9"/>
    <w:uiPriority w:val="9"/>
    <w:rsid w:val="00A85ADC"/>
    <w:rPr>
      <w:rFonts w:ascii="Arial" w:eastAsia="Arial" w:hAnsi="Arial" w:cs="Arial"/>
      <w:i/>
      <w:iCs/>
      <w:sz w:val="21"/>
      <w:szCs w:val="21"/>
    </w:rPr>
  </w:style>
  <w:style w:type="paragraph" w:styleId="a3">
    <w:name w:val="List Paragraph"/>
    <w:basedOn w:val="a"/>
    <w:uiPriority w:val="34"/>
    <w:qFormat/>
    <w:rsid w:val="00A85ADC"/>
    <w:pPr>
      <w:ind w:left="720"/>
      <w:contextualSpacing/>
    </w:pPr>
  </w:style>
  <w:style w:type="paragraph" w:styleId="a4">
    <w:name w:val="No Spacing"/>
    <w:uiPriority w:val="1"/>
    <w:qFormat/>
    <w:rsid w:val="00A85ADC"/>
    <w:pPr>
      <w:spacing w:after="0" w:line="240" w:lineRule="auto"/>
    </w:pPr>
  </w:style>
  <w:style w:type="paragraph" w:styleId="a5">
    <w:name w:val="Title"/>
    <w:basedOn w:val="a"/>
    <w:next w:val="a"/>
    <w:link w:val="a6"/>
    <w:uiPriority w:val="10"/>
    <w:qFormat/>
    <w:rsid w:val="00A85ADC"/>
    <w:pPr>
      <w:spacing w:before="300"/>
      <w:contextualSpacing/>
    </w:pPr>
    <w:rPr>
      <w:sz w:val="48"/>
      <w:szCs w:val="48"/>
    </w:rPr>
  </w:style>
  <w:style w:type="character" w:customStyle="1" w:styleId="a6">
    <w:name w:val="Название Знак"/>
    <w:basedOn w:val="a0"/>
    <w:link w:val="a5"/>
    <w:uiPriority w:val="10"/>
    <w:rsid w:val="00A85ADC"/>
    <w:rPr>
      <w:sz w:val="48"/>
      <w:szCs w:val="48"/>
    </w:rPr>
  </w:style>
  <w:style w:type="paragraph" w:styleId="a7">
    <w:name w:val="Subtitle"/>
    <w:basedOn w:val="a"/>
    <w:next w:val="a"/>
    <w:link w:val="a8"/>
    <w:uiPriority w:val="11"/>
    <w:qFormat/>
    <w:rsid w:val="00A85ADC"/>
    <w:pPr>
      <w:spacing w:before="200"/>
    </w:pPr>
    <w:rPr>
      <w:sz w:val="24"/>
      <w:szCs w:val="24"/>
    </w:rPr>
  </w:style>
  <w:style w:type="character" w:customStyle="1" w:styleId="a8">
    <w:name w:val="Подзаголовок Знак"/>
    <w:basedOn w:val="a0"/>
    <w:link w:val="a7"/>
    <w:uiPriority w:val="11"/>
    <w:rsid w:val="00A85ADC"/>
    <w:rPr>
      <w:sz w:val="24"/>
      <w:szCs w:val="24"/>
    </w:rPr>
  </w:style>
  <w:style w:type="paragraph" w:styleId="21">
    <w:name w:val="Quote"/>
    <w:basedOn w:val="a"/>
    <w:next w:val="a"/>
    <w:link w:val="22"/>
    <w:uiPriority w:val="29"/>
    <w:qFormat/>
    <w:rsid w:val="00A85ADC"/>
    <w:pPr>
      <w:ind w:left="720" w:right="720"/>
    </w:pPr>
    <w:rPr>
      <w:i/>
    </w:rPr>
  </w:style>
  <w:style w:type="character" w:customStyle="1" w:styleId="22">
    <w:name w:val="Цитата 2 Знак"/>
    <w:link w:val="21"/>
    <w:uiPriority w:val="29"/>
    <w:rsid w:val="00A85ADC"/>
    <w:rPr>
      <w:i/>
    </w:rPr>
  </w:style>
  <w:style w:type="paragraph" w:styleId="a9">
    <w:name w:val="Intense Quote"/>
    <w:basedOn w:val="a"/>
    <w:next w:val="a"/>
    <w:link w:val="aa"/>
    <w:uiPriority w:val="30"/>
    <w:qFormat/>
    <w:rsid w:val="00A85AD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A85ADC"/>
    <w:rPr>
      <w:i/>
    </w:rPr>
  </w:style>
  <w:style w:type="character" w:customStyle="1" w:styleId="HeaderChar">
    <w:name w:val="Header Char"/>
    <w:basedOn w:val="a0"/>
    <w:uiPriority w:val="99"/>
    <w:rsid w:val="00A85ADC"/>
  </w:style>
  <w:style w:type="character" w:customStyle="1" w:styleId="FooterChar">
    <w:name w:val="Footer Char"/>
    <w:basedOn w:val="a0"/>
    <w:uiPriority w:val="99"/>
    <w:rsid w:val="00A85ADC"/>
  </w:style>
  <w:style w:type="paragraph" w:styleId="ab">
    <w:name w:val="caption"/>
    <w:basedOn w:val="a"/>
    <w:next w:val="a"/>
    <w:uiPriority w:val="35"/>
    <w:semiHidden/>
    <w:unhideWhenUsed/>
    <w:qFormat/>
    <w:rsid w:val="00A85ADC"/>
    <w:rPr>
      <w:b/>
      <w:bCs/>
      <w:color w:val="4F81BD" w:themeColor="accent1"/>
      <w:sz w:val="18"/>
      <w:szCs w:val="18"/>
    </w:rPr>
  </w:style>
  <w:style w:type="character" w:customStyle="1" w:styleId="CaptionChar">
    <w:name w:val="Caption Char"/>
    <w:uiPriority w:val="99"/>
    <w:rsid w:val="00A85ADC"/>
  </w:style>
  <w:style w:type="table" w:styleId="ac">
    <w:name w:val="Table Grid"/>
    <w:basedOn w:val="a1"/>
    <w:uiPriority w:val="59"/>
    <w:rsid w:val="00A85AD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85AD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85AD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A85AD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85A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A85A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A85A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A85AD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85AD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85AD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85AD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85AD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85AD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85AD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85AD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85AD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A85AD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A85AD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A85AD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A85AD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A85AD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A85AD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85AD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A85AD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A85AD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A85AD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A85AD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A85AD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A85AD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85AD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A85AD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A85AD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A85AD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A85AD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A85AD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A85AD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85AD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A85AD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A85AD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A85AD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A85AD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A85AD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A85AD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85ADC"/>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85AD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85ADC"/>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85AD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85ADC"/>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85ADC"/>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85AD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85ADC"/>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85ADC"/>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85ADC"/>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85ADC"/>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85ADC"/>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85ADC"/>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85A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85A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A85A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A85A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A85A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A85A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A85A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A85AD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85ADC"/>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A85ADC"/>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A85ADC"/>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A85ADC"/>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A85ADC"/>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A85ADC"/>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A85AD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85AD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85AD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85ADC"/>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85AD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85ADC"/>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85ADC"/>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85AD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85AD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A85AD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A85AD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A85AD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A85AD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A85AD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A85AD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85ADC"/>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A85ADC"/>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A85ADC"/>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A85ADC"/>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A85ADC"/>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A85ADC"/>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A85AD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85ADC"/>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85ADC"/>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85ADC"/>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85ADC"/>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85ADC"/>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85ADC"/>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85AD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85ADC"/>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85ADC"/>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85ADC"/>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85ADC"/>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85ADC"/>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85ADC"/>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85AD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85AD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A85AD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A85AD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A85AD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A85AD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A85AD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A85AD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85ADC"/>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A85ADC"/>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A85ADC"/>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A85ADC"/>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A85ADC"/>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A85ADC"/>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A85AD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85AD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85AD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85AD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85AD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85AD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85AD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A85ADC"/>
    <w:rPr>
      <w:color w:val="0000FF" w:themeColor="hyperlink"/>
      <w:u w:val="single"/>
    </w:rPr>
  </w:style>
  <w:style w:type="paragraph" w:styleId="ae">
    <w:name w:val="footnote text"/>
    <w:basedOn w:val="a"/>
    <w:link w:val="af"/>
    <w:uiPriority w:val="99"/>
    <w:semiHidden/>
    <w:unhideWhenUsed/>
    <w:rsid w:val="00A85ADC"/>
    <w:pPr>
      <w:spacing w:after="40" w:line="240" w:lineRule="auto"/>
    </w:pPr>
    <w:rPr>
      <w:sz w:val="18"/>
    </w:rPr>
  </w:style>
  <w:style w:type="character" w:customStyle="1" w:styleId="af">
    <w:name w:val="Текст сноски Знак"/>
    <w:link w:val="ae"/>
    <w:uiPriority w:val="99"/>
    <w:rsid w:val="00A85ADC"/>
    <w:rPr>
      <w:sz w:val="18"/>
    </w:rPr>
  </w:style>
  <w:style w:type="character" w:styleId="af0">
    <w:name w:val="footnote reference"/>
    <w:basedOn w:val="a0"/>
    <w:uiPriority w:val="99"/>
    <w:unhideWhenUsed/>
    <w:rsid w:val="00A85ADC"/>
    <w:rPr>
      <w:vertAlign w:val="superscript"/>
    </w:rPr>
  </w:style>
  <w:style w:type="paragraph" w:styleId="af1">
    <w:name w:val="endnote text"/>
    <w:basedOn w:val="a"/>
    <w:link w:val="af2"/>
    <w:uiPriority w:val="99"/>
    <w:semiHidden/>
    <w:unhideWhenUsed/>
    <w:rsid w:val="00A85ADC"/>
    <w:pPr>
      <w:spacing w:after="0" w:line="240" w:lineRule="auto"/>
    </w:pPr>
    <w:rPr>
      <w:sz w:val="20"/>
    </w:rPr>
  </w:style>
  <w:style w:type="character" w:customStyle="1" w:styleId="af2">
    <w:name w:val="Текст концевой сноски Знак"/>
    <w:link w:val="af1"/>
    <w:uiPriority w:val="99"/>
    <w:rsid w:val="00A85ADC"/>
    <w:rPr>
      <w:sz w:val="20"/>
    </w:rPr>
  </w:style>
  <w:style w:type="character" w:styleId="af3">
    <w:name w:val="endnote reference"/>
    <w:basedOn w:val="a0"/>
    <w:uiPriority w:val="99"/>
    <w:semiHidden/>
    <w:unhideWhenUsed/>
    <w:rsid w:val="00A85ADC"/>
    <w:rPr>
      <w:vertAlign w:val="superscript"/>
    </w:rPr>
  </w:style>
  <w:style w:type="paragraph" w:styleId="11">
    <w:name w:val="toc 1"/>
    <w:basedOn w:val="a"/>
    <w:next w:val="a"/>
    <w:uiPriority w:val="39"/>
    <w:unhideWhenUsed/>
    <w:rsid w:val="00A85ADC"/>
    <w:pPr>
      <w:spacing w:after="57"/>
    </w:pPr>
  </w:style>
  <w:style w:type="paragraph" w:styleId="23">
    <w:name w:val="toc 2"/>
    <w:basedOn w:val="a"/>
    <w:next w:val="a"/>
    <w:uiPriority w:val="39"/>
    <w:unhideWhenUsed/>
    <w:rsid w:val="00A85ADC"/>
    <w:pPr>
      <w:spacing w:after="57"/>
      <w:ind w:left="283"/>
    </w:pPr>
  </w:style>
  <w:style w:type="paragraph" w:styleId="31">
    <w:name w:val="toc 3"/>
    <w:basedOn w:val="a"/>
    <w:next w:val="a"/>
    <w:uiPriority w:val="39"/>
    <w:unhideWhenUsed/>
    <w:rsid w:val="00A85ADC"/>
    <w:pPr>
      <w:spacing w:after="57"/>
      <w:ind w:left="567"/>
    </w:pPr>
  </w:style>
  <w:style w:type="paragraph" w:styleId="41">
    <w:name w:val="toc 4"/>
    <w:basedOn w:val="a"/>
    <w:next w:val="a"/>
    <w:uiPriority w:val="39"/>
    <w:unhideWhenUsed/>
    <w:rsid w:val="00A85ADC"/>
    <w:pPr>
      <w:spacing w:after="57"/>
      <w:ind w:left="850"/>
    </w:pPr>
  </w:style>
  <w:style w:type="paragraph" w:styleId="51">
    <w:name w:val="toc 5"/>
    <w:basedOn w:val="a"/>
    <w:next w:val="a"/>
    <w:uiPriority w:val="39"/>
    <w:unhideWhenUsed/>
    <w:rsid w:val="00A85ADC"/>
    <w:pPr>
      <w:spacing w:after="57"/>
      <w:ind w:left="1134"/>
    </w:pPr>
  </w:style>
  <w:style w:type="paragraph" w:styleId="61">
    <w:name w:val="toc 6"/>
    <w:basedOn w:val="a"/>
    <w:next w:val="a"/>
    <w:uiPriority w:val="39"/>
    <w:unhideWhenUsed/>
    <w:rsid w:val="00A85ADC"/>
    <w:pPr>
      <w:spacing w:after="57"/>
      <w:ind w:left="1417"/>
    </w:pPr>
  </w:style>
  <w:style w:type="paragraph" w:styleId="71">
    <w:name w:val="toc 7"/>
    <w:basedOn w:val="a"/>
    <w:next w:val="a"/>
    <w:uiPriority w:val="39"/>
    <w:unhideWhenUsed/>
    <w:rsid w:val="00A85ADC"/>
    <w:pPr>
      <w:spacing w:after="57"/>
      <w:ind w:left="1701"/>
    </w:pPr>
  </w:style>
  <w:style w:type="paragraph" w:styleId="81">
    <w:name w:val="toc 8"/>
    <w:basedOn w:val="a"/>
    <w:next w:val="a"/>
    <w:uiPriority w:val="39"/>
    <w:unhideWhenUsed/>
    <w:rsid w:val="00A85ADC"/>
    <w:pPr>
      <w:spacing w:after="57"/>
      <w:ind w:left="1984"/>
    </w:pPr>
  </w:style>
  <w:style w:type="paragraph" w:styleId="91">
    <w:name w:val="toc 9"/>
    <w:basedOn w:val="a"/>
    <w:next w:val="a"/>
    <w:uiPriority w:val="39"/>
    <w:unhideWhenUsed/>
    <w:rsid w:val="00A85ADC"/>
    <w:pPr>
      <w:spacing w:after="57"/>
      <w:ind w:left="2268"/>
    </w:pPr>
  </w:style>
  <w:style w:type="paragraph" w:styleId="af4">
    <w:name w:val="TOC Heading"/>
    <w:uiPriority w:val="39"/>
    <w:unhideWhenUsed/>
    <w:rsid w:val="00A85ADC"/>
  </w:style>
  <w:style w:type="paragraph" w:styleId="af5">
    <w:name w:val="table of figures"/>
    <w:basedOn w:val="a"/>
    <w:next w:val="a"/>
    <w:uiPriority w:val="99"/>
    <w:unhideWhenUsed/>
    <w:rsid w:val="00A85ADC"/>
    <w:pPr>
      <w:spacing w:after="0"/>
    </w:pPr>
  </w:style>
  <w:style w:type="paragraph" w:styleId="af6">
    <w:name w:val="header"/>
    <w:basedOn w:val="a"/>
    <w:link w:val="af7"/>
    <w:uiPriority w:val="99"/>
    <w:unhideWhenUsed/>
    <w:rsid w:val="00A85ADC"/>
    <w:pPr>
      <w:tabs>
        <w:tab w:val="center" w:pos="4677"/>
        <w:tab w:val="right" w:pos="9355"/>
      </w:tabs>
      <w:spacing w:after="0" w:line="240" w:lineRule="auto"/>
    </w:pPr>
    <w:rPr>
      <w:rFonts w:ascii="Liberation Serif" w:eastAsia="Tahoma" w:hAnsi="Liberation Serif" w:cs="Mangal"/>
      <w:color w:val="00000A"/>
      <w:sz w:val="24"/>
      <w:szCs w:val="21"/>
      <w:lang w:val="uk-UA" w:eastAsia="zh-CN" w:bidi="hi-IN"/>
    </w:rPr>
  </w:style>
  <w:style w:type="character" w:customStyle="1" w:styleId="af7">
    <w:name w:val="Верхний колонтитул Знак"/>
    <w:basedOn w:val="a0"/>
    <w:link w:val="af6"/>
    <w:uiPriority w:val="99"/>
    <w:rsid w:val="00A85ADC"/>
    <w:rPr>
      <w:rFonts w:ascii="Liberation Serif" w:eastAsia="Tahoma" w:hAnsi="Liberation Serif" w:cs="Mangal"/>
      <w:color w:val="00000A"/>
      <w:sz w:val="24"/>
      <w:szCs w:val="21"/>
      <w:lang w:val="uk-UA" w:eastAsia="zh-CN" w:bidi="hi-IN"/>
    </w:rPr>
  </w:style>
  <w:style w:type="paragraph" w:styleId="af8">
    <w:name w:val="footer"/>
    <w:basedOn w:val="a"/>
    <w:link w:val="af9"/>
    <w:uiPriority w:val="99"/>
    <w:unhideWhenUsed/>
    <w:rsid w:val="00A85ADC"/>
    <w:pPr>
      <w:tabs>
        <w:tab w:val="center" w:pos="4677"/>
        <w:tab w:val="right" w:pos="9355"/>
      </w:tabs>
      <w:spacing w:after="0" w:line="240" w:lineRule="auto"/>
    </w:pPr>
    <w:rPr>
      <w:rFonts w:ascii="Liberation Serif" w:eastAsia="Tahoma" w:hAnsi="Liberation Serif" w:cs="Mangal"/>
      <w:color w:val="00000A"/>
      <w:sz w:val="24"/>
      <w:szCs w:val="21"/>
      <w:lang w:val="uk-UA" w:eastAsia="zh-CN" w:bidi="hi-IN"/>
    </w:rPr>
  </w:style>
  <w:style w:type="character" w:customStyle="1" w:styleId="af9">
    <w:name w:val="Нижний колонтитул Знак"/>
    <w:basedOn w:val="a0"/>
    <w:link w:val="af8"/>
    <w:uiPriority w:val="99"/>
    <w:rsid w:val="00A85ADC"/>
    <w:rPr>
      <w:rFonts w:ascii="Liberation Serif" w:eastAsia="Tahoma" w:hAnsi="Liberation Serif" w:cs="Mangal"/>
      <w:color w:val="00000A"/>
      <w:sz w:val="24"/>
      <w:szCs w:val="21"/>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Pr>
      <w:color w:val="0000FF" w:themeColor="hyperlink"/>
      <w:u w:val="single"/>
    </w:r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styleId="af6">
    <w:name w:val="header"/>
    <w:basedOn w:val="a"/>
    <w:link w:val="af7"/>
    <w:uiPriority w:val="99"/>
    <w:unhideWhenUsed/>
    <w:pPr>
      <w:tabs>
        <w:tab w:val="center" w:pos="4677"/>
        <w:tab w:val="right" w:pos="9355"/>
      </w:tabs>
      <w:spacing w:after="0" w:line="240" w:lineRule="auto"/>
    </w:pPr>
    <w:rPr>
      <w:rFonts w:ascii="Liberation Serif" w:eastAsia="Tahoma" w:hAnsi="Liberation Serif" w:cs="Mangal"/>
      <w:color w:val="00000A"/>
      <w:sz w:val="24"/>
      <w:szCs w:val="21"/>
      <w:lang w:val="uk-UA" w:eastAsia="zh-CN" w:bidi="hi-IN"/>
    </w:rPr>
  </w:style>
  <w:style w:type="character" w:customStyle="1" w:styleId="af7">
    <w:name w:val="Верхний колонтитул Знак"/>
    <w:basedOn w:val="a0"/>
    <w:link w:val="af6"/>
    <w:uiPriority w:val="99"/>
    <w:rPr>
      <w:rFonts w:ascii="Liberation Serif" w:eastAsia="Tahoma" w:hAnsi="Liberation Serif" w:cs="Mangal"/>
      <w:color w:val="00000A"/>
      <w:sz w:val="24"/>
      <w:szCs w:val="21"/>
      <w:lang w:val="uk-UA" w:eastAsia="zh-CN" w:bidi="hi-IN"/>
    </w:rPr>
  </w:style>
  <w:style w:type="paragraph" w:styleId="af8">
    <w:name w:val="footer"/>
    <w:basedOn w:val="a"/>
    <w:link w:val="af9"/>
    <w:uiPriority w:val="99"/>
    <w:unhideWhenUsed/>
    <w:pPr>
      <w:tabs>
        <w:tab w:val="center" w:pos="4677"/>
        <w:tab w:val="right" w:pos="9355"/>
      </w:tabs>
      <w:spacing w:after="0" w:line="240" w:lineRule="auto"/>
    </w:pPr>
    <w:rPr>
      <w:rFonts w:ascii="Liberation Serif" w:eastAsia="Tahoma" w:hAnsi="Liberation Serif" w:cs="Mangal"/>
      <w:color w:val="00000A"/>
      <w:sz w:val="24"/>
      <w:szCs w:val="21"/>
      <w:lang w:val="uk-UA" w:eastAsia="zh-CN" w:bidi="hi-IN"/>
    </w:rPr>
  </w:style>
  <w:style w:type="character" w:customStyle="1" w:styleId="af9">
    <w:name w:val="Нижний колонтитул Знак"/>
    <w:basedOn w:val="a0"/>
    <w:link w:val="af8"/>
    <w:uiPriority w:val="99"/>
    <w:rPr>
      <w:rFonts w:ascii="Liberation Serif" w:eastAsia="Tahoma" w:hAnsi="Liberation Serif" w:cs="Mangal"/>
      <w:color w:val="00000A"/>
      <w:sz w:val="24"/>
      <w:szCs w:val="21"/>
      <w:lang w:val="uk-UA"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2022-09-07T09:27:00Z</dcterms:created>
  <dcterms:modified xsi:type="dcterms:W3CDTF">2022-09-07T09:27:00Z</dcterms:modified>
</cp:coreProperties>
</file>