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B" w:rsidRPr="007B68BC" w:rsidRDefault="008D26A1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Оголошення про проведення спрощеної закупівлі</w:t>
      </w:r>
      <w:bookmarkStart w:id="0" w:name="n1142"/>
      <w:bookmarkEnd w:id="0"/>
    </w:p>
    <w:p w:rsidR="0032786B" w:rsidRPr="00890F42" w:rsidRDefault="008D26A1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890F42">
        <w:rPr>
          <w:rFonts w:ascii="Times New Roman" w:eastAsia="Times New Roman" w:hAnsi="Times New Roman" w:cs="Times New Roman"/>
          <w:b/>
          <w:color w:val="auto"/>
          <w:lang w:eastAsia="ru-RU"/>
        </w:rPr>
        <w:t>(</w:t>
      </w:r>
      <w:r w:rsidR="00890F42" w:rsidRPr="00890F42">
        <w:rPr>
          <w:rStyle w:val="aff"/>
          <w:rFonts w:eastAsia="SimSun"/>
          <w:color w:val="454545"/>
        </w:rPr>
        <w:t>Закупівля проводиться під час дії воєнного стану в Україні, який введено відповідно до Указу Президента України від 24 лютого 2022 року № 64/2022 «Про введення воєнного стану в Україні» (із змінами), з урахуванням на виконання вимог абз. 3 п. 1 ч. 1 Постанови Кабінету Міністрів України від 28.02.2022р. №169 «Деякі питання здійснення оборонних та публічних закупівель товарів, робіт і послуг в умовах воєнного часу» (із змінами та д</w:t>
      </w:r>
      <w:r w:rsidR="00890F42" w:rsidRPr="00890F42">
        <w:rPr>
          <w:rStyle w:val="aff"/>
          <w:rFonts w:eastAsia="SimSun"/>
          <w:color w:val="454545"/>
        </w:rPr>
        <w:t>о</w:t>
      </w:r>
      <w:r w:rsidR="00890F42" w:rsidRPr="00890F42">
        <w:rPr>
          <w:rStyle w:val="aff"/>
          <w:rFonts w:eastAsia="SimSun"/>
          <w:color w:val="454545"/>
        </w:rPr>
        <w:t>повненнями), керуючись положеннями Цивільного та Господарського кодексів України, а також Законом України «Про публічні закупівлі» № 922-VIII від 25.12.2015 р. (далі – З</w:t>
      </w:r>
      <w:r w:rsidR="00890F42" w:rsidRPr="00890F42">
        <w:rPr>
          <w:rStyle w:val="aff"/>
          <w:rFonts w:eastAsia="SimSun"/>
          <w:color w:val="454545"/>
        </w:rPr>
        <w:t>а</w:t>
      </w:r>
      <w:r w:rsidR="00890F42" w:rsidRPr="00890F42">
        <w:rPr>
          <w:rStyle w:val="aff"/>
          <w:rFonts w:eastAsia="SimSun"/>
          <w:color w:val="454545"/>
        </w:rPr>
        <w:t>кон) (із змінами)</w:t>
      </w:r>
      <w:r w:rsidRPr="00890F42">
        <w:rPr>
          <w:rFonts w:ascii="Times New Roman" w:eastAsia="Times New Roman" w:hAnsi="Times New Roman" w:cs="Times New Roman"/>
          <w:b/>
          <w:color w:val="auto"/>
          <w:lang w:eastAsia="ru-RU"/>
        </w:rPr>
        <w:t>)</w:t>
      </w:r>
    </w:p>
    <w:p w:rsidR="0032786B" w:rsidRPr="007B68BC" w:rsidRDefault="0032786B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2786B" w:rsidRPr="007B68BC" w:rsidRDefault="008D26A1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32786B" w:rsidRPr="007B68BC" w:rsidRDefault="008D26A1">
      <w:pPr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- Комунальне некомерційне підприємство «</w:t>
      </w:r>
      <w:r w:rsidR="00945A80">
        <w:rPr>
          <w:rFonts w:ascii="Times New Roman" w:eastAsia="Times New Roman" w:hAnsi="Times New Roman" w:cs="Times New Roman"/>
          <w:color w:val="auto"/>
          <w:lang w:eastAsia="ru-RU"/>
        </w:rPr>
        <w:t>Кіцманська багатопрофільна лікарня інте</w:t>
      </w:r>
      <w:r w:rsidR="00945A80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="00945A80">
        <w:rPr>
          <w:rFonts w:ascii="Times New Roman" w:eastAsia="Times New Roman" w:hAnsi="Times New Roman" w:cs="Times New Roman"/>
          <w:color w:val="auto"/>
          <w:lang w:eastAsia="ru-RU"/>
        </w:rPr>
        <w:t>сивного лікування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Pr="007B68BC">
        <w:rPr>
          <w:rFonts w:ascii="Times New Roman" w:hAnsi="Times New Roman" w:cs="Times New Roman"/>
          <w:b/>
          <w:color w:val="auto"/>
        </w:rPr>
        <w:t>;</w:t>
      </w:r>
    </w:p>
    <w:p w:rsidR="0032786B" w:rsidRPr="007B68BC" w:rsidRDefault="008D26A1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b/>
          <w:color w:val="auto"/>
        </w:rPr>
        <w:t xml:space="preserve">-   </w:t>
      </w:r>
      <w:r w:rsidRPr="007B68BC">
        <w:rPr>
          <w:rFonts w:ascii="Times New Roman" w:hAnsi="Times New Roman" w:cs="Times New Roman"/>
          <w:color w:val="auto"/>
        </w:rPr>
        <w:t xml:space="preserve">ЄДРПОУ </w:t>
      </w:r>
      <w:r w:rsidR="00945A80">
        <w:rPr>
          <w:rFonts w:ascii="Times New Roman" w:hAnsi="Times New Roman" w:cs="Times New Roman"/>
          <w:color w:val="auto"/>
        </w:rPr>
        <w:t>02005680</w:t>
      </w:r>
      <w:r w:rsidRPr="007B68BC">
        <w:rPr>
          <w:rFonts w:ascii="Times New Roman" w:hAnsi="Times New Roman" w:cs="Times New Roman"/>
          <w:color w:val="auto"/>
        </w:rPr>
        <w:t>;</w:t>
      </w:r>
    </w:p>
    <w:p w:rsidR="0032786B" w:rsidRPr="002E1EE4" w:rsidRDefault="007B68BC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E1EE4">
        <w:rPr>
          <w:rFonts w:ascii="Times New Roman" w:eastAsia="Times New Roman" w:hAnsi="Times New Roman" w:cs="Times New Roman"/>
          <w:color w:val="auto"/>
          <w:lang w:eastAsia="ru-RU"/>
        </w:rPr>
        <w:t xml:space="preserve">Посадові особи Замовника, уповноважені здійснювати зв'язок з учасниками – </w:t>
      </w:r>
      <w:r w:rsidR="00945A80" w:rsidRPr="002E1EE4">
        <w:rPr>
          <w:rFonts w:ascii="Times New Roman" w:eastAsia="Times New Roman" w:hAnsi="Times New Roman" w:cs="Times New Roman"/>
          <w:color w:val="auto"/>
          <w:lang w:eastAsia="ru-RU"/>
        </w:rPr>
        <w:t>Бабюк Каріна Сергіївна</w:t>
      </w:r>
      <w:r w:rsidRPr="002E1EE4">
        <w:rPr>
          <w:rFonts w:ascii="Times New Roman" w:eastAsia="Times New Roman" w:hAnsi="Times New Roman" w:cs="Times New Roman"/>
          <w:color w:val="auto"/>
          <w:lang w:eastAsia="ru-RU"/>
        </w:rPr>
        <w:t xml:space="preserve">, уповноважена особа, </w:t>
      </w:r>
      <w:r w:rsidR="00945A80" w:rsidRPr="002E1EE4">
        <w:rPr>
          <w:rFonts w:ascii="Times New Roman" w:eastAsia="Times New Roman" w:hAnsi="Times New Roman" w:cs="Times New Roman"/>
          <w:color w:val="auto"/>
          <w:lang w:eastAsia="ru-RU"/>
        </w:rPr>
        <w:t>0992599186</w:t>
      </w:r>
    </w:p>
    <w:p w:rsidR="0032786B" w:rsidRPr="00260A9B" w:rsidRDefault="008D26A1" w:rsidP="0031480D">
      <w:pPr>
        <w:pStyle w:val="1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</w:pPr>
      <w:bookmarkStart w:id="1" w:name="n1143"/>
      <w:bookmarkEnd w:id="1"/>
      <w:r w:rsidRPr="002E1E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Назва предмета закупівлі із зазначенням коду за Єдиним закупівельним словником</w:t>
      </w:r>
      <w:r w:rsidR="0045678C" w:rsidRPr="0045678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31480D" w:rsidRPr="003148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 xml:space="preserve">код за </w:t>
      </w:r>
      <w:r w:rsidR="0031480D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>ДК 021:2015 33160000-9 «Устаткування для операційних блоків»</w:t>
      </w:r>
      <w:r w:rsidR="0031480D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US" w:bidi="ar-SA"/>
        </w:rPr>
        <w:t>,</w:t>
      </w:r>
      <w:r w:rsidR="00260A9B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 xml:space="preserve"> </w:t>
      </w:r>
      <w:r w:rsidR="00BF4E01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>код за</w:t>
      </w:r>
      <w:r w:rsidR="00322FD4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 xml:space="preserve"> НК 024:2019</w:t>
      </w:r>
      <w:r w:rsidR="008675E0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>:</w:t>
      </w:r>
      <w:r w:rsidR="008675E0" w:rsidRPr="00260A9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35616 - Система ендоскопічної візуалізації</w:t>
      </w:r>
      <w:r w:rsidR="002B6102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ru-RU" w:eastAsia="en-US" w:bidi="ar-SA"/>
        </w:rPr>
        <w:t>.</w:t>
      </w:r>
    </w:p>
    <w:p w:rsidR="0032786B" w:rsidRPr="007B68BC" w:rsidRDefault="008D26A1" w:rsidP="00EE0153">
      <w:pPr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" w:name="n1144"/>
      <w:bookmarkEnd w:id="2"/>
      <w:r w:rsidRPr="00260A9B">
        <w:rPr>
          <w:rFonts w:ascii="Times New Roman" w:eastAsia="Times New Roman" w:hAnsi="Times New Roman" w:cs="Times New Roman"/>
          <w:b/>
          <w:color w:val="auto"/>
          <w:lang w:eastAsia="ru-RU"/>
        </w:rPr>
        <w:t>3. Інформація</w:t>
      </w:r>
      <w:r w:rsidRPr="00260A9B">
        <w:rPr>
          <w:rFonts w:ascii="Times New Roman" w:eastAsia="Times New Roman" w:hAnsi="Times New Roman" w:cs="Times New Roman"/>
          <w:color w:val="auto"/>
          <w:lang w:eastAsia="ru-RU"/>
        </w:rPr>
        <w:t xml:space="preserve"> про технічні, якісні та інші характеристики предмета закупівлі: </w:t>
      </w:r>
      <w:r w:rsidRPr="00260A9B">
        <w:rPr>
          <w:rFonts w:ascii="Times New Roman" w:eastAsia="Times New Roman" w:hAnsi="Times New Roman" w:cs="Times New Roman"/>
          <w:b/>
          <w:color w:val="auto"/>
          <w:lang w:eastAsia="ru-RU"/>
        </w:rPr>
        <w:t>згідно додатку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1. </w:t>
      </w:r>
    </w:p>
    <w:p w:rsidR="003B448E" w:rsidRDefault="008D26A1" w:rsidP="003B448E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n1145"/>
      <w:bookmarkEnd w:id="3"/>
      <w:r w:rsidRPr="003B448E">
        <w:rPr>
          <w:rFonts w:ascii="Times New Roman" w:eastAsia="Times New Roman" w:hAnsi="Times New Roman" w:cs="Times New Roman"/>
          <w:b/>
          <w:color w:val="auto"/>
          <w:lang w:eastAsia="ru-RU"/>
        </w:rPr>
        <w:t>4. Кількість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 та місце поставки товарів або обсяг і місце виконання робіт чи надання послуг: </w:t>
      </w:r>
    </w:p>
    <w:p w:rsidR="0032786B" w:rsidRPr="003B448E" w:rsidRDefault="00EE5D79" w:rsidP="003B448E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lang w:eastAsia="uk-UA"/>
        </w:rPr>
      </w:pPr>
      <w:r w:rsidRPr="00260A9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Система ендоскопічної візуалізації</w:t>
      </w:r>
      <w:r w:rsidR="00260A9B" w:rsidRPr="00260A9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ru-RU"/>
        </w:rPr>
        <w:t xml:space="preserve"> </w:t>
      </w:r>
      <w:r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>-</w:t>
      </w:r>
      <w:r w:rsidR="00260A9B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 </w:t>
      </w:r>
      <w:r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>1</w:t>
      </w:r>
      <w:r w:rsidR="00260A9B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 </w:t>
      </w:r>
      <w:r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>комплект</w:t>
      </w:r>
      <w:r w:rsidR="00260A9B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 </w:t>
      </w:r>
      <w:r w:rsidRPr="00260A9B">
        <w:rPr>
          <w:rFonts w:ascii="Times New Roman" w:eastAsia="Times New Roman" w:hAnsi="Times New Roman" w:cs="Times New Roman"/>
          <w:color w:val="auto"/>
          <w:lang w:eastAsia="ru-RU"/>
        </w:rPr>
        <w:t>(</w:t>
      </w:r>
      <w:r w:rsidR="003B448E" w:rsidRPr="00260A9B">
        <w:rPr>
          <w:rFonts w:ascii="Times New Roman" w:hAnsi="Times New Roman"/>
          <w:b/>
          <w:color w:val="000000"/>
          <w:lang w:eastAsia="uk-UA"/>
        </w:rPr>
        <w:t>кількість детально вказано у додат</w:t>
      </w:r>
      <w:r w:rsidRPr="00260A9B">
        <w:rPr>
          <w:rFonts w:ascii="Times New Roman" w:hAnsi="Times New Roman"/>
          <w:b/>
          <w:color w:val="000000"/>
          <w:lang w:eastAsia="uk-UA"/>
        </w:rPr>
        <w:t>ку №1 до тендерної документації)</w:t>
      </w:r>
    </w:p>
    <w:p w:rsidR="0032786B" w:rsidRPr="007B68BC" w:rsidRDefault="008D26A1" w:rsidP="00BF4E0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Місце постачання товару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r w:rsidRPr="007B68BC">
        <w:rPr>
          <w:rFonts w:ascii="Times New Roman" w:hAnsi="Times New Roman" w:cs="Times New Roman"/>
          <w:color w:val="auto"/>
          <w:lang w:val="ru-RU"/>
        </w:rPr>
        <w:t xml:space="preserve">вул. </w:t>
      </w:r>
      <w:r w:rsidR="00945A80">
        <w:rPr>
          <w:rFonts w:ascii="Times New Roman" w:hAnsi="Times New Roman" w:cs="Times New Roman"/>
          <w:color w:val="auto"/>
          <w:lang w:val="ru-RU"/>
        </w:rPr>
        <w:t>Незалежності</w:t>
      </w:r>
      <w:r w:rsidRPr="007B68BC">
        <w:rPr>
          <w:rFonts w:ascii="Times New Roman" w:hAnsi="Times New Roman" w:cs="Times New Roman"/>
          <w:color w:val="auto"/>
          <w:lang w:val="ru-RU"/>
        </w:rPr>
        <w:t xml:space="preserve">,1, м. </w:t>
      </w:r>
      <w:r w:rsidR="00945A80">
        <w:rPr>
          <w:rFonts w:ascii="Times New Roman" w:hAnsi="Times New Roman" w:cs="Times New Roman"/>
          <w:color w:val="auto"/>
          <w:lang w:val="ru-RU"/>
        </w:rPr>
        <w:t>Кіцмань</w:t>
      </w:r>
      <w:r w:rsidRPr="007B68BC">
        <w:rPr>
          <w:rFonts w:ascii="Times New Roman" w:hAnsi="Times New Roman" w:cs="Times New Roman"/>
          <w:color w:val="auto"/>
          <w:lang w:val="ru-RU"/>
        </w:rPr>
        <w:t xml:space="preserve">, </w:t>
      </w:r>
      <w:r w:rsidR="00945A80">
        <w:rPr>
          <w:rFonts w:ascii="Times New Roman" w:hAnsi="Times New Roman" w:cs="Times New Roman"/>
          <w:color w:val="auto"/>
          <w:lang w:val="ru-RU"/>
        </w:rPr>
        <w:t>Чернівецька</w:t>
      </w:r>
      <w:r w:rsidRPr="007B68BC">
        <w:rPr>
          <w:rFonts w:ascii="Times New Roman" w:hAnsi="Times New Roman" w:cs="Times New Roman"/>
          <w:color w:val="auto"/>
          <w:lang w:val="ru-RU"/>
        </w:rPr>
        <w:t xml:space="preserve"> обл.</w:t>
      </w:r>
      <w:r w:rsidR="00945A80">
        <w:rPr>
          <w:rFonts w:ascii="Times New Roman" w:hAnsi="Times New Roman" w:cs="Times New Roman"/>
          <w:color w:val="auto"/>
          <w:lang w:val="ru-RU"/>
        </w:rPr>
        <w:t>, 59300.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4" w:name="n1146"/>
      <w:bookmarkEnd w:id="4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5. Строк поставки товарів, виконання робіт, надання послуг: </w:t>
      </w:r>
      <w:r w:rsidRPr="00260A9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до </w:t>
      </w:r>
      <w:r w:rsidR="00260A9B" w:rsidRPr="00260A9B">
        <w:rPr>
          <w:rFonts w:ascii="Times New Roman" w:eastAsia="Times New Roman" w:hAnsi="Times New Roman" w:cs="Times New Roman"/>
          <w:b/>
          <w:color w:val="auto"/>
          <w:lang w:val="ru-RU" w:eastAsia="ru-RU"/>
        </w:rPr>
        <w:t>20</w:t>
      </w:r>
      <w:r w:rsidR="00BF4E01" w:rsidRPr="00260A9B">
        <w:rPr>
          <w:rFonts w:ascii="Times New Roman" w:eastAsia="Times New Roman" w:hAnsi="Times New Roman" w:cs="Times New Roman"/>
          <w:b/>
          <w:color w:val="auto"/>
          <w:lang w:val="ru-RU" w:eastAsia="ru-RU"/>
        </w:rPr>
        <w:t>.1</w:t>
      </w:r>
      <w:r w:rsidR="00260A9B" w:rsidRPr="00260A9B">
        <w:rPr>
          <w:rFonts w:ascii="Times New Roman" w:eastAsia="Times New Roman" w:hAnsi="Times New Roman" w:cs="Times New Roman"/>
          <w:b/>
          <w:color w:val="auto"/>
          <w:lang w:val="ru-RU" w:eastAsia="ru-RU"/>
        </w:rPr>
        <w:t>1</w:t>
      </w:r>
      <w:r w:rsidRPr="00260A9B">
        <w:rPr>
          <w:rFonts w:ascii="Times New Roman" w:eastAsia="Times New Roman" w:hAnsi="Times New Roman" w:cs="Times New Roman"/>
          <w:b/>
          <w:color w:val="auto"/>
          <w:lang w:eastAsia="ru-RU"/>
        </w:rPr>
        <w:t>.202</w:t>
      </w:r>
      <w:r w:rsidRPr="00260A9B">
        <w:rPr>
          <w:rFonts w:ascii="Times New Roman" w:eastAsia="Times New Roman" w:hAnsi="Times New Roman" w:cs="Times New Roman"/>
          <w:b/>
          <w:color w:val="auto"/>
          <w:lang w:val="ru-RU" w:eastAsia="ru-RU"/>
        </w:rPr>
        <w:t>2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n1147"/>
      <w:bookmarkEnd w:id="5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6. Умови оплати: 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оплата після поставки товару, протягом 20 банківських днів, 100% післяплата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n1148"/>
      <w:bookmarkEnd w:id="6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7. </w:t>
      </w:r>
      <w:r w:rsidRPr="0031480D">
        <w:rPr>
          <w:rFonts w:ascii="Times New Roman" w:eastAsia="Times New Roman" w:hAnsi="Times New Roman" w:cs="Times New Roman"/>
          <w:color w:val="auto"/>
          <w:lang w:eastAsia="ru-RU"/>
        </w:rPr>
        <w:t xml:space="preserve">Очікувана вартість предмета закупівлі: </w:t>
      </w:r>
      <w:r w:rsidR="003B448E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1 180 000</w:t>
      </w:r>
      <w:r w:rsidRPr="0031480D">
        <w:rPr>
          <w:rFonts w:ascii="Times New Roman" w:hAnsi="Times New Roman" w:cs="Times New Roman"/>
          <w:b/>
          <w:color w:val="auto"/>
          <w:shd w:val="clear" w:color="auto" w:fill="FFFFFF"/>
        </w:rPr>
        <w:t>,00</w:t>
      </w:r>
      <w:r w:rsidRPr="0031480D">
        <w:rPr>
          <w:rFonts w:ascii="Times New Roman" w:hAnsi="Times New Roman" w:cs="Times New Roman"/>
          <w:b/>
          <w:color w:val="auto"/>
        </w:rPr>
        <w:t xml:space="preserve"> грн.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n1149"/>
      <w:bookmarkEnd w:id="7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8. </w:t>
      </w:r>
      <w:r w:rsidRPr="007B68BC">
        <w:rPr>
          <w:rFonts w:ascii="Times New Roman" w:hAnsi="Times New Roman" w:cs="Times New Roman"/>
          <w:color w:val="auto"/>
          <w:shd w:val="clear" w:color="auto" w:fill="FFFFFF"/>
        </w:rPr>
        <w:t>Період уточнення інформації про закупівлю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до </w:t>
      </w:r>
      <w:r w:rsidR="00ED0A58"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13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.0</w:t>
      </w:r>
      <w:r w:rsidR="00B30345"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9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.</w:t>
      </w:r>
      <w:r w:rsidRPr="00ED0A58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202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2</w:t>
      </w:r>
      <w:r w:rsidRPr="00ED0A58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00:0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0</w:t>
      </w:r>
      <w:r w:rsidRPr="00ED0A58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n1150"/>
      <w:bookmarkEnd w:id="8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9. </w:t>
      </w:r>
      <w:r w:rsidRPr="007B68BC">
        <w:rPr>
          <w:rFonts w:ascii="Times New Roman" w:hAnsi="Times New Roman" w:cs="Times New Roman"/>
          <w:color w:val="auto"/>
          <w:shd w:val="clear" w:color="auto" w:fill="FFFFFF"/>
        </w:rPr>
        <w:t>Кінцевий строк подання пропозицій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r w:rsidR="00B30345" w:rsidRPr="00B3034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до </w:t>
      </w:r>
      <w:r w:rsidR="00B30345" w:rsidRPr="00ED0A58">
        <w:rPr>
          <w:rFonts w:ascii="Times New Roman" w:eastAsia="Times New Roman" w:hAnsi="Times New Roman" w:cs="Times New Roman"/>
          <w:b/>
          <w:color w:val="auto"/>
          <w:lang w:eastAsia="ru-RU"/>
        </w:rPr>
        <w:t>1</w:t>
      </w:r>
      <w:r w:rsidR="00ED0A58"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6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.0</w:t>
      </w:r>
      <w:r w:rsidR="00B30345"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9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.</w:t>
      </w:r>
      <w:r w:rsidRPr="00ED0A58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202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2</w:t>
      </w:r>
      <w:r w:rsidRPr="00ED0A58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00:0</w:t>
      </w:r>
      <w:r w:rsidRPr="00ED0A58">
        <w:rPr>
          <w:rFonts w:ascii="Times New Roman" w:eastAsia="Times New Roman" w:hAnsi="Times New Roman" w:cs="Times New Roman"/>
          <w:b/>
          <w:color w:val="auto"/>
          <w:lang w:val="ru-RU" w:eastAsia="ru-RU"/>
        </w:rPr>
        <w:t>0</w:t>
      </w:r>
      <w:r w:rsidRPr="00ED0A58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n1151"/>
      <w:bookmarkEnd w:id="9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10. Перелік критеріїв та методика оцінки пропозицій із зазначенням питомої ваги кр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теріїв: 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критерій оцінки ціна, питома вага 100%;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0" w:name="n1152"/>
      <w:bookmarkEnd w:id="10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11. Розмір та умови надання забезпечення пропозицій учасників (якщо замовник вим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гає його надати): 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не вимагається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1" w:name="n1153"/>
      <w:bookmarkEnd w:id="11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12. Розмір та умови надання забезпечення виконання договору про закупівлю (якщо з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 xml:space="preserve">мовник вимагає його надати): 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не вимагається;</w:t>
      </w:r>
    </w:p>
    <w:p w:rsidR="0032786B" w:rsidRPr="007B68BC" w:rsidRDefault="008D26A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2" w:name="n1154"/>
      <w:bookmarkEnd w:id="12"/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: </w:t>
      </w:r>
      <w:r w:rsidRPr="00FB6D12">
        <w:rPr>
          <w:rFonts w:ascii="Times New Roman" w:eastAsia="Times New Roman" w:hAnsi="Times New Roman" w:cs="Times New Roman"/>
          <w:b/>
          <w:color w:val="auto"/>
          <w:lang w:eastAsia="ru-RU"/>
        </w:rPr>
        <w:t>0,5%.</w:t>
      </w:r>
    </w:p>
    <w:p w:rsidR="00A04984" w:rsidRPr="007B68BC" w:rsidRDefault="001C7D8D" w:rsidP="00A04984">
      <w:pPr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14.</w:t>
      </w:r>
      <w:r w:rsidR="00A04984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Кожен учасник має право подати тільки одну пропозицію (у тому числі до визнач</w:t>
      </w:r>
      <w:r w:rsidR="00A04984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е</w:t>
      </w:r>
      <w:r w:rsidR="00A04984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ної в оголошенні частини предмета закупівлі (лота) (у разі здійснення закупівлі за лотами). У разі подання більше ніж однієї пропозиції (у тому числі до визначеної в оголошенні частини предмета закупівлі (лота) (у разі здійснення закупівлі за лотами) замовник відхиляє пропозицію учасника згідно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</w:t>
      </w:r>
      <w:r w:rsidR="00A04984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н</w:t>
      </w:r>
      <w:r w:rsidR="00A04984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ня спрощеної закупівлі, та вимогам до предмета закупівлі.</w:t>
      </w:r>
    </w:p>
    <w:p w:rsidR="00A04984" w:rsidRPr="007B68BC" w:rsidRDefault="00A04984" w:rsidP="00A04984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lastRenderedPageBreak/>
        <w:t>Фактом подання пропозиції учасник - фізична особа чи фізична особа-підприємець, яка є суб’єктом персональних даних, надає свою безумовну згоду суб’єкта персональних даних щодо обробки її персональних даних у зв’язку з участю у закупівлі, відповідно до абзацу 4 статті 2 Закону України «Про захист персональних даних» від 01.06.2010 № 2297-VI.</w:t>
      </w:r>
    </w:p>
    <w:p w:rsidR="00A04984" w:rsidRPr="007B68BC" w:rsidRDefault="00A04984" w:rsidP="00A04984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В усіх інших випадках, фактом подання пропозиції учасник – юридична особа, що є р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о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зпорядником персональних даних, підтверджує наявність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о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внику персональних даних, а також їх обробку, несе виключно учасник спрощеної закупівлі, що подав пропозицію.</w:t>
      </w:r>
    </w:p>
    <w:p w:rsidR="008A6EE9" w:rsidRPr="007B68BC" w:rsidRDefault="00F47D1F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 xml:space="preserve">15. </w:t>
      </w:r>
      <w:r w:rsidR="008A6EE9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скан-копій через електронну систему закуп</w:t>
      </w:r>
      <w:r w:rsidR="008A6EE9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і</w:t>
      </w:r>
      <w:r w:rsidR="008A6EE9"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вель.</w:t>
      </w:r>
    </w:p>
    <w:p w:rsidR="008A6EE9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1) пропозиція учасника повинна бути підписана  УЕП або КЕП;</w:t>
      </w:r>
    </w:p>
    <w:p w:rsidR="008A6EE9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2) якщо пропозиція містить і скановані, і електронні документи, потрібно накласти УЕП або КЕП на пропозицію в цілому та на кожен електронний документ окремо.</w:t>
      </w:r>
    </w:p>
    <w:p w:rsidR="008A6EE9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Винятки:</w:t>
      </w:r>
    </w:p>
    <w:p w:rsidR="008A6EE9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3) якщо електронні документи пропозиції видано іншою організацією і на них уже н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а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кладено УЕП або КЕП цієї організації, учаснику не потрібно накладати на нього свій УЕП або КЕП.</w:t>
      </w:r>
    </w:p>
    <w:p w:rsidR="008A6EE9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Якщо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 (із з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а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значенням прізвища, ініціалів та посади особи), а також відбитки печатки учасника (у разі в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и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користання) на кожній сторінці такого документа (окрім документів, виданих іншими підпр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и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 xml:space="preserve">ємствами / установами / організаціями). </w:t>
      </w:r>
    </w:p>
    <w:p w:rsidR="00F47D1F" w:rsidRPr="007B68BC" w:rsidRDefault="008A6EE9" w:rsidP="008A6EE9">
      <w:pPr>
        <w:autoSpaceDN w:val="0"/>
        <w:spacing w:line="240" w:lineRule="auto"/>
        <w:ind w:left="19" w:firstLine="832"/>
        <w:jc w:val="both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о</w:t>
      </w:r>
      <w:r w:rsidRPr="007B68BC">
        <w:rPr>
          <w:rFonts w:ascii="Times New Roman" w:eastAsia="Times New Roman" w:hAnsi="Times New Roman" w:cs="Times New Roman"/>
          <w:color w:val="auto"/>
          <w:lang w:eastAsia="uk-UA" w:bidi="ar-SA"/>
        </w:rPr>
        <w:t>кументи (матеріали та інформація) надані у формі електронного документа через електронну систему закупівель із накладанням УЕП або КЕП.</w:t>
      </w:r>
    </w:p>
    <w:p w:rsidR="00447BE1" w:rsidRPr="007B68BC" w:rsidRDefault="009B0868" w:rsidP="00447BE1">
      <w:pPr>
        <w:spacing w:line="240" w:lineRule="auto"/>
        <w:ind w:firstLine="851"/>
        <w:jc w:val="both"/>
        <w:rPr>
          <w:bCs/>
          <w:color w:val="auto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16. Строк укладання договору про закупівлю:</w:t>
      </w:r>
    </w:p>
    <w:p w:rsidR="009B0868" w:rsidRPr="007B68BC" w:rsidRDefault="009B0868" w:rsidP="00447BE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Замовник може укласти договір про закупівлю з учасником, який визнаний перемо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ж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цем спрощеної закупівлі, на наступний день після оприлюднення повідомлення про намір укл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сти договір про закупівлю, але  не пізніше ніж через 20 днів.</w:t>
      </w:r>
    </w:p>
    <w:p w:rsidR="009B0868" w:rsidRPr="007B68BC" w:rsidRDefault="009B0868" w:rsidP="00447BE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Договір про закупівлю укладається згідно з вимогами статті 41 Закону. </w:t>
      </w:r>
    </w:p>
    <w:p w:rsidR="001C7D8D" w:rsidRPr="007B68BC" w:rsidRDefault="009B0868" w:rsidP="00447BE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У разі відмови переможця спрощеної закупівлі від підписання договору про закупівлю відповідно до вимог оголошення про проведення спрощеної закупівлі, неукладення договору про закупівлю з вини учасника або ненадання замовнику підписаного договору у строк, визн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чений цим Законом, учасник, який визначений переможцем спрощеної закупівлі вважається т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ким, що відмовився від укладення договору про закупівлю та його пропозиція підлягає відх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ленню на підставі п. 3 ч. 13 ст. 14 Закону  та  ч. 7 ст. 33 Закону.</w:t>
      </w:r>
    </w:p>
    <w:p w:rsidR="00C321A0" w:rsidRPr="007B68BC" w:rsidRDefault="00C321A0" w:rsidP="00447BE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17. Переможець спрощеної закупівлі під час укладення договору про закупівлю пов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нен надати:</w:t>
      </w:r>
    </w:p>
    <w:p w:rsidR="00DA3AF1" w:rsidRPr="007B68BC" w:rsidRDefault="00C321A0" w:rsidP="00C32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1)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інформацію про право підписання договору про закупівлю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(у разі, якщо учасн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ком є юридична особа - якщо пропозицію підписує уповноважена посадова (службова) особа учасника повноваження якої визначені Статутом (далі - уповноважена особа) повноваження щодо підпису документів пропозиції та договору підтверджуються - протоколом зборів засно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в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ників (учасників) про призначення директора/президента/голови правління та ін., або випискою (витягом) з нього та наказом про його призначення або про вступ на посаду, або якщо  проп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зицію підписує представник учасника (далі - уповноважена особа) – довіреністю, або доруче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ням разом з наданням документів, що підтверджують право уповноваженої посадової (служб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вої) особи учасника надавати такі повноваження, у разі, якщо учасником є фізична особа, або фізична особа-підприємець – паспорт, ідентифікаційний код, витяг або виписка з Єдиного де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р</w:t>
      </w:r>
      <w:r w:rsidR="00DA3AF1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жавного реєстру юридичних осіб, фізичних осіб-підприємців та громадських формувань);*</w:t>
      </w:r>
    </w:p>
    <w:p w:rsidR="00C321A0" w:rsidRPr="007B68BC" w:rsidRDefault="00C321A0" w:rsidP="00C32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lastRenderedPageBreak/>
        <w:t>2)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достовірну інформацію про наявність у нього чинної ліцензії або документа д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DA3AF1" w:rsidRPr="007B68BC" w:rsidRDefault="00DA3AF1" w:rsidP="00DA3A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* Вище зазначені документи можуть бути надані в складі пропозиції, що буде вважат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ся виконанням додаткової вимоги у разі визнання такого учасника переможцем спрощеної пр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цедури закупівлі.</w:t>
      </w:r>
    </w:p>
    <w:p w:rsidR="00C321A0" w:rsidRPr="007B68BC" w:rsidRDefault="00C321A0" w:rsidP="00C32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У випадку ненадання інформації про право підписання договору про закупівлю уча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с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ник, який визначений переможцем спрощеної закупівлі, вважається таким, що відмовився від укладення договору про закупівлю та його пропозиція підлягає відхиленню на підставі пункту 3 частин 13 статті 14 Закону.</w:t>
      </w:r>
    </w:p>
    <w:p w:rsidR="003D7F4A" w:rsidRPr="007B68BC" w:rsidRDefault="003D7F4A" w:rsidP="00C32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18. Опис та приклади формальних несуттєвих помилок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Формальними (несуттєвими) вважаються помилки, що пов’язані з оформленням проп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зиції та не впливають на зміст  пропозиції, а саме - технічні помилки та описки. 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До формальних (несуттєвих) помилок відносяться: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розміщення інформації не на фірмовому бланку підприємства;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невірне (неповне) завірення або не завірення учасником документу згідно вимог цього оголошення. Наприклад: завірення документу лише підписом уповноваженої особи.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 xml:space="preserve">самостійне виправлення помилок та/або описок у поданій пропозиції під час її складання Учасником. 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орфографічні помилки та механічні описки в словах та словосполученнях, що з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значені в документах, що підготовлені безпосередньо учасником та надані у складі пропозиції. Наприклад: зазначення в довідці русизмів, сленгових слів або технічних помилок;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недодержання  встановлених форм згідно Додатків  до цього оголошення, але  зміст та вся інформація, яка вимагалась Замовником, зазначені у наданому докуме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ті/документах; 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зазначення невірної назви документа, що підготовлений безпосередньо учасн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и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ком, у разі якщо зміст такого документу повністю відповідає вимогам цього оголошення. Н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а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приклад: замість вимоги надати довідку в довільній формі учасник надав лист-пояснення;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відсутність інформації в одних документах, однак наявність цієї інформації в і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н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ших документах у складі пропозиції;</w:t>
      </w:r>
    </w:p>
    <w:p w:rsidR="003D7F4A" w:rsidRPr="007B68BC" w:rsidRDefault="003D7F4A" w:rsidP="003D7F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-</w:t>
      </w:r>
      <w:r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>інші формальні (несуттєві) помилки, що пов’язані з оформленням пропозиції та не впливають на зміст пропозиції.</w:t>
      </w:r>
    </w:p>
    <w:p w:rsidR="009B0868" w:rsidRPr="007B68BC" w:rsidRDefault="009B0868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2786B" w:rsidRPr="007B68BC" w:rsidRDefault="008D26A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Додатки:</w:t>
      </w:r>
    </w:p>
    <w:p w:rsidR="0032786B" w:rsidRPr="007B68BC" w:rsidRDefault="008D26A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Додаток 1</w:t>
      </w:r>
      <w:r w:rsidR="00655E5C" w:rsidRPr="007B68BC">
        <w:rPr>
          <w:rFonts w:ascii="Times New Roman" w:eastAsia="Times New Roman" w:hAnsi="Times New Roman" w:cs="Times New Roman"/>
          <w:color w:val="auto"/>
          <w:lang w:eastAsia="ru-RU"/>
        </w:rPr>
        <w:t>І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нформація про необхідні технічні, якісні та кількісні характеристики пре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д</w:t>
      </w:r>
      <w:r w:rsidRPr="007B68BC">
        <w:rPr>
          <w:rFonts w:ascii="Times New Roman" w:eastAsia="Times New Roman" w:hAnsi="Times New Roman" w:cs="Times New Roman"/>
          <w:color w:val="auto"/>
          <w:lang w:eastAsia="ru-RU"/>
        </w:rPr>
        <w:t>мета закупівлі</w:t>
      </w:r>
      <w:r w:rsidR="002013A7" w:rsidRPr="007B68BC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655E5C" w:rsidRPr="007B68BC" w:rsidRDefault="008D26A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Додаток 2 </w:t>
      </w:r>
      <w:r w:rsidR="00655E5C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Цінова пропозиція</w:t>
      </w:r>
      <w:r w:rsidR="002013A7" w:rsidRPr="007B68BC">
        <w:rPr>
          <w:rFonts w:ascii="Times New Roman" w:eastAsia="Times New Roman" w:hAnsi="Times New Roman" w:cs="Times New Roman"/>
          <w:bCs/>
          <w:color w:val="auto"/>
          <w:lang w:eastAsia="ru-RU"/>
        </w:rPr>
        <w:t>;</w:t>
      </w:r>
    </w:p>
    <w:p w:rsidR="0032786B" w:rsidRPr="007B68BC" w:rsidRDefault="002013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/>
        </w:rPr>
        <w:t>Додаток 3</w:t>
      </w:r>
      <w:r w:rsidR="00F66011" w:rsidRPr="007B68BC">
        <w:rPr>
          <w:rFonts w:ascii="Times New Roman" w:eastAsia="Times New Roman" w:hAnsi="Times New Roman" w:cs="Times New Roman"/>
          <w:color w:val="auto"/>
          <w:lang w:eastAsia="ru-RU"/>
        </w:rPr>
        <w:t>Інша інформація;</w:t>
      </w:r>
    </w:p>
    <w:p w:rsidR="0032786B" w:rsidRPr="007B68BC" w:rsidRDefault="008D26A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3034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Додаток </w:t>
      </w:r>
      <w:r w:rsidR="002013A7" w:rsidRPr="00B30345">
        <w:rPr>
          <w:rFonts w:ascii="Times New Roman" w:eastAsia="Times New Roman" w:hAnsi="Times New Roman" w:cs="Times New Roman"/>
          <w:b/>
          <w:color w:val="auto"/>
          <w:lang w:eastAsia="ru-RU"/>
        </w:rPr>
        <w:t>4</w:t>
      </w:r>
      <w:r w:rsidR="002013A7" w:rsidRPr="00B30345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B30345">
        <w:rPr>
          <w:rFonts w:ascii="Times New Roman" w:eastAsia="Times New Roman" w:hAnsi="Times New Roman" w:cs="Times New Roman"/>
          <w:color w:val="auto"/>
          <w:lang w:eastAsia="ru-RU"/>
        </w:rPr>
        <w:t>ро</w:t>
      </w:r>
      <w:r w:rsidR="000C0121" w:rsidRPr="00B30345">
        <w:rPr>
          <w:rFonts w:ascii="Times New Roman" w:eastAsia="Times New Roman" w:hAnsi="Times New Roman" w:cs="Times New Roman"/>
          <w:color w:val="auto"/>
          <w:lang w:eastAsia="ru-RU"/>
        </w:rPr>
        <w:t>є</w:t>
      </w:r>
      <w:r w:rsidRPr="00B30345">
        <w:rPr>
          <w:rFonts w:ascii="Times New Roman" w:eastAsia="Times New Roman" w:hAnsi="Times New Roman" w:cs="Times New Roman"/>
          <w:color w:val="auto"/>
          <w:lang w:eastAsia="ru-RU"/>
        </w:rPr>
        <w:t>кт договору.</w:t>
      </w:r>
    </w:p>
    <w:p w:rsidR="0032786B" w:rsidRPr="007B68BC" w:rsidRDefault="008D26A1" w:rsidP="005D769C">
      <w:pPr>
        <w:spacing w:after="160" w:line="259" w:lineRule="auto"/>
        <w:jc w:val="right"/>
        <w:rPr>
          <w:b/>
          <w:color w:val="auto"/>
        </w:rPr>
      </w:pPr>
      <w:r w:rsidRPr="007B68BC">
        <w:rPr>
          <w:rFonts w:ascii="Times New Roman" w:hAnsi="Times New Roman" w:cs="Times New Roman"/>
          <w:b/>
          <w:color w:val="auto"/>
          <w:shd w:val="clear" w:color="auto" w:fill="FFFFFF"/>
        </w:rPr>
        <w:br w:type="page"/>
      </w:r>
      <w:bookmarkStart w:id="13" w:name="_Hlk110938832"/>
      <w:r w:rsidRPr="007B68BC">
        <w:rPr>
          <w:b/>
          <w:color w:val="auto"/>
        </w:rPr>
        <w:lastRenderedPageBreak/>
        <w:t>Додаток 1</w:t>
      </w:r>
    </w:p>
    <w:p w:rsidR="0032786B" w:rsidRPr="007B68BC" w:rsidRDefault="0032786B">
      <w:pPr>
        <w:keepNext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A643C" w:rsidRPr="007B68BC" w:rsidRDefault="00CA643C" w:rsidP="00CA643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до  оголошення про проведення спрощеної закупівлі</w:t>
      </w:r>
    </w:p>
    <w:bookmarkEnd w:id="13"/>
    <w:p w:rsidR="00CA643C" w:rsidRPr="007B68BC" w:rsidRDefault="00CA643C">
      <w:pPr>
        <w:tabs>
          <w:tab w:val="left" w:pos="540"/>
        </w:tabs>
        <w:spacing w:after="100" w:afterAutospacing="1"/>
        <w:ind w:firstLine="567"/>
        <w:jc w:val="right"/>
        <w:rPr>
          <w:rFonts w:eastAsia="Arial" w:cs="Arial"/>
          <w:b/>
          <w:caps/>
          <w:strike/>
          <w:color w:val="auto"/>
        </w:rPr>
      </w:pPr>
    </w:p>
    <w:p w:rsidR="0032786B" w:rsidRPr="007B68BC" w:rsidRDefault="0032786B">
      <w:pPr>
        <w:jc w:val="both"/>
        <w:rPr>
          <w:iCs/>
          <w:color w:val="auto"/>
        </w:rPr>
      </w:pPr>
    </w:p>
    <w:p w:rsidR="00D22AC4" w:rsidRPr="007B68BC" w:rsidRDefault="00D22AC4">
      <w:pPr>
        <w:pStyle w:val="rvps2"/>
        <w:shd w:val="clear" w:color="auto" w:fill="FFFFFF"/>
        <w:spacing w:before="0" w:after="0"/>
        <w:ind w:left="142"/>
        <w:jc w:val="center"/>
        <w:rPr>
          <w:b/>
          <w:sz w:val="28"/>
          <w:szCs w:val="28"/>
          <w:lang w:val="uk-UA"/>
        </w:rPr>
      </w:pPr>
      <w:r w:rsidRPr="007B68BC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</w:t>
      </w:r>
      <w:r w:rsidRPr="007B68BC">
        <w:rPr>
          <w:b/>
          <w:sz w:val="28"/>
          <w:szCs w:val="28"/>
          <w:lang w:val="uk-UA"/>
        </w:rPr>
        <w:t>е</w:t>
      </w:r>
      <w:r w:rsidRPr="007B68BC">
        <w:rPr>
          <w:b/>
          <w:sz w:val="28"/>
          <w:szCs w:val="28"/>
          <w:lang w:val="uk-UA"/>
        </w:rPr>
        <w:t xml:space="preserve">дмета закупівлі </w:t>
      </w:r>
    </w:p>
    <w:p w:rsidR="0032786B" w:rsidRPr="007B68BC" w:rsidRDefault="0032786B">
      <w:pPr>
        <w:pStyle w:val="rvps2"/>
        <w:shd w:val="clear" w:color="auto" w:fill="FFFFFF"/>
        <w:spacing w:before="0" w:after="0"/>
        <w:ind w:left="142"/>
        <w:jc w:val="center"/>
        <w:rPr>
          <w:b/>
          <w:strike/>
          <w:sz w:val="28"/>
          <w:szCs w:val="28"/>
          <w:lang w:val="uk-UA"/>
        </w:rPr>
      </w:pPr>
    </w:p>
    <w:p w:rsidR="0032786B" w:rsidRPr="007B68BC" w:rsidRDefault="0032786B">
      <w:pPr>
        <w:jc w:val="both"/>
        <w:rPr>
          <w:rFonts w:ascii="Times New Roman" w:hAnsi="Times New Roman"/>
          <w:color w:val="auto"/>
          <w:lang w:val="ru-RU"/>
        </w:rPr>
      </w:pPr>
    </w:p>
    <w:p w:rsidR="0032786B" w:rsidRPr="007B68BC" w:rsidRDefault="008D26A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mallCaps/>
          <w:color w:val="auto"/>
        </w:rPr>
      </w:pPr>
      <w:r w:rsidRPr="007B68BC">
        <w:rPr>
          <w:rFonts w:ascii="Times New Roman" w:hAnsi="Times New Roman" w:cs="Times New Roman"/>
          <w:b/>
          <w:smallCaps/>
          <w:color w:val="auto"/>
        </w:rPr>
        <w:t>З</w:t>
      </w:r>
      <w:r w:rsidR="00C570C0" w:rsidRPr="007B68BC">
        <w:rPr>
          <w:rFonts w:ascii="Times New Roman" w:hAnsi="Times New Roman" w:cs="Times New Roman"/>
          <w:b/>
          <w:smallCaps/>
          <w:color w:val="auto"/>
        </w:rPr>
        <w:t>агальні вимоги</w:t>
      </w:r>
      <w:r w:rsidRPr="007B68BC">
        <w:rPr>
          <w:rFonts w:ascii="Times New Roman" w:hAnsi="Times New Roman" w:cs="Times New Roman"/>
          <w:b/>
          <w:smallCaps/>
          <w:color w:val="auto"/>
        </w:rPr>
        <w:t>:</w:t>
      </w:r>
    </w:p>
    <w:p w:rsidR="00C570C0" w:rsidRPr="007B68BC" w:rsidRDefault="00C570C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mallCaps/>
          <w:color w:val="auto"/>
        </w:rPr>
      </w:pP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 xml:space="preserve">1. </w:t>
      </w:r>
      <w:r w:rsidRPr="007B68BC">
        <w:rPr>
          <w:rFonts w:ascii="Times New Roman" w:hAnsi="Times New Roman" w:cs="Times New Roman"/>
          <w:color w:val="auto"/>
          <w:lang w:eastAsia="ar-SA"/>
        </w:rPr>
        <w:t>Товар, запропонований Учасником, повинен відповідати національним та/або міжнаро</w:t>
      </w:r>
      <w:r w:rsidRPr="007B68BC">
        <w:rPr>
          <w:rFonts w:ascii="Times New Roman" w:hAnsi="Times New Roman" w:cs="Times New Roman"/>
          <w:color w:val="auto"/>
          <w:lang w:eastAsia="ar-SA"/>
        </w:rPr>
        <w:t>д</w:t>
      </w:r>
      <w:r w:rsidRPr="007B68BC">
        <w:rPr>
          <w:rFonts w:ascii="Times New Roman" w:hAnsi="Times New Roman" w:cs="Times New Roman"/>
          <w:color w:val="auto"/>
          <w:lang w:eastAsia="ar-SA"/>
        </w:rPr>
        <w:t>ним стандартам, медико – технічним вимогам до предмету закупівлі, встановленим</w:t>
      </w:r>
      <w:r w:rsidRPr="007B68BC">
        <w:rPr>
          <w:rFonts w:ascii="Times New Roman" w:hAnsi="Times New Roman" w:cs="Times New Roman"/>
          <w:color w:val="auto"/>
        </w:rPr>
        <w:t xml:space="preserve"> у даному додатку та всіх інших вимог </w:t>
      </w:r>
      <w:r w:rsidR="00C570C0" w:rsidRPr="007B68BC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оголошення </w:t>
      </w:r>
      <w:bookmarkStart w:id="14" w:name="_Hlk110938266"/>
      <w:r w:rsidR="00C570C0" w:rsidRPr="007B68BC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про проведення спрощеної закупівлі</w:t>
      </w:r>
      <w:bookmarkEnd w:id="14"/>
      <w:r w:rsidR="00C570C0" w:rsidRPr="007B68BC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 xml:space="preserve">Відповідність технічних характеристик запропонованого Учасником Товару вимогам </w:t>
      </w:r>
      <w:r w:rsidR="00C570C0" w:rsidRPr="007B68BC">
        <w:rPr>
          <w:rFonts w:ascii="Times New Roman" w:hAnsi="Times New Roman" w:cs="Times New Roman"/>
          <w:color w:val="auto"/>
        </w:rPr>
        <w:t>мед</w:t>
      </w:r>
      <w:r w:rsidR="00C570C0" w:rsidRPr="007B68BC">
        <w:rPr>
          <w:rFonts w:ascii="Times New Roman" w:hAnsi="Times New Roman" w:cs="Times New Roman"/>
          <w:color w:val="auto"/>
        </w:rPr>
        <w:t>и</w:t>
      </w:r>
      <w:r w:rsidR="00C570C0" w:rsidRPr="007B68BC">
        <w:rPr>
          <w:rFonts w:ascii="Times New Roman" w:hAnsi="Times New Roman" w:cs="Times New Roman"/>
          <w:color w:val="auto"/>
        </w:rPr>
        <w:t xml:space="preserve">ко-технічних вимог </w:t>
      </w:r>
      <w:r w:rsidRPr="007B68BC">
        <w:rPr>
          <w:rFonts w:ascii="Times New Roman" w:hAnsi="Times New Roman" w:cs="Times New Roman"/>
          <w:color w:val="auto"/>
        </w:rPr>
        <w:t>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</w:t>
      </w:r>
      <w:r w:rsidR="00C570C0" w:rsidRPr="007B68BC">
        <w:rPr>
          <w:rFonts w:ascii="Times New Roman" w:hAnsi="Times New Roman" w:cs="Times New Roman"/>
          <w:color w:val="auto"/>
        </w:rPr>
        <w:t>ших</w:t>
      </w:r>
      <w:r w:rsidRPr="007B68BC">
        <w:rPr>
          <w:rFonts w:ascii="Times New Roman" w:hAnsi="Times New Roman" w:cs="Times New Roman"/>
          <w:color w:val="auto"/>
        </w:rPr>
        <w:t xml:space="preserve"> документів українською мовою) в якому міститься ця інформація, з наданням скан</w:t>
      </w:r>
      <w:r w:rsidR="00C570C0" w:rsidRPr="007B68BC">
        <w:rPr>
          <w:rFonts w:ascii="Times New Roman" w:hAnsi="Times New Roman" w:cs="Times New Roman"/>
          <w:color w:val="auto"/>
        </w:rPr>
        <w:t>-копій</w:t>
      </w:r>
      <w:r w:rsidRPr="007B68BC">
        <w:rPr>
          <w:rFonts w:ascii="Times New Roman" w:hAnsi="Times New Roman" w:cs="Times New Roman"/>
          <w:color w:val="auto"/>
        </w:rPr>
        <w:t xml:space="preserve"> з оригіналів документів або завірених учасником копій.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</w:t>
      </w:r>
      <w:r w:rsidRPr="007B68BC">
        <w:rPr>
          <w:rFonts w:ascii="Times New Roman" w:hAnsi="Times New Roman" w:cs="Times New Roman"/>
          <w:color w:val="auto"/>
        </w:rPr>
        <w:t>а</w:t>
      </w:r>
      <w:r w:rsidRPr="007B68BC">
        <w:rPr>
          <w:rFonts w:ascii="Times New Roman" w:hAnsi="Times New Roman" w:cs="Times New Roman"/>
          <w:color w:val="auto"/>
        </w:rPr>
        <w:t>ного Учасником Товару становить не менше 12 місяців.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3. Учасник повинен підтвердити можливість поставки запропонованого ним Товару, у кіл</w:t>
      </w:r>
      <w:r w:rsidRPr="007B68BC">
        <w:rPr>
          <w:rFonts w:ascii="Times New Roman" w:hAnsi="Times New Roman" w:cs="Times New Roman"/>
          <w:color w:val="auto"/>
        </w:rPr>
        <w:t>ь</w:t>
      </w:r>
      <w:r w:rsidRPr="007B68BC">
        <w:rPr>
          <w:rFonts w:ascii="Times New Roman" w:hAnsi="Times New Roman" w:cs="Times New Roman"/>
          <w:color w:val="auto"/>
        </w:rPr>
        <w:t xml:space="preserve">кості та в терміни, визначені </w:t>
      </w:r>
      <w:r w:rsidR="00C155EF" w:rsidRPr="007B68BC">
        <w:rPr>
          <w:rFonts w:ascii="Times New Roman" w:hAnsi="Times New Roman" w:cs="Times New Roman"/>
          <w:color w:val="auto"/>
        </w:rPr>
        <w:t>Оголошеннямпро проведення спрощеної закупівлі</w:t>
      </w:r>
      <w:r w:rsidRPr="007B68BC">
        <w:rPr>
          <w:rFonts w:ascii="Times New Roman" w:hAnsi="Times New Roman" w:cs="Times New Roman"/>
          <w:color w:val="auto"/>
        </w:rPr>
        <w:t xml:space="preserve"> та пропозицією Учасника. 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 xml:space="preserve">На підтвердження Учасник повинен надати </w:t>
      </w:r>
      <w:r w:rsidR="00C155EF" w:rsidRPr="007B68BC">
        <w:rPr>
          <w:rFonts w:ascii="Times New Roman" w:hAnsi="Times New Roman" w:cs="Times New Roman"/>
          <w:color w:val="auto"/>
        </w:rPr>
        <w:t xml:space="preserve">скан-копію з </w:t>
      </w:r>
      <w:r w:rsidRPr="007B68BC">
        <w:rPr>
          <w:rFonts w:ascii="Times New Roman" w:hAnsi="Times New Roman" w:cs="Times New Roman"/>
          <w:color w:val="auto"/>
          <w:spacing w:val="1"/>
        </w:rPr>
        <w:t>оригінал</w:t>
      </w:r>
      <w:r w:rsidR="00C155EF" w:rsidRPr="007B68BC">
        <w:rPr>
          <w:rFonts w:ascii="Times New Roman" w:hAnsi="Times New Roman" w:cs="Times New Roman"/>
          <w:color w:val="auto"/>
          <w:spacing w:val="1"/>
        </w:rPr>
        <w:t>у</w:t>
      </w:r>
      <w:r w:rsidRPr="007B68BC">
        <w:rPr>
          <w:rFonts w:ascii="Times New Roman" w:hAnsi="Times New Roman" w:cs="Times New Roman"/>
          <w:color w:val="auto"/>
        </w:rPr>
        <w:t>листа від виробника (представництва, філії виробника – якщо їх відповідні повноваження поширюються на терит</w:t>
      </w:r>
      <w:r w:rsidRPr="007B68BC">
        <w:rPr>
          <w:rFonts w:ascii="Times New Roman" w:hAnsi="Times New Roman" w:cs="Times New Roman"/>
          <w:color w:val="auto"/>
        </w:rPr>
        <w:t>о</w:t>
      </w:r>
      <w:r w:rsidRPr="007B68BC">
        <w:rPr>
          <w:rFonts w:ascii="Times New Roman" w:hAnsi="Times New Roman" w:cs="Times New Roman"/>
          <w:color w:val="auto"/>
        </w:rPr>
        <w:t>рію України), або представника, дилера, дистриб'ютора, офіційно уповноваженого на це виро</w:t>
      </w:r>
      <w:r w:rsidRPr="007B68BC">
        <w:rPr>
          <w:rFonts w:ascii="Times New Roman" w:hAnsi="Times New Roman" w:cs="Times New Roman"/>
          <w:color w:val="auto"/>
        </w:rPr>
        <w:t>б</w:t>
      </w:r>
      <w:r w:rsidRPr="007B68BC">
        <w:rPr>
          <w:rFonts w:ascii="Times New Roman" w:hAnsi="Times New Roman" w:cs="Times New Roman"/>
          <w:color w:val="auto"/>
        </w:rPr>
        <w:t>ником, яким підтверджується можливість поставки Учасником Товару, який є предметом зак</w:t>
      </w:r>
      <w:r w:rsidRPr="007B68BC">
        <w:rPr>
          <w:rFonts w:ascii="Times New Roman" w:hAnsi="Times New Roman" w:cs="Times New Roman"/>
          <w:color w:val="auto"/>
        </w:rPr>
        <w:t>у</w:t>
      </w:r>
      <w:r w:rsidRPr="007B68BC">
        <w:rPr>
          <w:rFonts w:ascii="Times New Roman" w:hAnsi="Times New Roman" w:cs="Times New Roman"/>
          <w:color w:val="auto"/>
        </w:rPr>
        <w:t xml:space="preserve">півлі цих торгів, у кількості та в терміни, визначені </w:t>
      </w:r>
      <w:r w:rsidR="00C155EF" w:rsidRPr="007B68BC">
        <w:rPr>
          <w:rFonts w:ascii="Times New Roman" w:hAnsi="Times New Roman" w:cs="Times New Roman"/>
          <w:color w:val="auto"/>
        </w:rPr>
        <w:t xml:space="preserve">Оголошенням про проведення спрощеної закупівлі </w:t>
      </w:r>
      <w:r w:rsidRPr="007B68BC">
        <w:rPr>
          <w:rFonts w:ascii="Times New Roman" w:hAnsi="Times New Roman" w:cs="Times New Roman"/>
          <w:color w:val="auto"/>
        </w:rPr>
        <w:t xml:space="preserve">та пропозицією Учасника. </w:t>
      </w:r>
      <w:r w:rsidRPr="007B68BC">
        <w:rPr>
          <w:rFonts w:ascii="Times New Roman" w:hAnsi="Times New Roman" w:cs="Times New Roman"/>
          <w:color w:val="auto"/>
          <w:spacing w:val="1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</w:t>
      </w:r>
      <w:r w:rsidRPr="007B68BC">
        <w:rPr>
          <w:rFonts w:ascii="Times New Roman" w:hAnsi="Times New Roman" w:cs="Times New Roman"/>
          <w:color w:val="auto"/>
          <w:spacing w:val="1"/>
        </w:rPr>
        <w:t>в</w:t>
      </w:r>
      <w:r w:rsidRPr="007B68BC">
        <w:rPr>
          <w:rFonts w:ascii="Times New Roman" w:hAnsi="Times New Roman" w:cs="Times New Roman"/>
          <w:color w:val="auto"/>
          <w:spacing w:val="1"/>
        </w:rPr>
        <w:t>лі відповідно до оголошення про проведення процедури закупівлі,  а також гарантії щодо те</w:t>
      </w:r>
      <w:r w:rsidRPr="007B68BC">
        <w:rPr>
          <w:rFonts w:ascii="Times New Roman" w:hAnsi="Times New Roman" w:cs="Times New Roman"/>
          <w:color w:val="auto"/>
          <w:spacing w:val="1"/>
        </w:rPr>
        <w:t>р</w:t>
      </w:r>
      <w:r w:rsidRPr="007B68BC">
        <w:rPr>
          <w:rFonts w:ascii="Times New Roman" w:hAnsi="Times New Roman" w:cs="Times New Roman"/>
          <w:color w:val="auto"/>
          <w:spacing w:val="1"/>
        </w:rPr>
        <w:t>міну</w:t>
      </w:r>
      <w:r w:rsidR="00C155EF" w:rsidRPr="007B68BC">
        <w:rPr>
          <w:rFonts w:ascii="Times New Roman" w:hAnsi="Times New Roman" w:cs="Times New Roman"/>
          <w:color w:val="auto"/>
          <w:spacing w:val="1"/>
        </w:rPr>
        <w:t xml:space="preserve"> (строку)експлуатації запропонованого Товару</w:t>
      </w:r>
      <w:r w:rsidRPr="007B68BC">
        <w:rPr>
          <w:rFonts w:ascii="Times New Roman" w:hAnsi="Times New Roman" w:cs="Times New Roman"/>
          <w:color w:val="auto"/>
          <w:spacing w:val="1"/>
        </w:rPr>
        <w:t>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4. Учасник повинен провести кваліфіковане навчання працівників Замовника по користува</w:t>
      </w:r>
      <w:r w:rsidRPr="007B68BC">
        <w:rPr>
          <w:rFonts w:ascii="Times New Roman" w:hAnsi="Times New Roman" w:cs="Times New Roman"/>
          <w:color w:val="auto"/>
        </w:rPr>
        <w:t>н</w:t>
      </w:r>
      <w:r w:rsidRPr="007B68BC">
        <w:rPr>
          <w:rFonts w:ascii="Times New Roman" w:hAnsi="Times New Roman" w:cs="Times New Roman"/>
          <w:color w:val="auto"/>
        </w:rPr>
        <w:t>ню запропонованим обладнанням.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32786B" w:rsidRPr="007B68BC" w:rsidRDefault="007B68BC">
      <w:pPr>
        <w:widowControl w:val="0"/>
        <w:tabs>
          <w:tab w:val="left" w:pos="851"/>
        </w:tabs>
        <w:ind w:right="142"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  <w:lang w:val="ru-RU"/>
        </w:rPr>
        <w:t>5</w:t>
      </w:r>
      <w:r w:rsidR="008D26A1" w:rsidRPr="007B68BC">
        <w:rPr>
          <w:rFonts w:ascii="Times New Roman" w:hAnsi="Times New Roman" w:cs="Times New Roman"/>
          <w:color w:val="auto"/>
        </w:rPr>
        <w:t>. Товар, запропонований Учасником, повинен бути внесений до Державного реєстру м</w:t>
      </w:r>
      <w:r w:rsidR="008D26A1" w:rsidRPr="007B68BC">
        <w:rPr>
          <w:rFonts w:ascii="Times New Roman" w:hAnsi="Times New Roman" w:cs="Times New Roman"/>
          <w:color w:val="auto"/>
        </w:rPr>
        <w:t>е</w:t>
      </w:r>
      <w:r w:rsidR="008D26A1" w:rsidRPr="007B68BC">
        <w:rPr>
          <w:rFonts w:ascii="Times New Roman" w:hAnsi="Times New Roman" w:cs="Times New Roman"/>
          <w:color w:val="auto"/>
        </w:rPr>
        <w:t>дичної техніки та виробів медичного призначення та/або введений в обіг відповідно до зак</w:t>
      </w:r>
      <w:r w:rsidR="008D26A1" w:rsidRPr="007B68BC">
        <w:rPr>
          <w:rFonts w:ascii="Times New Roman" w:hAnsi="Times New Roman" w:cs="Times New Roman"/>
          <w:color w:val="auto"/>
        </w:rPr>
        <w:t>о</w:t>
      </w:r>
      <w:r w:rsidR="008D26A1" w:rsidRPr="007B68BC">
        <w:rPr>
          <w:rFonts w:ascii="Times New Roman" w:hAnsi="Times New Roman" w:cs="Times New Roman"/>
          <w:color w:val="auto"/>
        </w:rPr>
        <w:t>нодавства у сфері технічного регулювання та оцінки відповідності, у передбаченому закон</w:t>
      </w:r>
      <w:r w:rsidR="008D26A1" w:rsidRPr="007B68BC">
        <w:rPr>
          <w:rFonts w:ascii="Times New Roman" w:hAnsi="Times New Roman" w:cs="Times New Roman"/>
          <w:color w:val="auto"/>
        </w:rPr>
        <w:t>о</w:t>
      </w:r>
      <w:r w:rsidR="008D26A1" w:rsidRPr="007B68BC">
        <w:rPr>
          <w:rFonts w:ascii="Times New Roman" w:hAnsi="Times New Roman" w:cs="Times New Roman"/>
          <w:color w:val="auto"/>
        </w:rPr>
        <w:t>давством порядку.</w:t>
      </w:r>
    </w:p>
    <w:p w:rsidR="0032786B" w:rsidRPr="007B68BC" w:rsidRDefault="008D26A1">
      <w:pPr>
        <w:widowControl w:val="0"/>
        <w:tabs>
          <w:tab w:val="left" w:pos="851"/>
        </w:tabs>
        <w:ind w:right="-57"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B68BC">
        <w:rPr>
          <w:rFonts w:ascii="Times New Roman" w:eastAsia="Calibri" w:hAnsi="Times New Roman" w:cs="Times New Roman"/>
          <w:color w:val="auto"/>
          <w:lang w:eastAsia="ar-SA"/>
        </w:rPr>
        <w:t>На підтвердження Учасник повинен надати</w:t>
      </w:r>
      <w:r w:rsidR="00F6048A" w:rsidRPr="007B68BC">
        <w:rPr>
          <w:rFonts w:ascii="Times New Roman" w:eastAsia="Calibri" w:hAnsi="Times New Roman" w:cs="Times New Roman"/>
          <w:color w:val="auto"/>
          <w:lang w:eastAsia="en-US"/>
        </w:rPr>
        <w:t xml:space="preserve">скан-копію з оригіналу або 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завірену копію декл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 xml:space="preserve">рації </w:t>
      </w:r>
      <w:r w:rsidR="00F6048A" w:rsidRPr="007B68BC">
        <w:rPr>
          <w:rFonts w:ascii="Times New Roman" w:eastAsia="Calibri" w:hAnsi="Times New Roman" w:cs="Times New Roman"/>
          <w:color w:val="auto"/>
          <w:lang w:eastAsia="en-US"/>
        </w:rPr>
        <w:t>та/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або копію документів, що підтверджують можливість введення в обіг та/або експлуат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цію (застосування) медичного виробу за результатами проходження процедури оцінки відпові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д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ності згідно вимог технічного регламенту або гарантійний лист про надання вказаних докуме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t>н</w:t>
      </w:r>
      <w:r w:rsidRPr="007B68BC">
        <w:rPr>
          <w:rFonts w:ascii="Times New Roman" w:eastAsia="Calibri" w:hAnsi="Times New Roman" w:cs="Times New Roman"/>
          <w:color w:val="auto"/>
          <w:lang w:eastAsia="en-US"/>
        </w:rPr>
        <w:lastRenderedPageBreak/>
        <w:t>тів на момент поставки.</w:t>
      </w:r>
    </w:p>
    <w:p w:rsidR="0032786B" w:rsidRPr="007B68BC" w:rsidRDefault="007B68BC">
      <w:pPr>
        <w:widowControl w:val="0"/>
        <w:tabs>
          <w:tab w:val="left" w:pos="851"/>
        </w:tabs>
        <w:ind w:right="142"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  <w:lang w:val="ru-RU"/>
        </w:rPr>
        <w:t>6</w:t>
      </w:r>
      <w:r w:rsidR="008D26A1" w:rsidRPr="007B68BC">
        <w:rPr>
          <w:rFonts w:ascii="Times New Roman" w:hAnsi="Times New Roman" w:cs="Times New Roman"/>
          <w:color w:val="auto"/>
        </w:rPr>
        <w:t>. Проведення доставки, інсталяції та пуску обладнання за рахунок Учасника.</w:t>
      </w:r>
    </w:p>
    <w:p w:rsidR="0032786B" w:rsidRPr="007B68BC" w:rsidRDefault="008D26A1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C570C0" w:rsidRPr="007B68BC" w:rsidRDefault="00C570C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C570C0" w:rsidRDefault="00C570C0" w:rsidP="00C570C0">
      <w:pPr>
        <w:ind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B30345">
        <w:rPr>
          <w:rFonts w:ascii="Times New Roman" w:hAnsi="Times New Roman" w:cs="Times New Roman"/>
          <w:b/>
          <w:bCs/>
          <w:color w:val="auto"/>
        </w:rPr>
        <w:t>Медико-технічні вимоги:</w:t>
      </w:r>
    </w:p>
    <w:p w:rsidR="00EE5D79" w:rsidRPr="00B30345" w:rsidRDefault="00EE5D79" w:rsidP="00C570C0">
      <w:pPr>
        <w:ind w:firstLine="284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00" w:type="dxa"/>
        <w:tblInd w:w="393" w:type="dxa"/>
        <w:tblLayout w:type="fixed"/>
        <w:tblLook w:val="0000"/>
      </w:tblPr>
      <w:tblGrid>
        <w:gridCol w:w="561"/>
        <w:gridCol w:w="4809"/>
        <w:gridCol w:w="582"/>
        <w:gridCol w:w="2014"/>
        <w:gridCol w:w="2234"/>
      </w:tblGrid>
      <w:tr w:rsidR="00EE5D79" w:rsidRPr="003F0285" w:rsidTr="009952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  <w:bCs/>
              </w:rPr>
            </w:pPr>
            <w:r w:rsidRPr="003F0285">
              <w:rPr>
                <w:b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rPr>
                <w:b/>
                <w:bCs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rPr>
                <w:b/>
              </w:rPr>
              <w:t>К-ть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  <w:bCs/>
              </w:rPr>
            </w:pPr>
            <w:r w:rsidRPr="003F0285">
              <w:rPr>
                <w:b/>
              </w:rPr>
              <w:t>Наявність фу</w:t>
            </w:r>
            <w:r w:rsidRPr="003F0285">
              <w:rPr>
                <w:b/>
              </w:rPr>
              <w:t>н</w:t>
            </w:r>
            <w:r w:rsidRPr="003F0285">
              <w:rPr>
                <w:b/>
              </w:rPr>
              <w:t>кції або вел</w:t>
            </w:r>
            <w:r w:rsidRPr="003F0285">
              <w:rPr>
                <w:b/>
              </w:rPr>
              <w:t>и</w:t>
            </w:r>
            <w:r w:rsidRPr="003F0285">
              <w:rPr>
                <w:b/>
              </w:rPr>
              <w:t>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</w:pPr>
            <w:r w:rsidRPr="003F0285">
              <w:rPr>
                <w:b/>
                <w:bCs/>
              </w:rPr>
              <w:t>Відповідність з</w:t>
            </w:r>
            <w:r w:rsidRPr="003F0285">
              <w:rPr>
                <w:b/>
                <w:bCs/>
              </w:rPr>
              <w:t>а</w:t>
            </w:r>
            <w:r w:rsidRPr="003F0285">
              <w:rPr>
                <w:b/>
                <w:bCs/>
              </w:rPr>
              <w:t>пропонованого обладнання вим</w:t>
            </w:r>
            <w:r w:rsidRPr="003F0285">
              <w:rPr>
                <w:b/>
                <w:bCs/>
              </w:rPr>
              <w:t>о</w:t>
            </w:r>
            <w:r w:rsidRPr="003F0285">
              <w:rPr>
                <w:b/>
                <w:bCs/>
              </w:rPr>
              <w:t>гам (Так/Ні) з п</w:t>
            </w:r>
            <w:r w:rsidRPr="003F0285">
              <w:rPr>
                <w:b/>
                <w:bCs/>
              </w:rPr>
              <w:t>о</w:t>
            </w:r>
            <w:r w:rsidRPr="003F0285">
              <w:rPr>
                <w:b/>
                <w:bCs/>
              </w:rPr>
              <w:t>силаннями на в</w:t>
            </w:r>
            <w:r w:rsidRPr="003F0285">
              <w:rPr>
                <w:b/>
                <w:bCs/>
              </w:rPr>
              <w:t>і</w:t>
            </w:r>
            <w:r w:rsidRPr="003F0285">
              <w:rPr>
                <w:b/>
                <w:bCs/>
              </w:rPr>
              <w:t>дповідні сторінки технічного док</w:t>
            </w:r>
            <w:r w:rsidRPr="003F0285">
              <w:rPr>
                <w:b/>
                <w:bCs/>
              </w:rPr>
              <w:t>у</w:t>
            </w:r>
            <w:r w:rsidRPr="003F0285">
              <w:rPr>
                <w:b/>
                <w:bCs/>
              </w:rPr>
              <w:t>менту виробника</w:t>
            </w: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  <w: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r w:rsidRPr="003F0285">
              <w:rPr>
                <w:b/>
              </w:rPr>
              <w:t>ЛОР-набір</w:t>
            </w:r>
            <w:r w:rsidRPr="003F0285"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  <w:r w:rsidRPr="003F0285"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  <w:r w:rsidRPr="003F0285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0°, 2,7×174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30°, 2,7×174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70°, 2,7×175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Синускоп, автоклавуємий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0°, 4×174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Синускоп, автоклавуємий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>
              <w:t>3</w:t>
            </w:r>
            <w:r w:rsidRPr="003F0285">
              <w:t>0°, 4×174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173"/>
            </w:pPr>
            <w:r w:rsidRPr="003F0285">
              <w:t>Синускоп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70°, 4×175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  <w:rPr>
                <w:b/>
              </w:rPr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</w:pPr>
            <w:r>
              <w:t>2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/>
            </w:pPr>
            <w:r w:rsidRPr="003F0285">
              <w:rPr>
                <w:b/>
              </w:rPr>
              <w:t>Ендоскопічний ЛОР-шейвер</w:t>
            </w:r>
            <w:r w:rsidRPr="003F0285">
              <w:t>, що має н</w:t>
            </w:r>
            <w:r w:rsidRPr="003F0285">
              <w:t>а</w:t>
            </w:r>
            <w:r w:rsidRPr="003F0285">
              <w:t>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jc w:val="center"/>
            </w:pPr>
            <w:r w:rsidRPr="003F0285"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t>Швидкість обертання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≥4000 об/хв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t>Робочі режими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≥7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t>Напрямки обертання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проти часової стрілки, за час</w:t>
            </w:r>
            <w:r w:rsidRPr="003F0285">
              <w:t>о</w:t>
            </w:r>
            <w:r w:rsidRPr="003F0285">
              <w:t>вою стрілкою, маятникове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t>Вбудований відсмоктувач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≥800 мл/хв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t>LCD-дисплей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927CE1" w:rsidRPr="003F0285" w:rsidTr="006D753E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E1" w:rsidRPr="003F0285" w:rsidRDefault="00927CE1" w:rsidP="006D753E">
            <w:pPr>
              <w:tabs>
                <w:tab w:val="left" w:pos="34"/>
                <w:tab w:val="left" w:pos="200"/>
                <w:tab w:val="left" w:pos="372"/>
              </w:tabs>
              <w:ind w:right="33"/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ind w:left="33" w:firstLine="284"/>
            </w:pPr>
            <w:r w:rsidRPr="003F0285">
              <w:rPr>
                <w:b/>
              </w:rPr>
              <w:t>Комплект поставки</w:t>
            </w:r>
            <w:r w:rsidRPr="003F0285">
              <w:t>: блок керування, ручка, набір з 5 різців, чотириклавішний педальний перемикач, ємність для забору рідини 1 л, набір силіконових трубок, к</w:t>
            </w:r>
            <w:r w:rsidRPr="003F0285">
              <w:t>а</w:t>
            </w:r>
            <w:r w:rsidRPr="003F0285">
              <w:t>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  <w:r w:rsidRPr="003F0285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E1" w:rsidRPr="003F0285" w:rsidRDefault="00927CE1" w:rsidP="006D753E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79" w:rsidRPr="007E35A4" w:rsidRDefault="00927CE1" w:rsidP="0099520B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r w:rsidRPr="007E35A4">
              <w:rPr>
                <w:b/>
              </w:rPr>
              <w:t>Ендоскопічний електрокоагулятор</w:t>
            </w:r>
            <w:r w:rsidRPr="007E35A4"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79" w:rsidRPr="007E35A4" w:rsidRDefault="00EE5D79" w:rsidP="0099520B">
            <w:pPr>
              <w:jc w:val="center"/>
            </w:pPr>
            <w:r w:rsidRPr="007E35A4"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  <w:rPr>
                <w:b/>
              </w:rPr>
            </w:pPr>
            <w:r w:rsidRPr="007E35A4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ind w:left="175"/>
              <w:rPr>
                <w:bCs/>
              </w:rPr>
            </w:pPr>
            <w:r w:rsidRPr="007512F7">
              <w:rPr>
                <w:bCs/>
              </w:rPr>
              <w:t>Тип електрокоагулятору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spacing w:line="256" w:lineRule="auto"/>
              <w:rPr>
                <w:bCs/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jc w:val="center"/>
              <w:rPr>
                <w:bCs/>
              </w:rPr>
            </w:pPr>
            <w:r w:rsidRPr="007512F7">
              <w:rPr>
                <w:bCs/>
              </w:rPr>
              <w:t>плазмовий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ind w:left="175"/>
              <w:rPr>
                <w:bCs/>
              </w:rPr>
            </w:pPr>
            <w:r w:rsidRPr="007512F7">
              <w:rPr>
                <w:bCs/>
              </w:rPr>
              <w:t>Максимальна вихідна потужність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spacing w:line="256" w:lineRule="auto"/>
              <w:rPr>
                <w:bCs/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jc w:val="center"/>
              <w:rPr>
                <w:bCs/>
              </w:rPr>
            </w:pPr>
            <w:r w:rsidRPr="007E35A4">
              <w:t>≥400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ind w:left="175"/>
              <w:rPr>
                <w:bCs/>
              </w:rPr>
            </w:pPr>
            <w:r w:rsidRPr="007512F7">
              <w:rPr>
                <w:bCs/>
              </w:rPr>
              <w:t>Частота коливань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512F7" w:rsidRDefault="00EE5D79" w:rsidP="0099520B">
            <w:pPr>
              <w:spacing w:line="256" w:lineRule="auto"/>
              <w:rPr>
                <w:bCs/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  <w:r w:rsidRPr="007512F7">
              <w:t>100 кГц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ind w:left="175"/>
              <w:rPr>
                <w:b/>
              </w:rPr>
            </w:pPr>
            <w:r w:rsidRPr="007E35A4">
              <w:rPr>
                <w:b/>
              </w:rPr>
              <w:t>Біполярні режими: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  <w:rPr>
                <w:b/>
              </w:rPr>
            </w:pPr>
            <w:r w:rsidRPr="007E35A4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ind w:left="175"/>
            </w:pPr>
            <w:r w:rsidRPr="007E35A4">
              <w:t>- Різання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</w:pPr>
            <w:r w:rsidRPr="00E02DA6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ind w:left="175"/>
            </w:pPr>
            <w:r w:rsidRPr="007E35A4">
              <w:t>- Коагуляція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</w:pPr>
            <w:r w:rsidRPr="00E02DA6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ind w:left="175"/>
            </w:pPr>
            <w:r w:rsidRPr="007E35A4">
              <w:t>Вбудований сенсорний LCD-дисплей для здійснення керування функціями електр</w:t>
            </w:r>
            <w:r w:rsidRPr="007E35A4">
              <w:t>о</w:t>
            </w:r>
            <w:r w:rsidRPr="007E35A4">
              <w:t>коагулятору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</w:pPr>
            <w:r w:rsidRPr="00E02DA6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rPr>
                <w:b/>
              </w:rPr>
              <w:t>Набір електродів</w:t>
            </w:r>
            <w:r w:rsidRPr="007E301E">
              <w:rPr>
                <w:bCs/>
              </w:rPr>
              <w:t>, що включає: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7E35A4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447238">
              <w:t xml:space="preserve"> колінного су</w:t>
            </w:r>
            <w:r w:rsidRPr="00447238">
              <w:t>г</w:t>
            </w:r>
            <w:r w:rsidRPr="00447238">
              <w:t>лобу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130°</w:t>
            </w:r>
            <w:r>
              <w:t xml:space="preserve">, </w:t>
            </w:r>
            <w:r w:rsidRPr="00060ED5">
              <w:t>3,8×135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447238">
              <w:t xml:space="preserve"> колінного су</w:t>
            </w:r>
            <w:r w:rsidRPr="00447238">
              <w:t>г</w:t>
            </w:r>
            <w:r w:rsidRPr="00447238">
              <w:t>лобу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>
              <w:t>9</w:t>
            </w:r>
            <w:r w:rsidRPr="00060ED5">
              <w:t>0°</w:t>
            </w:r>
            <w:r>
              <w:t xml:space="preserve">, </w:t>
            </w:r>
            <w:r w:rsidRPr="00060ED5">
              <w:t>3,8×135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447238">
              <w:t xml:space="preserve"> колінного су</w:t>
            </w:r>
            <w:r w:rsidRPr="00447238">
              <w:t>г</w:t>
            </w:r>
            <w:r w:rsidRPr="00447238">
              <w:t>лобу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 xml:space="preserve">, </w:t>
            </w:r>
            <w:r w:rsidRPr="00060ED5">
              <w:t>3×135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447238">
              <w:t xml:space="preserve"> колінного су</w:t>
            </w:r>
            <w:r w:rsidRPr="00447238">
              <w:t>г</w:t>
            </w:r>
            <w:r w:rsidRPr="00447238">
              <w:t>лобу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</w:t>
            </w:r>
            <w:r>
              <w:t>65</w:t>
            </w:r>
            <w:r w:rsidRPr="00060ED5">
              <w:t>°</w:t>
            </w:r>
            <w:r>
              <w:t>, 4,5</w:t>
            </w:r>
            <w:r w:rsidRPr="00060ED5">
              <w:t>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447238">
              <w:t xml:space="preserve"> колінного су</w:t>
            </w:r>
            <w:r w:rsidRPr="00447238">
              <w:t>г</w:t>
            </w:r>
            <w:r w:rsidRPr="00447238">
              <w:t>лобу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</w:t>
            </w:r>
            <w:r>
              <w:t>5</w:t>
            </w:r>
            <w:r w:rsidRPr="00060ED5">
              <w:t>0°</w:t>
            </w:r>
            <w:r>
              <w:t xml:space="preserve">, </w:t>
            </w:r>
            <w:r w:rsidRPr="00060ED5">
              <w:t>3×135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їплечового</w:t>
            </w:r>
            <w:r w:rsidRPr="00447238">
              <w:t xml:space="preserve"> сугл</w:t>
            </w:r>
            <w:r w:rsidRPr="00447238">
              <w:t>о</w:t>
            </w:r>
            <w:r w:rsidRPr="00447238">
              <w:t>бу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>
              <w:t>9</w:t>
            </w:r>
            <w:r w:rsidRPr="00060ED5">
              <w:t>0°</w:t>
            </w:r>
            <w:r>
              <w:t xml:space="preserve">, </w:t>
            </w:r>
            <w:r w:rsidRPr="00060ED5">
              <w:t>3,8×135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3C0663">
              <w:t>дрібних суглобів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0°</w:t>
            </w:r>
            <w:r>
              <w:t>, 2,3</w:t>
            </w:r>
            <w:r w:rsidRPr="00060ED5">
              <w:t>×</w:t>
            </w:r>
            <w:r>
              <w:t>70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3C0663">
              <w:t>дрібних суглобів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2,5</w:t>
            </w:r>
            <w:r w:rsidRPr="00060ED5">
              <w:t>×135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</w:t>
            </w:r>
            <w:r w:rsidRPr="003C0663">
              <w:t>тазостегнового</w:t>
            </w:r>
            <w:r w:rsidRPr="00447238">
              <w:t xml:space="preserve"> суглобу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 xml:space="preserve">, </w:t>
            </w:r>
            <w:r w:rsidRPr="00060ED5">
              <w:t>3</w:t>
            </w:r>
            <w:r>
              <w:t>,8</w:t>
            </w:r>
            <w:r w:rsidRPr="00060ED5">
              <w:t>×1</w:t>
            </w:r>
            <w:r>
              <w:t>8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ind w:left="175"/>
            </w:pPr>
            <w:r>
              <w:t>Електрод для сухожилля, з функцією асп</w:t>
            </w:r>
            <w:r>
              <w:t>і</w:t>
            </w:r>
            <w:r>
              <w:t>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0°</w:t>
            </w:r>
            <w:r>
              <w:t>, 0,8</w:t>
            </w:r>
            <w:r w:rsidRPr="00060ED5">
              <w:t>×</w:t>
            </w:r>
            <w:r>
              <w:t>80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447238">
              <w:t>артроскопі</w:t>
            </w:r>
            <w:r>
              <w:t>ї сухожилля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0°</w:t>
            </w:r>
            <w:r>
              <w:t>, 0,8</w:t>
            </w:r>
            <w:r w:rsidRPr="00060ED5">
              <w:t>×</w:t>
            </w:r>
            <w:r>
              <w:t>80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тонзилектомії та аденоїде</w:t>
            </w:r>
            <w:r w:rsidRPr="00C77A0F">
              <w:t>к</w:t>
            </w:r>
            <w:r w:rsidRPr="00C77A0F">
              <w:t>томії у дорослих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5</w:t>
            </w:r>
            <w:r w:rsidRPr="00060ED5">
              <w:t>×1</w:t>
            </w:r>
            <w:r>
              <w:t>2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тонзилектомії та аденоїде</w:t>
            </w:r>
            <w:r w:rsidRPr="00C77A0F">
              <w:t>к</w:t>
            </w:r>
            <w:r w:rsidRPr="00C77A0F">
              <w:t>томії у дорослих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4,3</w:t>
            </w:r>
            <w:r w:rsidRPr="00060ED5">
              <w:t>×1</w:t>
            </w:r>
            <w:r>
              <w:t>2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тонзилектомії та аденоїде</w:t>
            </w:r>
            <w:r w:rsidRPr="00C77A0F">
              <w:t>к</w:t>
            </w:r>
            <w:r w:rsidRPr="00C77A0F">
              <w:t>томії у дорослих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4,3</w:t>
            </w:r>
            <w:r w:rsidRPr="00060ED5">
              <w:t>×1</w:t>
            </w:r>
            <w:r>
              <w:t>2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тонзилектомії та аденоїде</w:t>
            </w:r>
            <w:r w:rsidRPr="00C77A0F">
              <w:t>к</w:t>
            </w:r>
            <w:r w:rsidRPr="00C77A0F">
              <w:t>томії у д</w:t>
            </w:r>
            <w:r>
              <w:t>ітей,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4,3</w:t>
            </w:r>
            <w:r w:rsidRPr="00060ED5">
              <w:t>×1</w:t>
            </w:r>
            <w:r>
              <w:t>2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тонзилектомії та аденоїде</w:t>
            </w:r>
            <w:r w:rsidRPr="00C77A0F">
              <w:t>к</w:t>
            </w:r>
            <w:r w:rsidRPr="00C77A0F">
              <w:t>томії у д</w:t>
            </w:r>
            <w:r>
              <w:t>ітей,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4,3</w:t>
            </w:r>
            <w:r w:rsidRPr="00060ED5">
              <w:t>×1</w:t>
            </w:r>
            <w:r>
              <w:t>2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дисекції носових раковин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</w:t>
            </w:r>
            <w:r>
              <w:t>60</w:t>
            </w:r>
            <w:r w:rsidRPr="00060ED5">
              <w:t>°</w:t>
            </w:r>
            <w:r>
              <w:t>, 1,7</w:t>
            </w:r>
            <w:r w:rsidRPr="00060ED5">
              <w:t>×1</w:t>
            </w:r>
            <w:r>
              <w:t>1</w:t>
            </w:r>
            <w:r w:rsidRPr="00060ED5">
              <w:t>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дисекції носових раковин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</w:t>
            </w:r>
            <w:r>
              <w:t>60</w:t>
            </w:r>
            <w:r w:rsidRPr="00060ED5">
              <w:t>°</w:t>
            </w:r>
            <w:r>
              <w:t>, 1,4</w:t>
            </w:r>
            <w:r w:rsidRPr="00060ED5">
              <w:t>×1</w:t>
            </w:r>
            <w:r>
              <w:t>00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хірургії гортані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3,8</w:t>
            </w:r>
            <w:r w:rsidRPr="00060ED5">
              <w:t>×</w:t>
            </w:r>
            <w:r>
              <w:t>260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Default="00EE5D79" w:rsidP="0099520B">
            <w:pPr>
              <w:ind w:left="175"/>
            </w:pPr>
            <w:r>
              <w:t xml:space="preserve">Електрод для </w:t>
            </w:r>
            <w:r w:rsidRPr="00C77A0F">
              <w:t>хірургії гортані</w:t>
            </w:r>
            <w:r>
              <w:t>, з функцією аспірації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E02DA6" w:rsidRDefault="00EE5D79" w:rsidP="0099520B">
            <w:pPr>
              <w:jc w:val="center"/>
            </w:pPr>
            <w:r w:rsidRPr="00060ED5">
              <w:t>13</w:t>
            </w:r>
            <w:r>
              <w:t>5</w:t>
            </w:r>
            <w:r w:rsidRPr="00060ED5">
              <w:t>°</w:t>
            </w:r>
            <w:r>
              <w:t>, 2,8</w:t>
            </w:r>
            <w:r w:rsidRPr="00060ED5">
              <w:t>×</w:t>
            </w:r>
            <w:r>
              <w:t>260</w:t>
            </w:r>
            <w:r w:rsidRPr="00060ED5">
              <w:t xml:space="preserve">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7E35A4" w:rsidTr="0099520B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447238" w:rsidRDefault="00EE5D79" w:rsidP="0099520B">
            <w:pPr>
              <w:ind w:left="175"/>
            </w:pPr>
            <w:r w:rsidRPr="007E35A4">
              <w:rPr>
                <w:b/>
              </w:rPr>
              <w:t xml:space="preserve">Комплект поставки: </w:t>
            </w:r>
            <w:r w:rsidRPr="007E35A4">
              <w:t>блок керування, двоклавішний педальний перем</w:t>
            </w:r>
            <w:r w:rsidRPr="007E35A4">
              <w:t>и</w:t>
            </w:r>
            <w:r w:rsidRPr="007E35A4">
              <w:t>кач,кабель живлення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spacing w:line="256" w:lineRule="auto"/>
              <w:rPr>
                <w:kern w:val="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79" w:rsidRPr="007E35A4" w:rsidRDefault="00EE5D79" w:rsidP="0099520B">
            <w:pPr>
              <w:jc w:val="center"/>
              <w:rPr>
                <w:b/>
              </w:rPr>
            </w:pPr>
            <w:r w:rsidRPr="007E35A4">
              <w:rPr>
                <w:b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79" w:rsidRPr="007E35A4" w:rsidRDefault="00EE5D79" w:rsidP="0099520B">
            <w:pPr>
              <w:jc w:val="center"/>
            </w:pPr>
          </w:p>
        </w:tc>
      </w:tr>
      <w:tr w:rsidR="00EE5D79" w:rsidRPr="003F0285" w:rsidTr="0099520B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bookmarkStart w:id="15" w:name="_GoBack"/>
            <w:bookmarkEnd w:id="15"/>
            <w: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r w:rsidRPr="003F0285"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</w:t>
            </w:r>
            <w:r w:rsidRPr="003F0285">
              <w:t>и</w:t>
            </w:r>
            <w:r w:rsidRPr="003F0285">
              <w:t>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 w:rsidRPr="003F0285"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</w:p>
        </w:tc>
      </w:tr>
      <w:tr w:rsidR="00EE5D79" w:rsidRPr="003F0285" w:rsidTr="0099520B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r w:rsidRPr="003F0285">
              <w:t>Оригінал або копія гарантійного листа в</w:t>
            </w:r>
            <w:r w:rsidRPr="003F0285">
              <w:t>и</w:t>
            </w:r>
            <w:r w:rsidRPr="003F0285">
              <w:t>робника (представництва, філії виробника – якщо їх відповідні повноваження пошир</w:t>
            </w:r>
            <w:r w:rsidRPr="003F0285">
              <w:t>ю</w:t>
            </w:r>
            <w:r w:rsidRPr="003F0285">
              <w:t>ються на територію України) або предста</w:t>
            </w:r>
            <w:r w:rsidRPr="003F0285">
              <w:t>в</w:t>
            </w:r>
            <w:r w:rsidRPr="003F0285">
              <w:t>ника, дилера, дистриб’ютора уповноваж</w:t>
            </w:r>
            <w:r w:rsidRPr="003F0285">
              <w:t>е</w:t>
            </w:r>
            <w:r w:rsidRPr="003F0285">
              <w:t>ного на це виробником, яким підтвердж</w:t>
            </w:r>
            <w:r w:rsidRPr="003F0285">
              <w:t>у</w:t>
            </w:r>
            <w:r w:rsidRPr="003F0285">
              <w:lastRenderedPageBreak/>
              <w:t>ється можливість поставки товару, який є предметом закупівлі цих торгів, у кількості та в терміни, визначені тендерною докуме</w:t>
            </w:r>
            <w:r w:rsidRPr="003F0285">
              <w:t>н</w:t>
            </w:r>
            <w:r w:rsidRPr="003F0285">
              <w:t>тацією та пропозицією Учасника торгів. Г</w:t>
            </w:r>
            <w:r w:rsidRPr="003F0285">
              <w:t>а</w:t>
            </w:r>
            <w:r w:rsidRPr="003F0285">
              <w:t>рантійний лист повинен включати назву предмета закупівлі, найменування замовн</w:t>
            </w:r>
            <w:r w:rsidRPr="003F0285">
              <w:t>и</w:t>
            </w:r>
            <w:r w:rsidRPr="003F0285">
              <w:t>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 w:rsidRPr="003F0285"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</w:p>
        </w:tc>
      </w:tr>
      <w:tr w:rsidR="00EE5D79" w:rsidRPr="003F0285" w:rsidTr="0099520B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>
              <w:lastRenderedPageBreak/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r w:rsidRPr="003F0285">
              <w:t>Декларація відповідності технічному регл</w:t>
            </w:r>
            <w:r w:rsidRPr="003F0285">
              <w:t>а</w:t>
            </w:r>
            <w:r w:rsidRPr="003F0285">
              <w:t>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 w:rsidRPr="003F0285"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</w:p>
        </w:tc>
      </w:tr>
      <w:tr w:rsidR="00EE5D79" w:rsidRPr="003F0285" w:rsidTr="0099520B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r w:rsidRPr="003F0285"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D79" w:rsidRPr="003F0285" w:rsidRDefault="00EE5D79" w:rsidP="0099520B">
            <w:pPr>
              <w:jc w:val="center"/>
            </w:pPr>
            <w:r w:rsidRPr="003F0285"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  <w:r w:rsidRPr="003F0285"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D79" w:rsidRPr="003F0285" w:rsidRDefault="00EE5D79" w:rsidP="0099520B">
            <w:pPr>
              <w:jc w:val="center"/>
              <w:rPr>
                <w:b/>
              </w:rPr>
            </w:pPr>
          </w:p>
        </w:tc>
      </w:tr>
    </w:tbl>
    <w:p w:rsidR="0032786B" w:rsidRPr="00B30345" w:rsidRDefault="0032786B">
      <w:pPr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32786B" w:rsidRPr="00B30345" w:rsidRDefault="0032786B" w:rsidP="00150081">
      <w:pPr>
        <w:pStyle w:val="rvps2"/>
        <w:shd w:val="clear" w:color="auto" w:fill="FFFFFF"/>
        <w:spacing w:before="0" w:after="0"/>
        <w:rPr>
          <w:b/>
          <w:bCs/>
          <w:lang w:val="uk-UA"/>
        </w:rPr>
      </w:pPr>
    </w:p>
    <w:p w:rsidR="00BF4E01" w:rsidRPr="00BA6553" w:rsidRDefault="00BF4E01" w:rsidP="00BF4E01"/>
    <w:p w:rsidR="00BF4E01" w:rsidRPr="000E3EE8" w:rsidRDefault="00BF4E01" w:rsidP="00BF4E01"/>
    <w:p w:rsidR="0032786B" w:rsidRPr="007B68BC" w:rsidRDefault="0032786B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</w:p>
    <w:p w:rsidR="008678A7" w:rsidRPr="007B68BC" w:rsidRDefault="00BF3528" w:rsidP="00AD0A19">
      <w:pPr>
        <w:spacing w:after="200"/>
        <w:jc w:val="both"/>
        <w:rPr>
          <w:b/>
          <w:color w:val="auto"/>
        </w:rPr>
      </w:pPr>
      <w:r w:rsidRPr="00B30345">
        <w:rPr>
          <w:rFonts w:ascii="Times New Roman" w:eastAsia="Times New Roman" w:hAnsi="Times New Roman" w:cs="Times New Roman"/>
          <w:i/>
          <w:iCs/>
          <w:color w:val="auto"/>
          <w:lang w:eastAsia="uk-UA" w:bidi="ar-SA"/>
        </w:rPr>
        <w:t>*всі посилання на торговельну марку, фірму, патент, конструкцію або тип предмета закупівлі, джерело його походження або виробника слід читати як «або еквівалент».</w:t>
      </w:r>
    </w:p>
    <w:p w:rsidR="007B68BC" w:rsidRPr="007B68BC" w:rsidRDefault="007B68BC" w:rsidP="007B68BC">
      <w:pPr>
        <w:keepNext/>
        <w:spacing w:line="240" w:lineRule="auto"/>
        <w:rPr>
          <w:b/>
          <w:color w:val="auto"/>
        </w:rPr>
      </w:pPr>
    </w:p>
    <w:p w:rsidR="007B68BC" w:rsidRPr="007B68BC" w:rsidRDefault="007B68B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ru-RU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45678C" w:rsidRDefault="0045678C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  <w:lang w:val="en-US"/>
        </w:rPr>
      </w:pPr>
    </w:p>
    <w:p w:rsidR="00BF3528" w:rsidRPr="007B68BC" w:rsidRDefault="00BF3528" w:rsidP="00BF3528">
      <w:pPr>
        <w:pStyle w:val="af3"/>
        <w:keepNext/>
        <w:spacing w:line="240" w:lineRule="auto"/>
        <w:ind w:left="0"/>
        <w:jc w:val="right"/>
        <w:rPr>
          <w:b/>
          <w:color w:val="auto"/>
          <w:sz w:val="24"/>
          <w:szCs w:val="24"/>
        </w:rPr>
      </w:pPr>
      <w:r w:rsidRPr="007B68BC">
        <w:rPr>
          <w:b/>
          <w:color w:val="auto"/>
          <w:sz w:val="24"/>
          <w:szCs w:val="24"/>
        </w:rPr>
        <w:t xml:space="preserve">Додаток </w:t>
      </w:r>
      <w:r w:rsidR="00952A67" w:rsidRPr="007B68BC">
        <w:rPr>
          <w:b/>
          <w:color w:val="auto"/>
          <w:sz w:val="24"/>
          <w:szCs w:val="24"/>
        </w:rPr>
        <w:t>2</w:t>
      </w:r>
    </w:p>
    <w:p w:rsidR="00BF3528" w:rsidRPr="007B68BC" w:rsidRDefault="00BF3528" w:rsidP="00BF3528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7B68B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до  оголошення про проведення спрощеної закупівлі</w:t>
      </w:r>
    </w:p>
    <w:p w:rsidR="0032786B" w:rsidRPr="007B68BC" w:rsidRDefault="0032786B">
      <w:pPr>
        <w:pStyle w:val="13"/>
        <w:keepNext/>
        <w:widowControl w:val="0"/>
        <w:tabs>
          <w:tab w:val="left" w:pos="851"/>
        </w:tabs>
        <w:ind w:left="0" w:firstLine="720"/>
        <w:jc w:val="both"/>
        <w:rPr>
          <w:bCs/>
          <w:lang w:val="uk-UA"/>
        </w:rPr>
      </w:pPr>
    </w:p>
    <w:p w:rsidR="00D8353B" w:rsidRPr="007B68BC" w:rsidRDefault="00D8353B" w:rsidP="00D8353B">
      <w:pPr>
        <w:suppressAutoHyphens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b/>
          <w:bCs/>
          <w:color w:val="auto"/>
          <w:kern w:val="2"/>
          <w:lang w:bidi="ar-SA"/>
        </w:rPr>
      </w:pPr>
      <w:r w:rsidRPr="007B68BC">
        <w:rPr>
          <w:rFonts w:ascii="Times New Roman" w:eastAsia="SimSun" w:hAnsi="Times New Roman" w:cs="Times New Roman"/>
          <w:b/>
          <w:bCs/>
          <w:color w:val="auto"/>
          <w:kern w:val="2"/>
          <w:lang w:bidi="ar-SA"/>
        </w:rPr>
        <w:t>Форма, яка подається Учасником на фірмовому бланку (за наявності).</w:t>
      </w:r>
    </w:p>
    <w:p w:rsidR="00D8353B" w:rsidRPr="007B68BC" w:rsidRDefault="00D8353B" w:rsidP="00D8353B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lang w:eastAsia="ar-SA" w:bidi="ar-SA"/>
        </w:rPr>
      </w:pPr>
    </w:p>
    <w:p w:rsidR="00D8353B" w:rsidRPr="007B68BC" w:rsidRDefault="00D8353B" w:rsidP="00D8353B">
      <w:pPr>
        <w:suppressAutoHyphens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2"/>
          <w:lang w:bidi="ar-SA"/>
        </w:rPr>
      </w:pPr>
      <w:r w:rsidRPr="007B68BC">
        <w:rPr>
          <w:rFonts w:ascii="Times New Roman" w:eastAsia="SimSun" w:hAnsi="Times New Roman" w:cs="Times New Roman"/>
          <w:b/>
          <w:bCs/>
          <w:color w:val="auto"/>
          <w:kern w:val="2"/>
          <w:lang w:bidi="ar-SA"/>
        </w:rPr>
        <w:t>"ЦІНОВА ПРОПОЗИЦІЯ"</w:t>
      </w:r>
    </w:p>
    <w:p w:rsidR="002E1EE4" w:rsidRPr="003F3D14" w:rsidRDefault="00D8353B" w:rsidP="00B30345">
      <w:pPr>
        <w:jc w:val="both"/>
      </w:pPr>
      <w:r w:rsidRPr="003F3D14">
        <w:t xml:space="preserve">Ми, (назва Учасника), надаємо свою пропозицію на закупівлю за предметом: </w:t>
      </w:r>
      <w:r w:rsidR="0045678C" w:rsidRPr="003148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код за </w:t>
      </w:r>
      <w:r w:rsidR="0045678C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>ДК 021:2015 33160000-9 «Устаткування для операційних блоків»</w:t>
      </w:r>
      <w:r w:rsidR="0045678C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US" w:bidi="ar-SA"/>
        </w:rPr>
        <w:t>,</w:t>
      </w:r>
      <w:r w:rsidR="0045678C" w:rsidRPr="00260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 код за НК 024:2019:</w:t>
      </w:r>
      <w:r w:rsidR="0045678C" w:rsidRPr="00260A9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35616 - Система ендоскопічної візуалізації</w:t>
      </w:r>
      <w:r w:rsidR="003B448E" w:rsidRPr="004567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>,</w:t>
      </w:r>
      <w:r w:rsidR="0045678C" w:rsidRPr="004567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ru-RU" w:eastAsia="en-US" w:bidi="ar-SA"/>
        </w:rPr>
        <w:t xml:space="preserve"> </w:t>
      </w:r>
      <w:r w:rsidR="00154BE4" w:rsidRPr="003F3D14">
        <w:t>згідно з технічним завданням та іншими вимогами Зам</w:t>
      </w:r>
      <w:r w:rsidR="00154BE4" w:rsidRPr="003F3D14">
        <w:t>о</w:t>
      </w:r>
      <w:r w:rsidR="00154BE4" w:rsidRPr="003F3D14">
        <w:t>вника</w:t>
      </w:r>
      <w:r w:rsidR="003F3D14">
        <w:t>.</w:t>
      </w:r>
    </w:p>
    <w:p w:rsidR="00D8353B" w:rsidRPr="00E04951" w:rsidRDefault="00D8353B" w:rsidP="00B30345">
      <w:pPr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color w:val="auto"/>
          <w:kern w:val="2"/>
          <w:lang w:bidi="ar-SA"/>
        </w:rPr>
      </w:pPr>
    </w:p>
    <w:p w:rsidR="00D8353B" w:rsidRPr="00E04951" w:rsidRDefault="00D8353B" w:rsidP="00D8353B">
      <w:pPr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color w:val="auto"/>
          <w:kern w:val="2"/>
          <w:lang w:bidi="ar-SA"/>
        </w:rPr>
      </w:pPr>
      <w:r w:rsidRPr="00E04951">
        <w:rPr>
          <w:rFonts w:ascii="Times New Roman" w:eastAsia="SimSun" w:hAnsi="Times New Roman" w:cs="Times New Roman"/>
          <w:color w:val="auto"/>
          <w:kern w:val="2"/>
          <w:lang w:bidi="ar-SA"/>
        </w:rPr>
        <w:t>Повне найменування Учасника: _________________________________________;</w:t>
      </w:r>
    </w:p>
    <w:p w:rsidR="00D8353B" w:rsidRPr="007B68BC" w:rsidRDefault="00D8353B" w:rsidP="00D8353B">
      <w:pPr>
        <w:tabs>
          <w:tab w:val="left" w:pos="0"/>
          <w:tab w:val="center" w:pos="4153"/>
          <w:tab w:val="right" w:pos="8306"/>
        </w:tabs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color w:val="auto"/>
          <w:kern w:val="2"/>
          <w:lang w:bidi="ar-SA"/>
        </w:rPr>
      </w:pPr>
      <w:r w:rsidRPr="00E04951">
        <w:rPr>
          <w:rFonts w:ascii="Times New Roman" w:eastAsia="SimSun" w:hAnsi="Times New Roman" w:cs="Times New Roman"/>
          <w:color w:val="auto"/>
          <w:kern w:val="2"/>
          <w:lang w:bidi="ar-SA"/>
        </w:rPr>
        <w:t>Адреса (фактична, юридична, поштова):__________________________________;</w:t>
      </w:r>
    </w:p>
    <w:p w:rsidR="00D8353B" w:rsidRPr="007B68BC" w:rsidRDefault="00D8353B" w:rsidP="00D8353B">
      <w:pPr>
        <w:tabs>
          <w:tab w:val="left" w:pos="-142"/>
          <w:tab w:val="center" w:pos="4153"/>
          <w:tab w:val="right" w:pos="8306"/>
        </w:tabs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color w:val="auto"/>
          <w:kern w:val="2"/>
          <w:lang w:bidi="ar-SA"/>
        </w:rPr>
      </w:pPr>
      <w:r w:rsidRPr="007B68BC">
        <w:rPr>
          <w:rFonts w:ascii="Times New Roman" w:eastAsia="SimSun" w:hAnsi="Times New Roman" w:cs="Times New Roman"/>
          <w:color w:val="auto"/>
          <w:kern w:val="2"/>
          <w:lang w:bidi="ar-SA"/>
        </w:rPr>
        <w:t>Тел./факс:____________________________________________________________;</w:t>
      </w:r>
    </w:p>
    <w:p w:rsidR="00D8353B" w:rsidRPr="007B68BC" w:rsidRDefault="00D8353B" w:rsidP="00D8353B">
      <w:pPr>
        <w:tabs>
          <w:tab w:val="left" w:pos="0"/>
          <w:tab w:val="center" w:pos="4153"/>
          <w:tab w:val="right" w:pos="8306"/>
        </w:tabs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color w:val="auto"/>
          <w:kern w:val="2"/>
          <w:lang w:bidi="ar-SA"/>
        </w:rPr>
      </w:pPr>
      <w:r w:rsidRPr="007B68BC">
        <w:rPr>
          <w:rFonts w:ascii="Times New Roman" w:eastAsia="SimSun" w:hAnsi="Times New Roman" w:cs="Times New Roman"/>
          <w:color w:val="auto"/>
          <w:kern w:val="2"/>
          <w:lang w:bidi="ar-SA"/>
        </w:rPr>
        <w:t>Керівник: ____________________________________________________________.</w:t>
      </w:r>
    </w:p>
    <w:p w:rsidR="00D8353B" w:rsidRPr="007B68BC" w:rsidRDefault="00D8353B" w:rsidP="00D8353B">
      <w:pPr>
        <w:tabs>
          <w:tab w:val="left" w:pos="0"/>
          <w:tab w:val="center" w:pos="4153"/>
          <w:tab w:val="right" w:pos="8306"/>
        </w:tabs>
        <w:suppressAutoHyphens/>
        <w:spacing w:line="240" w:lineRule="auto"/>
        <w:ind w:firstLine="284"/>
        <w:jc w:val="both"/>
        <w:rPr>
          <w:rFonts w:ascii="Times New Roman" w:eastAsia="SimSun" w:hAnsi="Times New Roman" w:cs="Times New Roman"/>
          <w:color w:val="auto"/>
          <w:kern w:val="2"/>
          <w:lang w:bidi="ar-SA"/>
        </w:rPr>
      </w:pPr>
      <w:r w:rsidRPr="007B68BC">
        <w:rPr>
          <w:rFonts w:ascii="Times New Roman" w:eastAsia="SimSun" w:hAnsi="Times New Roman" w:cs="Times New Roman"/>
          <w:color w:val="auto"/>
          <w:kern w:val="2"/>
          <w:lang w:bidi="ar-SA"/>
        </w:rPr>
        <w:tab/>
        <w:t>Вивчивши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документацією.</w:t>
      </w:r>
    </w:p>
    <w:p w:rsidR="0032786B" w:rsidRPr="007B68BC" w:rsidRDefault="0032786B" w:rsidP="007B68BC">
      <w:pPr>
        <w:pStyle w:val="13"/>
        <w:keepNext/>
        <w:widowControl w:val="0"/>
        <w:tabs>
          <w:tab w:val="left" w:pos="851"/>
        </w:tabs>
        <w:ind w:left="0"/>
        <w:rPr>
          <w:b/>
          <w:bCs/>
          <w:lang w:val="uk-UA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992"/>
        <w:gridCol w:w="993"/>
        <w:gridCol w:w="850"/>
        <w:gridCol w:w="1276"/>
        <w:gridCol w:w="938"/>
        <w:gridCol w:w="900"/>
        <w:gridCol w:w="1321"/>
        <w:gridCol w:w="7"/>
      </w:tblGrid>
      <w:tr w:rsidR="0032786B" w:rsidRPr="007B68BC" w:rsidTr="00DE2DAA">
        <w:trPr>
          <w:gridAfter w:val="1"/>
          <w:wAfter w:w="7" w:type="dxa"/>
          <w:trHeight w:val="1978"/>
          <w:jc w:val="center"/>
        </w:trPr>
        <w:tc>
          <w:tcPr>
            <w:tcW w:w="567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Найменування товару згідно документів, що підтверджують можл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вість введення в обіг за результатами прох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дження процедури оці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ки відповідності згідно вимог технічного регл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менту</w:t>
            </w:r>
          </w:p>
        </w:tc>
        <w:tc>
          <w:tcPr>
            <w:tcW w:w="992" w:type="dxa"/>
            <w:shd w:val="clear" w:color="auto" w:fill="auto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Виро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ник,</w:t>
            </w:r>
          </w:p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країна</w:t>
            </w:r>
          </w:p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пох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дження </w:t>
            </w:r>
            <w:r w:rsidR="00DE2DAA"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товару</w:t>
            </w:r>
          </w:p>
        </w:tc>
        <w:tc>
          <w:tcPr>
            <w:tcW w:w="993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Одиниця виміру</w:t>
            </w:r>
          </w:p>
        </w:tc>
        <w:tc>
          <w:tcPr>
            <w:tcW w:w="850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Кіл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ь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кість </w:t>
            </w:r>
          </w:p>
        </w:tc>
        <w:tc>
          <w:tcPr>
            <w:tcW w:w="1276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Ціна за одиницю, грн., без ПДВ </w:t>
            </w:r>
          </w:p>
        </w:tc>
        <w:tc>
          <w:tcPr>
            <w:tcW w:w="938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ПДВ* (за од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ницю)</w:t>
            </w:r>
          </w:p>
        </w:tc>
        <w:tc>
          <w:tcPr>
            <w:tcW w:w="900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Ціна за один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цю з ПДВ*</w:t>
            </w:r>
          </w:p>
        </w:tc>
        <w:tc>
          <w:tcPr>
            <w:tcW w:w="1321" w:type="dxa"/>
          </w:tcPr>
          <w:p w:rsidR="0032786B" w:rsidRPr="007B68BC" w:rsidRDefault="008D2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Загальна вартість, грн., з ПДВ* </w:t>
            </w:r>
          </w:p>
        </w:tc>
      </w:tr>
      <w:tr w:rsidR="0032786B" w:rsidRPr="007B68BC" w:rsidTr="00DE2DAA">
        <w:trPr>
          <w:gridAfter w:val="1"/>
          <w:wAfter w:w="7" w:type="dxa"/>
          <w:jc w:val="center"/>
        </w:trPr>
        <w:tc>
          <w:tcPr>
            <w:tcW w:w="567" w:type="dxa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2786B" w:rsidRPr="007B68BC" w:rsidTr="00DE2DAA">
        <w:trPr>
          <w:gridAfter w:val="1"/>
          <w:wAfter w:w="7" w:type="dxa"/>
          <w:jc w:val="center"/>
        </w:trPr>
        <w:tc>
          <w:tcPr>
            <w:tcW w:w="567" w:type="dxa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2786B" w:rsidRPr="007B68BC" w:rsidTr="00DE2DAA">
        <w:trPr>
          <w:gridAfter w:val="1"/>
          <w:wAfter w:w="7" w:type="dxa"/>
          <w:jc w:val="center"/>
        </w:trPr>
        <w:tc>
          <w:tcPr>
            <w:tcW w:w="567" w:type="dxa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2786B" w:rsidRPr="007B68BC" w:rsidTr="00DE2DAA">
        <w:trPr>
          <w:gridAfter w:val="1"/>
          <w:wAfter w:w="7" w:type="dxa"/>
          <w:jc w:val="center"/>
        </w:trPr>
        <w:tc>
          <w:tcPr>
            <w:tcW w:w="567" w:type="dxa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6B" w:rsidRPr="007B68BC" w:rsidRDefault="0032786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</w:tcPr>
          <w:p w:rsidR="0032786B" w:rsidRPr="007B68BC" w:rsidRDefault="003278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E2DAA" w:rsidRPr="007B68BC" w:rsidTr="00C0436B">
        <w:trPr>
          <w:trHeight w:val="396"/>
          <w:jc w:val="center"/>
        </w:trPr>
        <w:tc>
          <w:tcPr>
            <w:tcW w:w="10254" w:type="dxa"/>
            <w:gridSpan w:val="10"/>
          </w:tcPr>
          <w:p w:rsidR="00DE2DAA" w:rsidRPr="007B68BC" w:rsidRDefault="00DE2D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Загальна вартість пропозиції, грн. з ПДВ</w:t>
            </w:r>
            <w:r w:rsidR="008678A7"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*</w:t>
            </w:r>
            <w:r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(якщо учасник не є платником ПДВ поруч з ціною має бути зазначено: «без ПДВ»)</w:t>
            </w:r>
            <w:r w:rsidR="008678A7" w:rsidRPr="007B68B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="008678A7" w:rsidRPr="007B68BC">
              <w:rPr>
                <w:rFonts w:ascii="Times New Roman" w:eastAsia="SimSun" w:hAnsi="Times New Roman" w:cs="Times New Roman"/>
                <w:i/>
                <w:color w:val="auto"/>
                <w:kern w:val="2"/>
                <w:sz w:val="20"/>
                <w:szCs w:val="20"/>
              </w:rPr>
              <w:t xml:space="preserve"> (цифрами та словами)</w:t>
            </w:r>
          </w:p>
        </w:tc>
      </w:tr>
    </w:tbl>
    <w:p w:rsidR="008678A7" w:rsidRPr="007B68BC" w:rsidRDefault="008678A7" w:rsidP="007B68BC">
      <w:pPr>
        <w:pStyle w:val="13"/>
        <w:keepNext/>
        <w:widowControl w:val="0"/>
        <w:tabs>
          <w:tab w:val="left" w:pos="851"/>
        </w:tabs>
        <w:ind w:left="0"/>
        <w:jc w:val="both"/>
        <w:rPr>
          <w:bCs/>
          <w:lang w:val="uk-UA"/>
        </w:rPr>
      </w:pPr>
      <w:r w:rsidRPr="007B68BC">
        <w:rPr>
          <w:bCs/>
          <w:lang w:val="uk-UA"/>
        </w:rPr>
        <w:t xml:space="preserve">1. 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</w:t>
      </w:r>
    </w:p>
    <w:p w:rsidR="008678A7" w:rsidRPr="007B68BC" w:rsidRDefault="008678A7" w:rsidP="007B68BC">
      <w:pPr>
        <w:pStyle w:val="13"/>
        <w:keepNext/>
        <w:widowControl w:val="0"/>
        <w:tabs>
          <w:tab w:val="left" w:pos="851"/>
        </w:tabs>
        <w:ind w:left="0"/>
        <w:jc w:val="both"/>
        <w:rPr>
          <w:bCs/>
          <w:lang w:val="uk-UA"/>
        </w:rPr>
      </w:pPr>
      <w:r w:rsidRPr="007B68BC">
        <w:rPr>
          <w:bCs/>
          <w:lang w:val="uk-UA"/>
        </w:rPr>
        <w:t>2. У разі визначення нас переможцем закупівлі, ми беремо на себе зобов’язання підписати дог</w:t>
      </w:r>
      <w:r w:rsidRPr="007B68BC">
        <w:rPr>
          <w:bCs/>
          <w:lang w:val="uk-UA"/>
        </w:rPr>
        <w:t>о</w:t>
      </w:r>
      <w:r w:rsidRPr="007B68BC">
        <w:rPr>
          <w:bCs/>
          <w:lang w:val="uk-UA"/>
        </w:rPr>
        <w:t>вір із замовником не пізніше ніж через 20 днів з дня прийняття рішення про намір укласти д</w:t>
      </w:r>
      <w:r w:rsidRPr="007B68BC">
        <w:rPr>
          <w:bCs/>
          <w:lang w:val="uk-UA"/>
        </w:rPr>
        <w:t>о</w:t>
      </w:r>
      <w:r w:rsidRPr="007B68BC">
        <w:rPr>
          <w:bCs/>
          <w:lang w:val="uk-UA"/>
        </w:rPr>
        <w:t xml:space="preserve">говір про закупівлю. </w:t>
      </w:r>
    </w:p>
    <w:p w:rsidR="008678A7" w:rsidRPr="007B68BC" w:rsidRDefault="007B68BC" w:rsidP="007B68BC">
      <w:pPr>
        <w:pStyle w:val="13"/>
        <w:keepNext/>
        <w:widowControl w:val="0"/>
        <w:tabs>
          <w:tab w:val="left" w:pos="851"/>
        </w:tabs>
        <w:ind w:left="0"/>
        <w:jc w:val="both"/>
        <w:rPr>
          <w:bCs/>
          <w:lang w:val="uk-UA"/>
        </w:rPr>
      </w:pPr>
      <w:r w:rsidRPr="007B68BC">
        <w:rPr>
          <w:bCs/>
          <w:lang w:val="uk-UA"/>
        </w:rPr>
        <w:t>3</w:t>
      </w:r>
      <w:r w:rsidR="008678A7" w:rsidRPr="007B68BC">
        <w:rPr>
          <w:bCs/>
          <w:lang w:val="uk-UA"/>
        </w:rPr>
        <w:t>. Зазначеним нижче підписом ми підтверджуємо повну, безумовну і беззаперечну згоду з усіма умовами проведення закупівлі.</w:t>
      </w:r>
    </w:p>
    <w:p w:rsidR="008678A7" w:rsidRPr="007B68BC" w:rsidRDefault="008678A7" w:rsidP="008678A7">
      <w:pPr>
        <w:pStyle w:val="13"/>
        <w:keepNext/>
        <w:widowControl w:val="0"/>
        <w:tabs>
          <w:tab w:val="left" w:pos="851"/>
        </w:tabs>
        <w:jc w:val="both"/>
        <w:rPr>
          <w:bCs/>
          <w:lang w:val="uk-UA"/>
        </w:rPr>
      </w:pPr>
    </w:p>
    <w:p w:rsidR="008678A7" w:rsidRPr="007B68BC" w:rsidRDefault="008678A7" w:rsidP="008678A7">
      <w:pPr>
        <w:pStyle w:val="13"/>
        <w:keepNext/>
        <w:widowControl w:val="0"/>
        <w:tabs>
          <w:tab w:val="left" w:pos="851"/>
        </w:tabs>
        <w:jc w:val="both"/>
        <w:rPr>
          <w:bCs/>
          <w:lang w:val="uk-UA"/>
        </w:rPr>
      </w:pPr>
    </w:p>
    <w:p w:rsidR="0032786B" w:rsidRPr="007B68BC" w:rsidRDefault="001220FB" w:rsidP="001220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B68BC">
        <w:rPr>
          <w:rFonts w:ascii="Times New Roman" w:hAnsi="Times New Roman" w:cs="Times New Roman"/>
          <w:b/>
          <w:color w:val="auto"/>
        </w:rPr>
        <w:t>Посада, прізвище, ініціали, підпис уповноваженої особи Учасника з відбитком печатки Учасника (у разі її використання)</w:t>
      </w:r>
    </w:p>
    <w:p w:rsidR="0032786B" w:rsidRPr="007B68BC" w:rsidRDefault="003278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line="240" w:lineRule="auto"/>
        <w:ind w:left="-142"/>
        <w:rPr>
          <w:rFonts w:ascii="Times New Roman" w:eastAsia="Calibri" w:hAnsi="Times New Roman" w:cs="Times New Roman"/>
          <w:b/>
          <w:color w:val="auto"/>
        </w:rPr>
      </w:pPr>
    </w:p>
    <w:p w:rsidR="0032786B" w:rsidRPr="007B68BC" w:rsidRDefault="0032786B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B30345" w:rsidRDefault="00B30345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B30345" w:rsidRDefault="00B30345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B30345" w:rsidRDefault="00B30345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B30345" w:rsidRDefault="00B30345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</w:p>
    <w:p w:rsidR="0045678C" w:rsidRDefault="0045678C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  <w:lang w:val="en-US"/>
        </w:rPr>
      </w:pPr>
    </w:p>
    <w:p w:rsidR="0045678C" w:rsidRDefault="0045678C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  <w:lang w:val="en-US"/>
        </w:rPr>
      </w:pPr>
    </w:p>
    <w:p w:rsidR="0045678C" w:rsidRDefault="0045678C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  <w:lang w:val="en-US"/>
        </w:rPr>
      </w:pPr>
    </w:p>
    <w:p w:rsidR="0045678C" w:rsidRDefault="0045678C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  <w:lang w:val="en-US"/>
        </w:rPr>
      </w:pPr>
    </w:p>
    <w:p w:rsidR="0045678C" w:rsidRDefault="0045678C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  <w:lang w:val="en-US"/>
        </w:rPr>
      </w:pPr>
    </w:p>
    <w:p w:rsidR="0032786B" w:rsidRPr="007B68BC" w:rsidRDefault="008D26A1">
      <w:pPr>
        <w:spacing w:line="240" w:lineRule="auto"/>
        <w:ind w:left="120"/>
        <w:jc w:val="right"/>
        <w:rPr>
          <w:rFonts w:ascii="Times New Roman" w:hAnsi="Times New Roman" w:cs="Times New Roman"/>
          <w:b/>
          <w:color w:val="auto"/>
        </w:rPr>
      </w:pPr>
      <w:r w:rsidRPr="007B68BC">
        <w:rPr>
          <w:rFonts w:ascii="Times New Roman" w:hAnsi="Times New Roman" w:cs="Times New Roman"/>
          <w:b/>
          <w:color w:val="auto"/>
        </w:rPr>
        <w:lastRenderedPageBreak/>
        <w:t xml:space="preserve">Додаток </w:t>
      </w:r>
      <w:r w:rsidR="002013A7" w:rsidRPr="007B68BC">
        <w:rPr>
          <w:rFonts w:ascii="Times New Roman" w:hAnsi="Times New Roman" w:cs="Times New Roman"/>
          <w:b/>
          <w:color w:val="auto"/>
        </w:rPr>
        <w:t>3</w:t>
      </w:r>
    </w:p>
    <w:p w:rsidR="0032786B" w:rsidRPr="007B68BC" w:rsidRDefault="00414DA9" w:rsidP="00414DA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7B68BC">
        <w:rPr>
          <w:rFonts w:ascii="Times New Roman" w:hAnsi="Times New Roman" w:cs="Times New Roman"/>
          <w:color w:val="auto"/>
        </w:rPr>
        <w:t>до  оголошення про проведення спрощеної закупівлі</w:t>
      </w:r>
    </w:p>
    <w:p w:rsidR="00414DA9" w:rsidRPr="007B68BC" w:rsidRDefault="00414DA9" w:rsidP="00414DA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32786B" w:rsidRPr="007B68BC" w:rsidRDefault="00952A67">
      <w:pPr>
        <w:pStyle w:val="TimesNewRoman"/>
        <w:jc w:val="center"/>
        <w:rPr>
          <w:b/>
          <w:bCs/>
        </w:rPr>
      </w:pPr>
      <w:r w:rsidRPr="007B68BC">
        <w:rPr>
          <w:b/>
        </w:rPr>
        <w:t>Інша інформація</w:t>
      </w:r>
      <w:r w:rsidR="008D26A1" w:rsidRPr="007B68BC">
        <w:rPr>
          <w:b/>
          <w:bCs/>
        </w:rPr>
        <w:t>:</w:t>
      </w:r>
    </w:p>
    <w:p w:rsidR="0032786B" w:rsidRPr="007B68BC" w:rsidRDefault="0032786B">
      <w:pPr>
        <w:pStyle w:val="TimesNewRoman"/>
        <w:rPr>
          <w:b/>
          <w:bCs/>
        </w:rPr>
      </w:pPr>
    </w:p>
    <w:p w:rsidR="0032786B" w:rsidRPr="007B68BC" w:rsidRDefault="008D26A1">
      <w:pPr>
        <w:pStyle w:val="TimesNewRoman"/>
        <w:rPr>
          <w:bCs/>
        </w:rPr>
      </w:pPr>
      <w:r w:rsidRPr="007B68BC">
        <w:rPr>
          <w:bCs/>
        </w:rPr>
        <w:t xml:space="preserve">   Учасник повинен надати в електронному (сканованому в форматі </w:t>
      </w:r>
      <w:r w:rsidRPr="007B68BC">
        <w:rPr>
          <w:bCs/>
          <w:lang w:val="en-US"/>
        </w:rPr>
        <w:t>pdf</w:t>
      </w:r>
      <w:r w:rsidRPr="007B68BC">
        <w:rPr>
          <w:bCs/>
        </w:rPr>
        <w:t>) вигляді в складі своєї пропозиції наступні документи:</w:t>
      </w:r>
    </w:p>
    <w:p w:rsidR="00EE1F36" w:rsidRPr="007B68BC" w:rsidRDefault="007A73A4" w:rsidP="003A2BAE">
      <w:pPr>
        <w:pStyle w:val="TimesNewRoman"/>
        <w:ind w:firstLine="708"/>
        <w:rPr>
          <w:bCs/>
        </w:rPr>
      </w:pPr>
      <w:r w:rsidRPr="007B68BC">
        <w:rPr>
          <w:bCs/>
        </w:rPr>
        <w:t>1.</w:t>
      </w:r>
      <w:r w:rsidR="00EE1F36" w:rsidRPr="007B68BC">
        <w:rPr>
          <w:bCs/>
        </w:rPr>
        <w:t>Повноваження посадової особи або представника учасника спрощеної закупівлі, щодо підпису документів пропозиції, пропозиції та договору про закупівлю підтверджується:</w:t>
      </w:r>
    </w:p>
    <w:p w:rsidR="00EE1F36" w:rsidRPr="007B68BC" w:rsidRDefault="00EE1F36" w:rsidP="00EE1F36">
      <w:pPr>
        <w:pStyle w:val="TimesNewRoman"/>
        <w:ind w:firstLine="708"/>
        <w:rPr>
          <w:bCs/>
        </w:rPr>
      </w:pPr>
      <w:r w:rsidRPr="007B68BC">
        <w:rPr>
          <w:bCs/>
        </w:rPr>
        <w:t>Для фізичних осіб,  фізичних осіб- підприємців: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 xml:space="preserve"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 або лист-пояснення із зазначенням законодавчих підстав ненадання документу; 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- паспорт (1-6 сторінки та місце проживання) у випадку, якщо такий паспорт оформлено у в</w:t>
      </w:r>
      <w:r w:rsidRPr="007B68BC">
        <w:rPr>
          <w:bCs/>
        </w:rPr>
        <w:t>и</w:t>
      </w:r>
      <w:r w:rsidRPr="007B68BC">
        <w:rPr>
          <w:bCs/>
        </w:rPr>
        <w:t>гляді книжечки,  або паспорт (обидві сторони), якщо такий паспорт оформлено у формі кар</w:t>
      </w:r>
      <w:r w:rsidRPr="007B68BC">
        <w:rPr>
          <w:bCs/>
        </w:rPr>
        <w:t>т</w:t>
      </w:r>
      <w:r w:rsidRPr="007B68BC">
        <w:rPr>
          <w:bCs/>
        </w:rPr>
        <w:t>ки, що містить безконтактний електронний носій, або інший документ, передбачений статтею 13 Закону України «Про Єдиний державний демографічний реєстр та документи, що підтве</w:t>
      </w:r>
      <w:r w:rsidRPr="007B68BC">
        <w:rPr>
          <w:bCs/>
        </w:rPr>
        <w:t>р</w:t>
      </w:r>
      <w:r w:rsidRPr="007B68BC">
        <w:rPr>
          <w:bCs/>
        </w:rPr>
        <w:t>джують громадянство України, посвідчують особу чи її спеціальний статус» від 20.11.2012 №5492-VI (із змінами).</w:t>
      </w:r>
    </w:p>
    <w:p w:rsidR="00EE1F36" w:rsidRPr="007B68BC" w:rsidRDefault="00EE1F36" w:rsidP="00EE1F36">
      <w:pPr>
        <w:pStyle w:val="TimesNewRoman"/>
        <w:ind w:firstLine="709"/>
        <w:rPr>
          <w:bCs/>
        </w:rPr>
      </w:pPr>
      <w:r w:rsidRPr="007B68BC">
        <w:rPr>
          <w:bCs/>
        </w:rPr>
        <w:t>Для юридичних осіб: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1.</w:t>
      </w:r>
      <w:r w:rsidR="00D53185" w:rsidRPr="007B68BC">
        <w:rPr>
          <w:bCs/>
        </w:rPr>
        <w:t>1.</w:t>
      </w:r>
      <w:r w:rsidRPr="007B68BC">
        <w:rPr>
          <w:bCs/>
        </w:rPr>
        <w:t xml:space="preserve"> Копія документу (ів), що підтверджує повноваження особи, яка підписує пропозицію та/або уповноважена на підписання договору про закупівлю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- виписка з протоколу засновників або копія протоколу засновників, або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- наказ про призначення, або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- довіреність або доручення або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- інший документ, що підтверджує повноваження посадової особи учасника на підписання д</w:t>
      </w:r>
      <w:r w:rsidRPr="007B68BC">
        <w:rPr>
          <w:bCs/>
        </w:rPr>
        <w:t>о</w:t>
      </w:r>
      <w:r w:rsidRPr="007B68BC">
        <w:rPr>
          <w:bCs/>
        </w:rPr>
        <w:t>кументів.</w:t>
      </w:r>
    </w:p>
    <w:p w:rsidR="00EE1F36" w:rsidRPr="007B68BC" w:rsidRDefault="00D53185" w:rsidP="00EE1F36">
      <w:pPr>
        <w:pStyle w:val="TimesNewRoman"/>
        <w:rPr>
          <w:bCs/>
        </w:rPr>
      </w:pPr>
      <w:r w:rsidRPr="007B68BC">
        <w:rPr>
          <w:bCs/>
        </w:rPr>
        <w:t>1.</w:t>
      </w:r>
      <w:r w:rsidR="00EE1F36" w:rsidRPr="007B68BC">
        <w:rPr>
          <w:bCs/>
        </w:rPr>
        <w:t xml:space="preserve">2. </w:t>
      </w:r>
      <w:r w:rsidR="003A2BAE" w:rsidRPr="007B68BC">
        <w:rPr>
          <w:bCs/>
        </w:rPr>
        <w:t>Скан-к</w:t>
      </w:r>
      <w:r w:rsidR="00EE1F36" w:rsidRPr="007B68BC">
        <w:rPr>
          <w:bCs/>
        </w:rPr>
        <w:t>опі</w:t>
      </w:r>
      <w:r w:rsidR="003A2BAE" w:rsidRPr="007B68BC">
        <w:rPr>
          <w:bCs/>
        </w:rPr>
        <w:t>ю</w:t>
      </w:r>
      <w:r w:rsidR="00EE1F36" w:rsidRPr="007B68BC">
        <w:rPr>
          <w:bCs/>
        </w:rPr>
        <w:t xml:space="preserve"> Статуту із змінами (в разі їх наявності) або іншого установчого документу. 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 xml:space="preserve"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 </w:t>
      </w:r>
    </w:p>
    <w:p w:rsidR="00EE1F36" w:rsidRPr="007B68BC" w:rsidRDefault="00EE1F36" w:rsidP="00EE1F36">
      <w:pPr>
        <w:pStyle w:val="TimesNewRoman"/>
        <w:rPr>
          <w:bCs/>
        </w:rPr>
      </w:pPr>
      <w:r w:rsidRPr="007B68BC">
        <w:rPr>
          <w:bCs/>
        </w:rPr>
        <w:t>У разі, якщо державна реєстрація учасника була здійснена після 01.01.2016 року, то учасник має право надати опис документів, що надаються юридичною особою державному реєстрат</w:t>
      </w:r>
      <w:r w:rsidRPr="007B68BC">
        <w:rPr>
          <w:bCs/>
        </w:rPr>
        <w:t>о</w:t>
      </w:r>
      <w:r w:rsidRPr="007B68BC">
        <w:rPr>
          <w:bCs/>
        </w:rPr>
        <w:t>ру для проведення державної реєстрації юридичної особи із зазначенням унікального коду, 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особи. В описі документів п</w:t>
      </w:r>
      <w:r w:rsidRPr="007B68BC">
        <w:rPr>
          <w:bCs/>
        </w:rPr>
        <w:t>о</w:t>
      </w:r>
      <w:r w:rsidRPr="007B68BC">
        <w:rPr>
          <w:bCs/>
        </w:rPr>
        <w:t>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підпис та ініціали державного реєстратора, який здійснює державну реєстрацію юридичної особи.</w:t>
      </w:r>
    </w:p>
    <w:p w:rsidR="007A73A4" w:rsidRPr="007B68BC" w:rsidRDefault="003A2BAE" w:rsidP="003A2BAE">
      <w:pPr>
        <w:pStyle w:val="TimesNewRoman"/>
        <w:ind w:firstLine="708"/>
        <w:rPr>
          <w:bCs/>
        </w:rPr>
      </w:pPr>
      <w:r w:rsidRPr="007B68BC">
        <w:rPr>
          <w:bCs/>
        </w:rPr>
        <w:t xml:space="preserve">2. </w:t>
      </w:r>
      <w:r w:rsidR="007A73A4" w:rsidRPr="007B68BC">
        <w:rPr>
          <w:bCs/>
        </w:rPr>
        <w:t>Витяг та/або Виписку з Єдиного державного реєстру юридичних осіб, фізичних осіб-підприємців та громадських формувань;</w:t>
      </w:r>
    </w:p>
    <w:p w:rsidR="007A73A4" w:rsidRPr="007B68BC" w:rsidRDefault="007A73A4" w:rsidP="003A2BAE">
      <w:pPr>
        <w:pStyle w:val="TimesNewRoman"/>
        <w:ind w:firstLine="708"/>
        <w:rPr>
          <w:bCs/>
        </w:rPr>
      </w:pPr>
      <w:r w:rsidRPr="007B68BC">
        <w:rPr>
          <w:bCs/>
        </w:rPr>
        <w:t>3. Відомості щодо сплати податків та зборів ( у разі наявності)</w:t>
      </w:r>
    </w:p>
    <w:p w:rsidR="007A73A4" w:rsidRPr="007B68BC" w:rsidRDefault="007A73A4" w:rsidP="007A73A4">
      <w:pPr>
        <w:pStyle w:val="TimesNewRoman"/>
        <w:rPr>
          <w:bCs/>
        </w:rPr>
      </w:pPr>
      <w:r w:rsidRPr="007B68BC">
        <w:rPr>
          <w:bCs/>
        </w:rPr>
        <w:t xml:space="preserve">Для платників ПДВ: </w:t>
      </w:r>
    </w:p>
    <w:p w:rsidR="007A73A4" w:rsidRPr="007B68BC" w:rsidRDefault="007A73A4" w:rsidP="007A73A4">
      <w:pPr>
        <w:pStyle w:val="TimesNewRoman"/>
        <w:rPr>
          <w:bCs/>
        </w:rPr>
      </w:pPr>
      <w:r w:rsidRPr="007B68BC">
        <w:rPr>
          <w:bCs/>
        </w:rPr>
        <w:t>- Сканована з оригіналу копія свідоцтва про реєстрацію платника ПДВ або копія витягу з р</w:t>
      </w:r>
      <w:r w:rsidRPr="007B68BC">
        <w:rPr>
          <w:bCs/>
        </w:rPr>
        <w:t>е</w:t>
      </w:r>
      <w:r w:rsidRPr="007B68BC">
        <w:rPr>
          <w:bCs/>
        </w:rPr>
        <w:t xml:space="preserve">єстру платників ПДВ </w:t>
      </w:r>
    </w:p>
    <w:p w:rsidR="007A73A4" w:rsidRPr="007B68BC" w:rsidRDefault="007A73A4" w:rsidP="007A73A4">
      <w:pPr>
        <w:pStyle w:val="TimesNewRoman"/>
        <w:rPr>
          <w:bCs/>
        </w:rPr>
      </w:pPr>
      <w:r w:rsidRPr="007B68BC">
        <w:rPr>
          <w:bCs/>
        </w:rPr>
        <w:t>Для платників єдиного податку:</w:t>
      </w:r>
    </w:p>
    <w:p w:rsidR="007A73A4" w:rsidRPr="007B68BC" w:rsidRDefault="007A73A4" w:rsidP="007A73A4">
      <w:pPr>
        <w:pStyle w:val="TimesNewRoman"/>
        <w:rPr>
          <w:bCs/>
        </w:rPr>
      </w:pPr>
      <w:r w:rsidRPr="007B68BC">
        <w:rPr>
          <w:bCs/>
        </w:rPr>
        <w:t>- Сканована з оригіналу копія свідоцтва про сплату єдиного податку або копія витягу з реєстру платників єдиного податку .</w:t>
      </w:r>
    </w:p>
    <w:p w:rsidR="007A73A4" w:rsidRPr="007B68BC" w:rsidRDefault="007A73A4" w:rsidP="007A73A4">
      <w:pPr>
        <w:pStyle w:val="TimesNewRoman"/>
        <w:rPr>
          <w:bCs/>
        </w:rPr>
      </w:pPr>
      <w:r w:rsidRPr="007B68BC">
        <w:rPr>
          <w:bCs/>
        </w:rPr>
        <w:t xml:space="preserve"> У разі, якщо учасник не є платником податку на додану вартість та платником єдиного пода</w:t>
      </w:r>
      <w:r w:rsidRPr="007B68BC">
        <w:rPr>
          <w:bCs/>
        </w:rPr>
        <w:t>т</w:t>
      </w:r>
      <w:r w:rsidRPr="007B68BC">
        <w:rPr>
          <w:bCs/>
        </w:rPr>
        <w:t>ку, тоді він повинен подати довідку у довільній формі з посиланням на конкретні статті зак</w:t>
      </w:r>
      <w:r w:rsidRPr="007B68BC">
        <w:rPr>
          <w:bCs/>
        </w:rPr>
        <w:t>о</w:t>
      </w:r>
      <w:r w:rsidRPr="007B68BC">
        <w:rPr>
          <w:bCs/>
        </w:rPr>
        <w:t>нодавства України про те, що відповідно до законодавства України не передбачено наявність у нього вищезазначених документів.</w:t>
      </w:r>
    </w:p>
    <w:p w:rsidR="007A73A4" w:rsidRPr="007B68BC" w:rsidRDefault="003A2BAE" w:rsidP="003A2BAE">
      <w:pPr>
        <w:pStyle w:val="TimesNewRoman"/>
        <w:ind w:firstLine="708"/>
        <w:rPr>
          <w:strike/>
        </w:rPr>
      </w:pPr>
      <w:r w:rsidRPr="007B68BC">
        <w:rPr>
          <w:bCs/>
        </w:rPr>
        <w:t>4. Д</w:t>
      </w:r>
      <w:r w:rsidR="007A73A4" w:rsidRPr="007B68BC">
        <w:t>овідку з відомостями про учасника із зазначенням</w:t>
      </w:r>
      <w:r w:rsidR="00582BC3" w:rsidRPr="007B68BC">
        <w:t>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Повна та скорочена назва учасника: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Назва документа, яким затверджено Статут учасника, його номер та дата (для юридичних осіб):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Місце та дата проведення державної реєстрації учасника: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Статус учасника (виробник або надавач послуг або виконавець робіт, дилер, представник або ін.):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Організаційно-правова форма: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Форма власності: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Pr="007B68BC">
        <w:rPr>
          <w:rFonts w:ascii="Times New Roman" w:eastAsia="Times New Roman" w:hAnsi="Times New Roman" w:cs="Times New Roman"/>
          <w:color w:val="auto"/>
          <w:lang w:bidi="ar-SA"/>
        </w:rPr>
        <w:tab/>
        <w:t>Юридична адреса:</w:t>
      </w:r>
    </w:p>
    <w:p w:rsidR="007A73A4" w:rsidRPr="007B68BC" w:rsidRDefault="007A73A4" w:rsidP="007A73A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8BC">
        <w:rPr>
          <w:rFonts w:ascii="Times New Roman" w:eastAsia="Times New Roman" w:hAnsi="Times New Roman" w:cs="Times New Roman"/>
          <w:color w:val="auto"/>
          <w:lang w:bidi="ar-SA"/>
        </w:rPr>
        <w:t>8.        Реквізити банку/банків (номер рахунку (у разі наявності), найменування банку та його код МФО), у якому (яких) обслуговується учасник: (у даному пункті зазначаються реквізити банку (банків) у якому (яких) обслуговується учасник).</w:t>
      </w:r>
    </w:p>
    <w:p w:rsidR="0032786B" w:rsidRPr="007B68BC" w:rsidRDefault="0032786B">
      <w:pPr>
        <w:spacing w:after="160" w:line="259" w:lineRule="auto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after="160" w:line="259" w:lineRule="auto"/>
        <w:rPr>
          <w:rFonts w:ascii="Times New Roman" w:hAnsi="Times New Roman" w:cs="Times New Roman"/>
          <w:b/>
          <w:color w:val="auto"/>
        </w:rPr>
      </w:pPr>
    </w:p>
    <w:p w:rsidR="0032786B" w:rsidRPr="007B68BC" w:rsidRDefault="0032786B">
      <w:pPr>
        <w:spacing w:after="160" w:line="259" w:lineRule="auto"/>
        <w:rPr>
          <w:rFonts w:ascii="Times New Roman" w:hAnsi="Times New Roman" w:cs="Times New Roman"/>
          <w:b/>
          <w:color w:val="auto"/>
        </w:rPr>
      </w:pPr>
    </w:p>
    <w:sectPr w:rsidR="0032786B" w:rsidRPr="007B68BC" w:rsidSect="007B68BC">
      <w:pgSz w:w="11906" w:h="16838"/>
      <w:pgMar w:top="284" w:right="850" w:bottom="567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25" w:rsidRDefault="00936925">
      <w:pPr>
        <w:spacing w:line="240" w:lineRule="auto"/>
      </w:pPr>
      <w:r>
        <w:separator/>
      </w:r>
    </w:p>
  </w:endnote>
  <w:endnote w:type="continuationSeparator" w:id="1">
    <w:p w:rsidR="00936925" w:rsidRDefault="0093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25" w:rsidRDefault="00936925">
      <w:pPr>
        <w:spacing w:line="240" w:lineRule="auto"/>
      </w:pPr>
      <w:r>
        <w:separator/>
      </w:r>
    </w:p>
  </w:footnote>
  <w:footnote w:type="continuationSeparator" w:id="1">
    <w:p w:rsidR="00936925" w:rsidRDefault="00936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EA7"/>
    <w:multiLevelType w:val="hybridMultilevel"/>
    <w:tmpl w:val="11B82AF2"/>
    <w:lvl w:ilvl="0" w:tplc="E9DC40AC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6CF8E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62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C3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A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60BF"/>
    <w:multiLevelType w:val="multilevel"/>
    <w:tmpl w:val="74D8E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685B0F"/>
    <w:multiLevelType w:val="multilevel"/>
    <w:tmpl w:val="3DF44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EC39D8"/>
    <w:multiLevelType w:val="multilevel"/>
    <w:tmpl w:val="A7E6C946"/>
    <w:lvl w:ilvl="0">
      <w:start w:val="1"/>
      <w:numFmt w:val="decimal"/>
      <w:lvlText w:val="%1."/>
      <w:lvlJc w:val="left"/>
      <w:pPr>
        <w:ind w:left="-32767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-32767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320864"/>
    <w:multiLevelType w:val="hybridMultilevel"/>
    <w:tmpl w:val="18A859D6"/>
    <w:lvl w:ilvl="0" w:tplc="EBB04B66">
      <w:start w:val="1"/>
      <w:numFmt w:val="decimal"/>
      <w:lvlText w:val="%1."/>
      <w:lvlJc w:val="left"/>
      <w:pPr>
        <w:ind w:left="720" w:hanging="360"/>
      </w:pPr>
    </w:lvl>
    <w:lvl w:ilvl="1" w:tplc="18549C2E">
      <w:start w:val="1"/>
      <w:numFmt w:val="lowerLetter"/>
      <w:lvlText w:val="%2."/>
      <w:lvlJc w:val="left"/>
      <w:pPr>
        <w:ind w:left="1440" w:hanging="360"/>
      </w:pPr>
    </w:lvl>
    <w:lvl w:ilvl="2" w:tplc="F8464064">
      <w:start w:val="1"/>
      <w:numFmt w:val="lowerRoman"/>
      <w:lvlText w:val="%3."/>
      <w:lvlJc w:val="right"/>
      <w:pPr>
        <w:ind w:left="2160" w:hanging="180"/>
      </w:pPr>
    </w:lvl>
    <w:lvl w:ilvl="3" w:tplc="958A3F8A">
      <w:start w:val="1"/>
      <w:numFmt w:val="decimal"/>
      <w:lvlText w:val="%4."/>
      <w:lvlJc w:val="left"/>
      <w:pPr>
        <w:ind w:left="2880" w:hanging="360"/>
      </w:pPr>
    </w:lvl>
    <w:lvl w:ilvl="4" w:tplc="21A05B5C">
      <w:start w:val="1"/>
      <w:numFmt w:val="lowerLetter"/>
      <w:lvlText w:val="%5."/>
      <w:lvlJc w:val="left"/>
      <w:pPr>
        <w:ind w:left="3600" w:hanging="360"/>
      </w:pPr>
    </w:lvl>
    <w:lvl w:ilvl="5" w:tplc="5FC8E432">
      <w:start w:val="1"/>
      <w:numFmt w:val="lowerRoman"/>
      <w:lvlText w:val="%6."/>
      <w:lvlJc w:val="right"/>
      <w:pPr>
        <w:ind w:left="4320" w:hanging="180"/>
      </w:pPr>
    </w:lvl>
    <w:lvl w:ilvl="6" w:tplc="F3BAE658">
      <w:start w:val="1"/>
      <w:numFmt w:val="decimal"/>
      <w:lvlText w:val="%7."/>
      <w:lvlJc w:val="left"/>
      <w:pPr>
        <w:ind w:left="5040" w:hanging="360"/>
      </w:pPr>
    </w:lvl>
    <w:lvl w:ilvl="7" w:tplc="502AF53C">
      <w:start w:val="1"/>
      <w:numFmt w:val="lowerLetter"/>
      <w:lvlText w:val="%8."/>
      <w:lvlJc w:val="left"/>
      <w:pPr>
        <w:ind w:left="5760" w:hanging="360"/>
      </w:pPr>
    </w:lvl>
    <w:lvl w:ilvl="8" w:tplc="8806C6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29AA"/>
    <w:multiLevelType w:val="multilevel"/>
    <w:tmpl w:val="2F6A5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8E0B78"/>
    <w:multiLevelType w:val="hybridMultilevel"/>
    <w:tmpl w:val="780CEBD6"/>
    <w:lvl w:ilvl="0" w:tplc="36EE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CC5A0">
      <w:start w:val="1"/>
      <w:numFmt w:val="lowerLetter"/>
      <w:lvlText w:val="%2."/>
      <w:lvlJc w:val="left"/>
      <w:pPr>
        <w:ind w:left="1440" w:hanging="360"/>
      </w:pPr>
    </w:lvl>
    <w:lvl w:ilvl="2" w:tplc="0F9EA6C0">
      <w:start w:val="1"/>
      <w:numFmt w:val="lowerRoman"/>
      <w:lvlText w:val="%3."/>
      <w:lvlJc w:val="right"/>
      <w:pPr>
        <w:ind w:left="2160" w:hanging="180"/>
      </w:pPr>
    </w:lvl>
    <w:lvl w:ilvl="3" w:tplc="86E2ED9E">
      <w:start w:val="1"/>
      <w:numFmt w:val="decimal"/>
      <w:lvlText w:val="%4."/>
      <w:lvlJc w:val="left"/>
      <w:pPr>
        <w:ind w:left="2880" w:hanging="360"/>
      </w:pPr>
    </w:lvl>
    <w:lvl w:ilvl="4" w:tplc="7250F20C">
      <w:start w:val="1"/>
      <w:numFmt w:val="lowerLetter"/>
      <w:lvlText w:val="%5."/>
      <w:lvlJc w:val="left"/>
      <w:pPr>
        <w:ind w:left="3600" w:hanging="360"/>
      </w:pPr>
    </w:lvl>
    <w:lvl w:ilvl="5" w:tplc="780CC366">
      <w:start w:val="1"/>
      <w:numFmt w:val="lowerRoman"/>
      <w:lvlText w:val="%6."/>
      <w:lvlJc w:val="right"/>
      <w:pPr>
        <w:ind w:left="4320" w:hanging="180"/>
      </w:pPr>
    </w:lvl>
    <w:lvl w:ilvl="6" w:tplc="9FBC84B0">
      <w:start w:val="1"/>
      <w:numFmt w:val="decimal"/>
      <w:lvlText w:val="%7."/>
      <w:lvlJc w:val="left"/>
      <w:pPr>
        <w:ind w:left="5040" w:hanging="360"/>
      </w:pPr>
    </w:lvl>
    <w:lvl w:ilvl="7" w:tplc="E3D068C4">
      <w:start w:val="1"/>
      <w:numFmt w:val="lowerLetter"/>
      <w:lvlText w:val="%8."/>
      <w:lvlJc w:val="left"/>
      <w:pPr>
        <w:ind w:left="5760" w:hanging="360"/>
      </w:pPr>
    </w:lvl>
    <w:lvl w:ilvl="8" w:tplc="9D48649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2A73"/>
    <w:multiLevelType w:val="hybridMultilevel"/>
    <w:tmpl w:val="96DE36DE"/>
    <w:lvl w:ilvl="0" w:tplc="31620C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68A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6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2C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C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A7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A7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407FE"/>
    <w:multiLevelType w:val="hybridMultilevel"/>
    <w:tmpl w:val="A8F69270"/>
    <w:lvl w:ilvl="0" w:tplc="55B69AA4">
      <w:start w:val="1"/>
      <w:numFmt w:val="decimal"/>
      <w:lvlText w:val="%1."/>
      <w:lvlJc w:val="left"/>
      <w:pPr>
        <w:ind w:left="720" w:hanging="360"/>
      </w:pPr>
    </w:lvl>
    <w:lvl w:ilvl="1" w:tplc="34FCEF94">
      <w:start w:val="1"/>
      <w:numFmt w:val="lowerLetter"/>
      <w:lvlText w:val="%2."/>
      <w:lvlJc w:val="left"/>
      <w:pPr>
        <w:ind w:left="1440" w:hanging="360"/>
      </w:pPr>
    </w:lvl>
    <w:lvl w:ilvl="2" w:tplc="CAF0DBD2">
      <w:start w:val="1"/>
      <w:numFmt w:val="lowerRoman"/>
      <w:lvlText w:val="%3."/>
      <w:lvlJc w:val="right"/>
      <w:pPr>
        <w:ind w:left="2160" w:hanging="180"/>
      </w:pPr>
    </w:lvl>
    <w:lvl w:ilvl="3" w:tplc="91F28F64">
      <w:start w:val="1"/>
      <w:numFmt w:val="decimal"/>
      <w:lvlText w:val="%4."/>
      <w:lvlJc w:val="left"/>
      <w:pPr>
        <w:ind w:left="2880" w:hanging="360"/>
      </w:pPr>
    </w:lvl>
    <w:lvl w:ilvl="4" w:tplc="6DC8FC84">
      <w:start w:val="1"/>
      <w:numFmt w:val="lowerLetter"/>
      <w:lvlText w:val="%5."/>
      <w:lvlJc w:val="left"/>
      <w:pPr>
        <w:ind w:left="3600" w:hanging="360"/>
      </w:pPr>
    </w:lvl>
    <w:lvl w:ilvl="5" w:tplc="057017F8">
      <w:start w:val="1"/>
      <w:numFmt w:val="lowerRoman"/>
      <w:lvlText w:val="%6."/>
      <w:lvlJc w:val="right"/>
      <w:pPr>
        <w:ind w:left="4320" w:hanging="180"/>
      </w:pPr>
    </w:lvl>
    <w:lvl w:ilvl="6" w:tplc="F26E076E">
      <w:start w:val="1"/>
      <w:numFmt w:val="decimal"/>
      <w:lvlText w:val="%7."/>
      <w:lvlJc w:val="left"/>
      <w:pPr>
        <w:ind w:left="5040" w:hanging="360"/>
      </w:pPr>
    </w:lvl>
    <w:lvl w:ilvl="7" w:tplc="6D0CD0D6">
      <w:start w:val="1"/>
      <w:numFmt w:val="lowerLetter"/>
      <w:lvlText w:val="%8."/>
      <w:lvlJc w:val="left"/>
      <w:pPr>
        <w:ind w:left="5760" w:hanging="360"/>
      </w:pPr>
    </w:lvl>
    <w:lvl w:ilvl="8" w:tplc="5280667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2845"/>
    <w:multiLevelType w:val="hybridMultilevel"/>
    <w:tmpl w:val="C942806C"/>
    <w:lvl w:ilvl="0" w:tplc="8A742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4E67E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14CF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A24A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C08D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4E9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DAFA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DE6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7624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2278B2"/>
    <w:multiLevelType w:val="multilevel"/>
    <w:tmpl w:val="07F48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474A8"/>
    <w:multiLevelType w:val="multilevel"/>
    <w:tmpl w:val="487E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550EA1"/>
    <w:multiLevelType w:val="multilevel"/>
    <w:tmpl w:val="E24E8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8047F52"/>
    <w:multiLevelType w:val="multilevel"/>
    <w:tmpl w:val="1DA0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FEA7DD3"/>
    <w:multiLevelType w:val="hybridMultilevel"/>
    <w:tmpl w:val="D80026DE"/>
    <w:lvl w:ilvl="0" w:tplc="61521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1C28A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51E8EB8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C4DE32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854AD512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B16A758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6154719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20547CE6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2C82B64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6B"/>
    <w:rsid w:val="00022A64"/>
    <w:rsid w:val="00035A9A"/>
    <w:rsid w:val="000515EE"/>
    <w:rsid w:val="000C0121"/>
    <w:rsid w:val="000C4B2D"/>
    <w:rsid w:val="001220FB"/>
    <w:rsid w:val="00150081"/>
    <w:rsid w:val="00154BE4"/>
    <w:rsid w:val="00190B6E"/>
    <w:rsid w:val="001C7D8D"/>
    <w:rsid w:val="001D08C7"/>
    <w:rsid w:val="001D5FEB"/>
    <w:rsid w:val="001F4456"/>
    <w:rsid w:val="002013A7"/>
    <w:rsid w:val="002455FE"/>
    <w:rsid w:val="00260A9B"/>
    <w:rsid w:val="00263F0C"/>
    <w:rsid w:val="002B6102"/>
    <w:rsid w:val="002E1EE4"/>
    <w:rsid w:val="002F3077"/>
    <w:rsid w:val="002F3AC8"/>
    <w:rsid w:val="0031480D"/>
    <w:rsid w:val="00314D02"/>
    <w:rsid w:val="0032179F"/>
    <w:rsid w:val="00322FD4"/>
    <w:rsid w:val="0032786B"/>
    <w:rsid w:val="003512FD"/>
    <w:rsid w:val="00361F91"/>
    <w:rsid w:val="0036655F"/>
    <w:rsid w:val="00385270"/>
    <w:rsid w:val="003A2BAE"/>
    <w:rsid w:val="003B41DC"/>
    <w:rsid w:val="003B448E"/>
    <w:rsid w:val="003D7F4A"/>
    <w:rsid w:val="003F3D14"/>
    <w:rsid w:val="00414DA9"/>
    <w:rsid w:val="00444547"/>
    <w:rsid w:val="00447BE1"/>
    <w:rsid w:val="0045678C"/>
    <w:rsid w:val="00483275"/>
    <w:rsid w:val="004D0667"/>
    <w:rsid w:val="004D1318"/>
    <w:rsid w:val="004D4A2B"/>
    <w:rsid w:val="00544A50"/>
    <w:rsid w:val="00572F4C"/>
    <w:rsid w:val="00582BC3"/>
    <w:rsid w:val="00593EBC"/>
    <w:rsid w:val="005D769C"/>
    <w:rsid w:val="005E6842"/>
    <w:rsid w:val="005F3793"/>
    <w:rsid w:val="00655E5C"/>
    <w:rsid w:val="00656A88"/>
    <w:rsid w:val="006923D8"/>
    <w:rsid w:val="006A481E"/>
    <w:rsid w:val="006E2EEC"/>
    <w:rsid w:val="007344B9"/>
    <w:rsid w:val="007514D9"/>
    <w:rsid w:val="00782500"/>
    <w:rsid w:val="007935DE"/>
    <w:rsid w:val="007A73A4"/>
    <w:rsid w:val="007B68BC"/>
    <w:rsid w:val="00822F2D"/>
    <w:rsid w:val="00827E7D"/>
    <w:rsid w:val="00844DFC"/>
    <w:rsid w:val="00845C9F"/>
    <w:rsid w:val="008675E0"/>
    <w:rsid w:val="008678A7"/>
    <w:rsid w:val="00890F42"/>
    <w:rsid w:val="008A6EE9"/>
    <w:rsid w:val="008B1D6E"/>
    <w:rsid w:val="008D26A1"/>
    <w:rsid w:val="00927CE1"/>
    <w:rsid w:val="00936925"/>
    <w:rsid w:val="00945A80"/>
    <w:rsid w:val="00952A67"/>
    <w:rsid w:val="00981286"/>
    <w:rsid w:val="009B0868"/>
    <w:rsid w:val="009D0EE9"/>
    <w:rsid w:val="009E4920"/>
    <w:rsid w:val="00A04984"/>
    <w:rsid w:val="00A42818"/>
    <w:rsid w:val="00A67D14"/>
    <w:rsid w:val="00A83597"/>
    <w:rsid w:val="00AA025B"/>
    <w:rsid w:val="00AB15F4"/>
    <w:rsid w:val="00AC626C"/>
    <w:rsid w:val="00AD0A19"/>
    <w:rsid w:val="00AE1D4E"/>
    <w:rsid w:val="00B30345"/>
    <w:rsid w:val="00BA0DFE"/>
    <w:rsid w:val="00BB29D6"/>
    <w:rsid w:val="00BC64DC"/>
    <w:rsid w:val="00BC6D85"/>
    <w:rsid w:val="00BF3528"/>
    <w:rsid w:val="00BF4E01"/>
    <w:rsid w:val="00C0436B"/>
    <w:rsid w:val="00C155EF"/>
    <w:rsid w:val="00C321A0"/>
    <w:rsid w:val="00C356E4"/>
    <w:rsid w:val="00C55E71"/>
    <w:rsid w:val="00C570C0"/>
    <w:rsid w:val="00C8745E"/>
    <w:rsid w:val="00CA643C"/>
    <w:rsid w:val="00CD70E5"/>
    <w:rsid w:val="00CF294E"/>
    <w:rsid w:val="00D22AC4"/>
    <w:rsid w:val="00D53185"/>
    <w:rsid w:val="00D57204"/>
    <w:rsid w:val="00D81D24"/>
    <w:rsid w:val="00D8353B"/>
    <w:rsid w:val="00DA3AF1"/>
    <w:rsid w:val="00DB3E2E"/>
    <w:rsid w:val="00DE2C08"/>
    <w:rsid w:val="00DE2DAA"/>
    <w:rsid w:val="00E04951"/>
    <w:rsid w:val="00E56F6E"/>
    <w:rsid w:val="00E632A1"/>
    <w:rsid w:val="00ED0A58"/>
    <w:rsid w:val="00EE0153"/>
    <w:rsid w:val="00EE1F36"/>
    <w:rsid w:val="00EE5D79"/>
    <w:rsid w:val="00F1260C"/>
    <w:rsid w:val="00F17B69"/>
    <w:rsid w:val="00F32453"/>
    <w:rsid w:val="00F47D1F"/>
    <w:rsid w:val="00F6048A"/>
    <w:rsid w:val="00F66011"/>
    <w:rsid w:val="00F93E47"/>
    <w:rsid w:val="00FA5DDD"/>
    <w:rsid w:val="00FB0B96"/>
    <w:rsid w:val="00FB3F2B"/>
    <w:rsid w:val="00FB554D"/>
    <w:rsid w:val="00FB6D12"/>
    <w:rsid w:val="00FC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28"/>
    <w:pPr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4454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454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454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454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44547"/>
    <w:pPr>
      <w:spacing w:before="240" w:after="60" w:line="240" w:lineRule="atLeast"/>
      <w:jc w:val="both"/>
      <w:outlineLvl w:val="4"/>
    </w:pPr>
    <w:rPr>
      <w:rFonts w:ascii="Calibri" w:eastAsia="Calibri" w:hAnsi="Calibri" w:cs="Times New Roman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445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4454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445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445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54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454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454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454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4454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454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454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454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454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4454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4454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4454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4454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454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454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445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44547"/>
    <w:rPr>
      <w:i/>
    </w:rPr>
  </w:style>
  <w:style w:type="character" w:customStyle="1" w:styleId="HeaderChar">
    <w:name w:val="Header Char"/>
    <w:basedOn w:val="a0"/>
    <w:uiPriority w:val="99"/>
    <w:rsid w:val="00444547"/>
  </w:style>
  <w:style w:type="character" w:customStyle="1" w:styleId="FooterChar">
    <w:name w:val="Footer Char"/>
    <w:basedOn w:val="a0"/>
    <w:uiPriority w:val="99"/>
    <w:rsid w:val="00444547"/>
  </w:style>
  <w:style w:type="paragraph" w:styleId="a9">
    <w:name w:val="caption"/>
    <w:basedOn w:val="a"/>
    <w:next w:val="a"/>
    <w:uiPriority w:val="35"/>
    <w:semiHidden/>
    <w:unhideWhenUsed/>
    <w:qFormat/>
    <w:rsid w:val="0044454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444547"/>
  </w:style>
  <w:style w:type="table" w:customStyle="1" w:styleId="TableGridLight">
    <w:name w:val="Table Grid Light"/>
    <w:basedOn w:val="a1"/>
    <w:uiPriority w:val="59"/>
    <w:rsid w:val="004445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445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4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45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4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4454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454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44547"/>
    <w:rPr>
      <w:sz w:val="18"/>
    </w:rPr>
  </w:style>
  <w:style w:type="character" w:styleId="ad">
    <w:name w:val="footnote reference"/>
    <w:basedOn w:val="a0"/>
    <w:uiPriority w:val="99"/>
    <w:unhideWhenUsed/>
    <w:rsid w:val="0044454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44547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44547"/>
    <w:rPr>
      <w:sz w:val="20"/>
    </w:rPr>
  </w:style>
  <w:style w:type="character" w:styleId="af0">
    <w:name w:val="endnote reference"/>
    <w:basedOn w:val="a0"/>
    <w:uiPriority w:val="99"/>
    <w:semiHidden/>
    <w:unhideWhenUsed/>
    <w:rsid w:val="0044454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4547"/>
    <w:pPr>
      <w:spacing w:after="57"/>
    </w:pPr>
  </w:style>
  <w:style w:type="paragraph" w:styleId="23">
    <w:name w:val="toc 2"/>
    <w:basedOn w:val="a"/>
    <w:next w:val="a"/>
    <w:uiPriority w:val="39"/>
    <w:unhideWhenUsed/>
    <w:rsid w:val="0044454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454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454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454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454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454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454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4547"/>
    <w:pPr>
      <w:spacing w:after="57"/>
      <w:ind w:left="2268"/>
    </w:pPr>
  </w:style>
  <w:style w:type="paragraph" w:styleId="af1">
    <w:name w:val="TOC Heading"/>
    <w:uiPriority w:val="39"/>
    <w:unhideWhenUsed/>
    <w:rsid w:val="00444547"/>
  </w:style>
  <w:style w:type="paragraph" w:styleId="af2">
    <w:name w:val="table of figures"/>
    <w:basedOn w:val="a"/>
    <w:next w:val="a"/>
    <w:uiPriority w:val="99"/>
    <w:unhideWhenUsed/>
    <w:rsid w:val="00444547"/>
  </w:style>
  <w:style w:type="paragraph" w:styleId="af3">
    <w:name w:val="List Paragraph"/>
    <w:basedOn w:val="a"/>
    <w:link w:val="af4"/>
    <w:uiPriority w:val="34"/>
    <w:qFormat/>
    <w:rsid w:val="00444547"/>
    <w:pPr>
      <w:widowControl w:val="0"/>
      <w:ind w:left="720" w:firstLine="28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4445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ListParagraph1">
    <w:name w:val="List Paragraph1"/>
    <w:basedOn w:val="a"/>
    <w:link w:val="ListParagraphChar"/>
    <w:qFormat/>
    <w:rsid w:val="00444547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paragraph" w:customStyle="1" w:styleId="LO-normal">
    <w:name w:val="LO-normal"/>
    <w:uiPriority w:val="99"/>
    <w:rsid w:val="00444547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paragraph" w:styleId="af5">
    <w:name w:val="No Spacing"/>
    <w:link w:val="af6"/>
    <w:qFormat/>
    <w:rsid w:val="00444547"/>
    <w:pPr>
      <w:spacing w:after="0" w:line="240" w:lineRule="auto"/>
    </w:pPr>
    <w:rPr>
      <w:rFonts w:ascii="Calibri" w:eastAsia="Tahoma" w:hAnsi="Calibri" w:cs="Times New Roman"/>
      <w:color w:val="00000A"/>
      <w:lang w:val="uk-UA"/>
    </w:rPr>
  </w:style>
  <w:style w:type="paragraph" w:styleId="af7">
    <w:name w:val="Body Text"/>
    <w:basedOn w:val="a"/>
    <w:link w:val="af8"/>
    <w:uiPriority w:val="99"/>
    <w:rsid w:val="00444547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4445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4">
    <w:name w:val="аСтиль1"/>
    <w:basedOn w:val="a"/>
    <w:rsid w:val="0044454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table" w:styleId="af9">
    <w:name w:val="Table Grid"/>
    <w:basedOn w:val="a1"/>
    <w:uiPriority w:val="59"/>
    <w:rsid w:val="0044454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4454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b">
    <w:name w:val="Верхний колонтитул Знак"/>
    <w:basedOn w:val="a0"/>
    <w:link w:val="afa"/>
    <w:uiPriority w:val="99"/>
    <w:rsid w:val="00444547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paragraph" w:styleId="afc">
    <w:name w:val="footer"/>
    <w:basedOn w:val="a"/>
    <w:link w:val="afd"/>
    <w:uiPriority w:val="99"/>
    <w:unhideWhenUsed/>
    <w:rsid w:val="0044454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d">
    <w:name w:val="Нижний колонтитул Знак"/>
    <w:basedOn w:val="a0"/>
    <w:link w:val="afc"/>
    <w:uiPriority w:val="99"/>
    <w:rsid w:val="00444547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paragraph" w:styleId="24">
    <w:name w:val="Body Text 2"/>
    <w:basedOn w:val="a"/>
    <w:link w:val="25"/>
    <w:uiPriority w:val="99"/>
    <w:semiHidden/>
    <w:unhideWhenUsed/>
    <w:rsid w:val="0044454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4547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paragraph" w:customStyle="1" w:styleId="TimesNewRoman">
    <w:name w:val="Обычный + Times New Roman"/>
    <w:basedOn w:val="a"/>
    <w:qFormat/>
    <w:rsid w:val="00444547"/>
    <w:pPr>
      <w:spacing w:line="240" w:lineRule="auto"/>
      <w:ind w:right="141"/>
      <w:jc w:val="both"/>
    </w:pPr>
    <w:rPr>
      <w:rFonts w:ascii="Times New Roman" w:eastAsia="Times New Roman" w:hAnsi="Times New Roman" w:cs="Times New Roman"/>
      <w:color w:val="auto"/>
      <w:lang w:eastAsia="uk-UA" w:bidi="ar-SA"/>
    </w:rPr>
  </w:style>
  <w:style w:type="character" w:customStyle="1" w:styleId="af4">
    <w:name w:val="Абзац списка Знак"/>
    <w:link w:val="af3"/>
    <w:uiPriority w:val="34"/>
    <w:rsid w:val="00444547"/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character" w:customStyle="1" w:styleId="50">
    <w:name w:val="Заголовок 5 Знак"/>
    <w:basedOn w:val="a0"/>
    <w:link w:val="5"/>
    <w:rsid w:val="00444547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rvps2">
    <w:name w:val="rvps2"/>
    <w:basedOn w:val="a"/>
    <w:rsid w:val="00444547"/>
    <w:pPr>
      <w:spacing w:before="280" w:after="280" w:line="240" w:lineRule="auto"/>
    </w:pPr>
    <w:rPr>
      <w:rFonts w:ascii="Times New Roman" w:eastAsia="Calibri" w:hAnsi="Times New Roman" w:cs="Times New Roman"/>
      <w:color w:val="auto"/>
      <w:lang w:val="ru-RU" w:bidi="ar-SA"/>
    </w:rPr>
  </w:style>
  <w:style w:type="character" w:customStyle="1" w:styleId="ListParagraphChar">
    <w:name w:val="List Paragraph Char"/>
    <w:link w:val="ListParagraph1"/>
    <w:rsid w:val="004445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表内文字 Char"/>
    <w:link w:val="afe"/>
    <w:rsid w:val="00444547"/>
    <w:rPr>
      <w:rFonts w:ascii="Times New Roman" w:hAnsi="Times New Roman"/>
      <w:sz w:val="21"/>
      <w:lang w:bidi="ru-RU"/>
    </w:rPr>
  </w:style>
  <w:style w:type="paragraph" w:customStyle="1" w:styleId="afe">
    <w:name w:val="表内文字"/>
    <w:link w:val="Char"/>
    <w:rsid w:val="00444547"/>
    <w:pPr>
      <w:spacing w:after="0" w:line="240" w:lineRule="auto"/>
      <w:jc w:val="both"/>
    </w:pPr>
    <w:rPr>
      <w:rFonts w:ascii="Times New Roman" w:hAnsi="Times New Roman"/>
      <w:sz w:val="21"/>
      <w:lang w:bidi="ru-RU"/>
    </w:rPr>
  </w:style>
  <w:style w:type="character" w:customStyle="1" w:styleId="af6">
    <w:name w:val="Без интервала Знак"/>
    <w:link w:val="af5"/>
    <w:rsid w:val="00C8745E"/>
    <w:rPr>
      <w:rFonts w:ascii="Calibri" w:eastAsia="Tahoma" w:hAnsi="Calibri" w:cs="Times New Roman"/>
      <w:color w:val="00000A"/>
      <w:lang w:val="uk-UA"/>
    </w:rPr>
  </w:style>
  <w:style w:type="character" w:customStyle="1" w:styleId="shorttext">
    <w:name w:val="short_text"/>
    <w:basedOn w:val="a0"/>
    <w:rsid w:val="00BC64DC"/>
  </w:style>
  <w:style w:type="table" w:customStyle="1" w:styleId="15">
    <w:name w:val="Сетка таблицы1"/>
    <w:basedOn w:val="a1"/>
    <w:next w:val="af9"/>
    <w:uiPriority w:val="59"/>
    <w:rsid w:val="0035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f">
    <w:name w:val="Strong"/>
    <w:uiPriority w:val="22"/>
    <w:qFormat/>
    <w:rsid w:val="00890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4BF2-802D-401F-8956-4CD1CEAE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2022-09-07T09:27:00Z</dcterms:created>
  <dcterms:modified xsi:type="dcterms:W3CDTF">2022-09-07T09:27:00Z</dcterms:modified>
</cp:coreProperties>
</file>