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51" w:rsidRPr="00A25951" w:rsidRDefault="00A25951" w:rsidP="00A2595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C94E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:rsidR="00A25951" w:rsidRPr="00A25951" w:rsidRDefault="00A25951" w:rsidP="00A2595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Технічна специфікація</w:t>
      </w: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A25951" w:rsidRPr="00A25951" w:rsidRDefault="00A25951" w:rsidP="00A25951">
      <w:pPr>
        <w:spacing w:after="0"/>
        <w:rPr>
          <w:rFonts w:ascii="Arial" w:eastAsia="Arial" w:hAnsi="Arial" w:cs="Arial"/>
        </w:rPr>
      </w:pPr>
    </w:p>
    <w:p w:rsidR="003B493A" w:rsidRPr="008A1F5A" w:rsidRDefault="003B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B493A" w:rsidRPr="008A1F5A" w:rsidRDefault="003D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:rsidR="003B493A" w:rsidRPr="008A1F5A" w:rsidRDefault="003B4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B493A" w:rsidRPr="008A1F5A" w:rsidRDefault="003D75C2" w:rsidP="005247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Детальний опис предмета закупівлі:</w:t>
      </w:r>
    </w:p>
    <w:tbl>
      <w:tblPr>
        <w:tblStyle w:val="ab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10"/>
      </w:tblGrid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3A" w:rsidRPr="008A1F5A" w:rsidRDefault="003D75C2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 Єдиного закупівельного словника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09130000-9 — Нафта і дистиляти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B493A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B493A" w:rsidRPr="008A1F5A" w:rsidRDefault="003D75C2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Дизельне паливо: ДК 021:2015: 09134200-9 — Дизельне </w:t>
            </w:r>
            <w:r w:rsidR="00100AA8"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паливо.</w:t>
            </w:r>
          </w:p>
          <w:p w:rsidR="003B493A" w:rsidRPr="008A1F5A" w:rsidRDefault="003B493A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575E10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2000</w:t>
            </w:r>
            <w:r w:rsidR="002C67ED"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л.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7ED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талонів або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-карток здійснюється за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Замовника:</w:t>
            </w:r>
          </w:p>
          <w:p w:rsidR="002C67ED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, Донецька область, вул. Європейська, 53А,  Україна;</w:t>
            </w:r>
          </w:p>
          <w:p w:rsidR="003B493A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(фактичне місцезнаходження Замовника)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7F2B7A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 31.12.2024</w:t>
            </w:r>
            <w:r w:rsidR="002C67ED"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="003D75C2"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3B493A" w:rsidRPr="008A1F5A" w:rsidRDefault="003B493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B493A" w:rsidRPr="008A1F5A" w:rsidRDefault="003D75C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Вимоги щодо якості предмету закупівлі.</w:t>
      </w: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Якість товару повинна відповідати умовам/ вимогам,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Кожна партія палива, що вводиться в обіг або перебуває в обігу, повинна мати документ про якість палива (паспорт якості тощо).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3. Вимоги до предмета закупівлі</w:t>
      </w:r>
    </w:p>
    <w:p w:rsidR="00A451FA" w:rsidRPr="00575E10" w:rsidRDefault="003D75C2" w:rsidP="00575E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C67ED" w:rsidRPr="008A1F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изельне паливо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повинно відпускатись цілодобово на підставі пред’явлення </w:t>
      </w:r>
      <w:proofErr w:type="spellStart"/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-карток або талонів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власних або орендованих АЗС учасника процедури закупівлі, або на АЗС партнерів учас</w:t>
      </w:r>
      <w:r w:rsidR="00575E1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ника процедури закупівлі, тощо. </w:t>
      </w:r>
      <w:r w:rsidR="00575E10" w:rsidRPr="00575E10">
        <w:rPr>
          <w:rFonts w:ascii="Times New Roman" w:eastAsia="Times New Roman" w:hAnsi="Times New Roman" w:cs="Times New Roman"/>
          <w:sz w:val="24"/>
          <w:szCs w:val="24"/>
        </w:rPr>
        <w:t xml:space="preserve">АЗС Учасника повинно бути розташоване на відстані не більше 10 км від місця розташування Замовника (Донецька область, місто </w:t>
      </w:r>
      <w:proofErr w:type="spellStart"/>
      <w:r w:rsidR="00575E10" w:rsidRPr="00575E10">
        <w:rPr>
          <w:rFonts w:ascii="Times New Roman" w:eastAsia="Times New Roman" w:hAnsi="Times New Roman" w:cs="Times New Roman"/>
          <w:sz w:val="24"/>
          <w:szCs w:val="24"/>
        </w:rPr>
        <w:t>Покровськ</w:t>
      </w:r>
      <w:proofErr w:type="spellEnd"/>
      <w:r w:rsidR="00575E10" w:rsidRPr="00575E10">
        <w:rPr>
          <w:rFonts w:ascii="Times New Roman" w:eastAsia="Times New Roman" w:hAnsi="Times New Roman" w:cs="Times New Roman"/>
          <w:sz w:val="24"/>
          <w:szCs w:val="24"/>
        </w:rPr>
        <w:t>, вул. Європейська, 53А).</w:t>
      </w:r>
    </w:p>
    <w:p w:rsidR="003B493A" w:rsidRPr="008A1F5A" w:rsidRDefault="003D75C2" w:rsidP="00575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3.2. Поставка та передача у власність замовника товару здійснюється за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-картками</w:t>
      </w:r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або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талонами</w:t>
      </w:r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номіналом 10, або 15, або 20 літрів.</w:t>
      </w:r>
    </w:p>
    <w:p w:rsidR="003D75C2" w:rsidRPr="008A1F5A" w:rsidRDefault="003D75C2" w:rsidP="003D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Термін дії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-карток або талонів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 повинен становити не менше 12 місяців з дати їх </w:t>
      </w: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передачі. </w:t>
      </w:r>
      <w:r w:rsidRPr="008A1F5A">
        <w:rPr>
          <w:rFonts w:ascii="Times New Roman" w:hAnsi="Times New Roman"/>
          <w:sz w:val="24"/>
          <w:szCs w:val="24"/>
        </w:rPr>
        <w:t xml:space="preserve">Вартість товару включає логістичні послуги до місця доставки товару вказаного Замовником (Донецька область, м. </w:t>
      </w:r>
      <w:proofErr w:type="spellStart"/>
      <w:r w:rsidRPr="008A1F5A">
        <w:rPr>
          <w:rFonts w:ascii="Times New Roman" w:hAnsi="Times New Roman"/>
          <w:sz w:val="24"/>
          <w:szCs w:val="24"/>
        </w:rPr>
        <w:t>Покровськ</w:t>
      </w:r>
      <w:proofErr w:type="spellEnd"/>
      <w:r w:rsidRPr="008A1F5A">
        <w:rPr>
          <w:rFonts w:ascii="Times New Roman" w:hAnsi="Times New Roman"/>
          <w:sz w:val="24"/>
          <w:szCs w:val="24"/>
        </w:rPr>
        <w:t>, вул. Європейська, 53 А).</w:t>
      </w:r>
    </w:p>
    <w:p w:rsidR="003B493A" w:rsidRPr="008A1F5A" w:rsidRDefault="003D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-картки або талони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на товар (партію товару) надаються Замовнику за письмовим замовленням/заявкою.</w:t>
      </w:r>
    </w:p>
    <w:p w:rsidR="003B493A" w:rsidRPr="008A1F5A" w:rsidRDefault="003D75C2" w:rsidP="003D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Кожна партія товару при поставці повинна супроводжуватись документом (ми), що засвідчують якість товару </w:t>
      </w:r>
      <w:r w:rsidRPr="008A1F5A">
        <w:rPr>
          <w:rFonts w:ascii="Times New Roman" w:eastAsia="Times New Roman" w:hAnsi="Times New Roman" w:cs="Times New Roman"/>
          <w:i/>
          <w:sz w:val="24"/>
          <w:szCs w:val="24"/>
        </w:rPr>
        <w:t xml:space="preserve">(наприклад  паспорт якості та/ або сертифікат відповідності тощо) та </w:t>
      </w:r>
      <w:r w:rsidRPr="008A1F5A">
        <w:rPr>
          <w:rFonts w:ascii="Times New Roman" w:hAnsi="Times New Roman"/>
        </w:rPr>
        <w:t>рахунок, накладну на товар тощо.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4. Вимоги до учасника:</w:t>
      </w:r>
    </w:p>
    <w:p w:rsidR="008A1F5A" w:rsidRPr="007F2B7A" w:rsidRDefault="003D75C2" w:rsidP="007457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F2B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. Учасник у  складі  тендерної пропозиції надає Довідку згідно з 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Таблицею 1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, у якій зазначається інформація про перелік АЗC, за якими буде здійснюватися заправка автотранспорту Замовника</w:t>
      </w:r>
      <w:r w:rsidR="00D127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773" w:rsidRPr="00D12773">
        <w:rPr>
          <w:rFonts w:ascii="Times New Roman" w:eastAsia="Times New Roman" w:hAnsi="Times New Roman" w:cs="Times New Roman"/>
          <w:sz w:val="24"/>
          <w:szCs w:val="24"/>
        </w:rPr>
        <w:t xml:space="preserve">АЗС Учасника повинно бути розташоване на відстані не більше 10 км від місця розташування Замовника (Донецька область, місто </w:t>
      </w:r>
      <w:proofErr w:type="spellStart"/>
      <w:r w:rsidR="00D12773" w:rsidRPr="00D12773">
        <w:rPr>
          <w:rFonts w:ascii="Times New Roman" w:eastAsia="Times New Roman" w:hAnsi="Times New Roman" w:cs="Times New Roman"/>
          <w:sz w:val="24"/>
          <w:szCs w:val="24"/>
        </w:rPr>
        <w:t>Покровськ</w:t>
      </w:r>
      <w:proofErr w:type="spellEnd"/>
      <w:r w:rsidR="00D12773" w:rsidRPr="00D12773">
        <w:rPr>
          <w:rFonts w:ascii="Times New Roman" w:eastAsia="Times New Roman" w:hAnsi="Times New Roman" w:cs="Times New Roman"/>
          <w:sz w:val="24"/>
          <w:szCs w:val="24"/>
        </w:rPr>
        <w:t>, вул. Європейська, 53А).</w:t>
      </w:r>
      <w:bookmarkStart w:id="0" w:name="_GoBack"/>
      <w:bookmarkEnd w:id="0"/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551"/>
        <w:gridCol w:w="1558"/>
        <w:gridCol w:w="2834"/>
        <w:gridCol w:w="2020"/>
      </w:tblGrid>
      <w:tr w:rsidR="00524748" w:rsidRPr="00524748" w:rsidTr="00524748">
        <w:trPr>
          <w:trHeight w:val="13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Адреса АЗС (область, місто, вулиця)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Назва АЗС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keepNext/>
              <w:shd w:val="clear" w:color="auto" w:fill="FFFFFF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Найменування пального, яке пропонується на АЗС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Примітки (власна, орендована, партнерський договір)</w:t>
            </w: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sectPr w:rsidR="003B493A" w:rsidRPr="008A1F5A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67A"/>
    <w:multiLevelType w:val="hybridMultilevel"/>
    <w:tmpl w:val="93CA15D2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13366"/>
    <w:multiLevelType w:val="hybridMultilevel"/>
    <w:tmpl w:val="5462C1D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3A"/>
    <w:rsid w:val="00100AA8"/>
    <w:rsid w:val="002C67ED"/>
    <w:rsid w:val="003B493A"/>
    <w:rsid w:val="003D75C2"/>
    <w:rsid w:val="00524748"/>
    <w:rsid w:val="00575E10"/>
    <w:rsid w:val="0074577D"/>
    <w:rsid w:val="007F2B7A"/>
    <w:rsid w:val="008A1F5A"/>
    <w:rsid w:val="00A25951"/>
    <w:rsid w:val="00BB3946"/>
    <w:rsid w:val="00C93A60"/>
    <w:rsid w:val="00C94EA5"/>
    <w:rsid w:val="00D1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BAAD"/>
  <w15:docId w15:val="{6CCA617A-F679-4EC9-B9D9-0702B99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9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91468"/>
  </w:style>
  <w:style w:type="character" w:customStyle="1" w:styleId="a5">
    <w:name w:val="Абзац списка Знак"/>
    <w:aliases w:val="название табл/рис Знак"/>
    <w:link w:val="a6"/>
    <w:uiPriority w:val="34"/>
    <w:locked/>
    <w:rsid w:val="008F07F3"/>
    <w:rPr>
      <w:sz w:val="24"/>
      <w:szCs w:val="24"/>
      <w:lang w:val="en-GB"/>
    </w:rPr>
  </w:style>
  <w:style w:type="paragraph" w:styleId="a6">
    <w:name w:val="List Paragraph"/>
    <w:aliases w:val="название табл/рис"/>
    <w:basedOn w:val="a"/>
    <w:link w:val="a5"/>
    <w:uiPriority w:val="34"/>
    <w:qFormat/>
    <w:rsid w:val="008F07F3"/>
    <w:pPr>
      <w:spacing w:after="0" w:line="240" w:lineRule="auto"/>
      <w:ind w:left="720"/>
    </w:pPr>
    <w:rPr>
      <w:sz w:val="24"/>
      <w:szCs w:val="24"/>
      <w:lang w:val="en-GB"/>
    </w:rPr>
  </w:style>
  <w:style w:type="table" w:styleId="a7">
    <w:name w:val="Table Grid"/>
    <w:basedOn w:val="a1"/>
    <w:uiPriority w:val="59"/>
    <w:rsid w:val="001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F32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7ZWUwHVH0Ms6NOO6GsBdor1LQ==">CgMxLjA4AGpDCjVzdWdnZXN0SWRJbXBvcnRiODVlMjJjMS1jMGUyLTRjNTItYjNkMC05YzA4YTEyOTI0OTZfMRIK0JXQu9C10L3QsHIhMXd2cHVreFFMVi14LU15M3J1UkhkZDVYV0dVX1hFTnNQ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PC41</cp:lastModifiedBy>
  <cp:revision>10</cp:revision>
  <dcterms:created xsi:type="dcterms:W3CDTF">2022-08-20T11:54:00Z</dcterms:created>
  <dcterms:modified xsi:type="dcterms:W3CDTF">2024-03-15T09:34:00Z</dcterms:modified>
</cp:coreProperties>
</file>