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C528" w14:textId="765F1DF1" w:rsidR="0057084B" w:rsidRPr="009F1787" w:rsidRDefault="0057084B" w:rsidP="0057084B">
      <w:pPr>
        <w:spacing w:after="0" w:line="240" w:lineRule="auto"/>
        <w:ind w:firstLine="100"/>
        <w:jc w:val="right"/>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 xml:space="preserve">ДОДАТОК </w:t>
      </w:r>
      <w:r w:rsidR="00AF53DD">
        <w:rPr>
          <w:rFonts w:ascii="Times New Roman" w:eastAsia="Times New Roman" w:hAnsi="Times New Roman" w:cs="Times New Roman"/>
          <w:b/>
          <w:sz w:val="24"/>
          <w:szCs w:val="24"/>
        </w:rPr>
        <w:t>3</w:t>
      </w:r>
    </w:p>
    <w:p w14:paraId="36095A89" w14:textId="77777777" w:rsidR="0057084B" w:rsidRPr="009F1787" w:rsidRDefault="0057084B" w:rsidP="0057084B">
      <w:pPr>
        <w:spacing w:after="0" w:line="240" w:lineRule="auto"/>
        <w:jc w:val="right"/>
        <w:rPr>
          <w:rFonts w:ascii="Times New Roman" w:eastAsia="Times New Roman" w:hAnsi="Times New Roman" w:cs="Times New Roman"/>
          <w:i/>
          <w:sz w:val="24"/>
          <w:szCs w:val="24"/>
        </w:rPr>
      </w:pPr>
      <w:r w:rsidRPr="009F1787">
        <w:rPr>
          <w:rFonts w:ascii="Times New Roman" w:eastAsia="Times New Roman" w:hAnsi="Times New Roman" w:cs="Times New Roman"/>
          <w:i/>
          <w:sz w:val="24"/>
          <w:szCs w:val="24"/>
        </w:rPr>
        <w:t xml:space="preserve">                                                                           до тендерної документації</w:t>
      </w:r>
    </w:p>
    <w:p w14:paraId="1FE3184B" w14:textId="77777777" w:rsidR="0057084B" w:rsidRPr="009F1787" w:rsidRDefault="0057084B" w:rsidP="0057084B">
      <w:pPr>
        <w:spacing w:after="0" w:line="240" w:lineRule="auto"/>
        <w:jc w:val="right"/>
        <w:rPr>
          <w:rFonts w:ascii="Times New Roman" w:eastAsia="Times New Roman" w:hAnsi="Times New Roman" w:cs="Times New Roman"/>
          <w:sz w:val="24"/>
          <w:szCs w:val="24"/>
        </w:rPr>
      </w:pPr>
    </w:p>
    <w:p w14:paraId="6627C139" w14:textId="77777777" w:rsidR="0057084B" w:rsidRPr="009F1787" w:rsidRDefault="0057084B" w:rsidP="0057084B">
      <w:pPr>
        <w:spacing w:after="0" w:line="240" w:lineRule="auto"/>
        <w:ind w:firstLine="567"/>
        <w:jc w:val="right"/>
        <w:rPr>
          <w:rFonts w:ascii="Times New Roman" w:eastAsia="Times New Roman" w:hAnsi="Times New Roman" w:cs="Times New Roman"/>
          <w:b/>
          <w:i/>
          <w:sz w:val="24"/>
          <w:szCs w:val="24"/>
          <w:lang w:eastAsia="uk-UA"/>
        </w:rPr>
      </w:pPr>
      <w:proofErr w:type="spellStart"/>
      <w:r w:rsidRPr="009F1787">
        <w:rPr>
          <w:rFonts w:ascii="Times New Roman" w:eastAsia="Times New Roman" w:hAnsi="Times New Roman" w:cs="Times New Roman"/>
          <w:b/>
          <w:i/>
          <w:sz w:val="24"/>
          <w:szCs w:val="24"/>
          <w:lang w:eastAsia="uk-UA"/>
        </w:rPr>
        <w:t>Проєкт</w:t>
      </w:r>
      <w:proofErr w:type="spellEnd"/>
      <w:r w:rsidRPr="009F1787">
        <w:rPr>
          <w:rFonts w:ascii="Times New Roman" w:eastAsia="Times New Roman" w:hAnsi="Times New Roman" w:cs="Times New Roman"/>
          <w:b/>
          <w:i/>
          <w:sz w:val="24"/>
          <w:szCs w:val="24"/>
          <w:lang w:eastAsia="uk-UA"/>
        </w:rPr>
        <w:t xml:space="preserve"> договору</w:t>
      </w:r>
    </w:p>
    <w:p w14:paraId="1E2C8897" w14:textId="77777777" w:rsidR="00E50F2E" w:rsidRDefault="0057084B" w:rsidP="00E50F2E">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Договір №_______________________</w:t>
      </w:r>
    </w:p>
    <w:p w14:paraId="2D80DD60" w14:textId="77777777" w:rsidR="0057084B" w:rsidRPr="009F1787" w:rsidRDefault="00E50F2E" w:rsidP="00E50F2E">
      <w:pPr>
        <w:pStyle w:val="3"/>
        <w:spacing w:before="0" w:after="0" w:line="240" w:lineRule="auto"/>
        <w:ind w:firstLine="720"/>
        <w:rPr>
          <w:rFonts w:ascii="Times New Roman" w:hAnsi="Times New Roman" w:cs="Times New Roman"/>
        </w:rPr>
      </w:pPr>
      <w:r>
        <w:rPr>
          <w:rFonts w:ascii="Times New Roman" w:hAnsi="Times New Roman" w:cs="Times New Roman"/>
        </w:rPr>
        <w:t xml:space="preserve">                     </w:t>
      </w:r>
      <w:r w:rsidR="0057084B" w:rsidRPr="009F1787">
        <w:rPr>
          <w:rFonts w:ascii="Times New Roman" w:hAnsi="Times New Roman" w:cs="Times New Roman"/>
        </w:rPr>
        <w:t>постачання природного газу</w:t>
      </w:r>
    </w:p>
    <w:p w14:paraId="43B98185" w14:textId="77777777" w:rsidR="0057084B" w:rsidRPr="009F1787" w:rsidRDefault="0057084B" w:rsidP="0057084B">
      <w:pPr>
        <w:spacing w:after="0" w:line="240" w:lineRule="auto"/>
        <w:ind w:firstLine="720"/>
        <w:rPr>
          <w:rFonts w:ascii="Times New Roman" w:hAnsi="Times New Roman" w:cs="Times New Roman"/>
        </w:rPr>
      </w:pPr>
    </w:p>
    <w:p w14:paraId="3EAA9665" w14:textId="77777777" w:rsidR="0057084B" w:rsidRPr="009F1787" w:rsidRDefault="0057084B" w:rsidP="0057084B">
      <w:pPr>
        <w:pStyle w:val="3"/>
        <w:spacing w:before="0" w:after="0" w:line="240" w:lineRule="auto"/>
        <w:jc w:val="right"/>
        <w:rPr>
          <w:rFonts w:ascii="Times New Roman" w:hAnsi="Times New Roman" w:cs="Times New Roman"/>
          <w:sz w:val="24"/>
          <w:szCs w:val="24"/>
        </w:rPr>
      </w:pP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t>«____» _______  202__ року</w:t>
      </w:r>
    </w:p>
    <w:p w14:paraId="31587AAE" w14:textId="77777777" w:rsidR="0057084B" w:rsidRPr="009F1787" w:rsidRDefault="0057084B" w:rsidP="0057084B">
      <w:pPr>
        <w:pStyle w:val="3"/>
        <w:spacing w:before="0" w:after="0" w:line="240" w:lineRule="auto"/>
        <w:ind w:firstLine="720"/>
        <w:rPr>
          <w:rFonts w:ascii="Times New Roman" w:hAnsi="Times New Roman" w:cs="Times New Roman"/>
          <w:sz w:val="24"/>
          <w:szCs w:val="24"/>
        </w:rPr>
      </w:pPr>
    </w:p>
    <w:p w14:paraId="2A6744D2" w14:textId="77777777" w:rsidR="0057084B" w:rsidRPr="009F1787" w:rsidRDefault="0057084B" w:rsidP="0057084B">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b/>
          <w:sz w:val="24"/>
          <w:szCs w:val="24"/>
        </w:rPr>
        <w:t>_____________________________________________________________________________________</w:t>
      </w:r>
      <w:r w:rsidR="007449DD">
        <w:rPr>
          <w:rFonts w:ascii="Times New Roman" w:hAnsi="Times New Roman" w:cs="Times New Roman"/>
          <w:b/>
          <w:sz w:val="24"/>
          <w:szCs w:val="24"/>
        </w:rPr>
        <w:t>,</w:t>
      </w:r>
      <w:r w:rsidR="00B11A95">
        <w:rPr>
          <w:rFonts w:ascii="Times New Roman" w:hAnsi="Times New Roman" w:cs="Times New Roman"/>
          <w:b/>
          <w:sz w:val="24"/>
          <w:szCs w:val="24"/>
        </w:rPr>
        <w:t xml:space="preserve"> </w:t>
      </w:r>
      <w:r w:rsidR="00B11A95" w:rsidRPr="00B11A95">
        <w:rPr>
          <w:rFonts w:ascii="Times New Roman" w:hAnsi="Times New Roman" w:cs="Times New Roman"/>
          <w:sz w:val="24"/>
          <w:szCs w:val="24"/>
        </w:rPr>
        <w:t>ЕІС-код _____________________</w:t>
      </w:r>
      <w:r w:rsidR="00B11A95">
        <w:rPr>
          <w:rFonts w:ascii="Times New Roman" w:hAnsi="Times New Roman" w:cs="Times New Roman"/>
          <w:b/>
          <w:sz w:val="24"/>
          <w:szCs w:val="24"/>
        </w:rPr>
        <w:t xml:space="preserve"> </w:t>
      </w:r>
      <w:r w:rsidRPr="009F1787">
        <w:rPr>
          <w:rFonts w:ascii="Times New Roman" w:hAnsi="Times New Roman" w:cs="Times New Roman"/>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14:paraId="56C7FD6F" w14:textId="77777777" w:rsidR="0057084B" w:rsidRPr="009F1787" w:rsidRDefault="0057084B" w:rsidP="007449DD">
      <w:pPr>
        <w:spacing w:after="0" w:line="240" w:lineRule="auto"/>
        <w:contextualSpacing/>
        <w:jc w:val="both"/>
        <w:rPr>
          <w:rFonts w:ascii="Times New Roman" w:hAnsi="Times New Roman" w:cs="Times New Roman"/>
          <w:sz w:val="24"/>
          <w:szCs w:val="24"/>
        </w:rPr>
      </w:pPr>
      <w:r w:rsidRPr="009F1787">
        <w:rPr>
          <w:rFonts w:ascii="Times New Roman" w:hAnsi="Times New Roman" w:cs="Times New Roman"/>
          <w:sz w:val="24"/>
          <w:szCs w:val="24"/>
        </w:rPr>
        <w:t>________________________________________________________________, який діє на підставі _______________________________та Статуту, з однієї сторони, та</w:t>
      </w:r>
    </w:p>
    <w:p w14:paraId="515280A9" w14:textId="69E74D69" w:rsidR="0057084B" w:rsidRPr="009F1787" w:rsidRDefault="0057084B" w:rsidP="007449DD">
      <w:pPr>
        <w:pStyle w:val="a4"/>
        <w:ind w:left="0" w:right="-18" w:firstLine="0"/>
      </w:pPr>
      <w:r w:rsidRPr="009F1787">
        <w:rPr>
          <w:b/>
        </w:rPr>
        <w:t>________________________________________________________________________________________________________________________________________________________</w:t>
      </w:r>
      <w:r w:rsidR="007449DD">
        <w:rPr>
          <w:b/>
        </w:rPr>
        <w:t>______,</w:t>
      </w:r>
      <w:r w:rsidRPr="009F1787">
        <w:rPr>
          <w:b/>
        </w:rPr>
        <w:t xml:space="preserve"> </w:t>
      </w:r>
      <w:r w:rsidRPr="009F1787">
        <w:t>юридична особа,</w:t>
      </w:r>
      <w:r w:rsidR="00B11A95">
        <w:t xml:space="preserve"> ЕІС-код </w:t>
      </w:r>
      <w:r w:rsidR="00AF53DD" w:rsidRPr="00AF53DD">
        <w:rPr>
          <w:b/>
          <w:bCs/>
        </w:rPr>
        <w:t>56XS00012DC6F00L</w:t>
      </w:r>
      <w:r w:rsidRPr="009F1787">
        <w:t xml:space="preserve"> що створена та діє відповідно до законодавства України і </w:t>
      </w:r>
      <w:r w:rsidRPr="009F1787">
        <w:rPr>
          <w:color w:val="000000"/>
        </w:rPr>
        <w:t>є</w:t>
      </w:r>
      <w:r w:rsidRPr="009F1787">
        <w:rPr>
          <w:color w:val="2F5496"/>
        </w:rPr>
        <w:t xml:space="preserve"> </w:t>
      </w:r>
      <w:r w:rsidRPr="009F1787">
        <w:rPr>
          <w:b/>
          <w:color w:val="000000"/>
        </w:rPr>
        <w:t>бюджетною</w:t>
      </w:r>
      <w:r w:rsidRPr="009F1787">
        <w:rPr>
          <w:color w:val="2F5496"/>
        </w:rPr>
        <w:t xml:space="preserve"> </w:t>
      </w:r>
      <w:r w:rsidRPr="009F1787">
        <w:rPr>
          <w:b/>
          <w:color w:val="000000"/>
        </w:rPr>
        <w:t xml:space="preserve">установою/організацією, </w:t>
      </w:r>
      <w:r w:rsidRPr="009F1787">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sidRPr="009F1787">
        <w:rPr>
          <w:spacing w:val="1"/>
        </w:rPr>
        <w:t xml:space="preserve"> </w:t>
      </w:r>
      <w:r w:rsidRPr="009F1787">
        <w:t>України від 19.07.2022 № 812 «Про затвердження Положення про покладення спеціальних</w:t>
      </w:r>
      <w:r w:rsidRPr="009F1787">
        <w:rPr>
          <w:spacing w:val="1"/>
        </w:rPr>
        <w:t xml:space="preserve"> </w:t>
      </w:r>
      <w:r w:rsidRPr="009F1787">
        <w:t>обов’язків на суб’єктів ринку природного газу для забезпечення загальносуспільних інтересів</w:t>
      </w:r>
      <w:r w:rsidRPr="009F1787">
        <w:rPr>
          <w:spacing w:val="-57"/>
        </w:rPr>
        <w:t xml:space="preserve"> </w:t>
      </w:r>
      <w:r w:rsidRPr="009F1787">
        <w:t>у процесі функціонування ринку природного газу щодо особливостей постачання природного</w:t>
      </w:r>
      <w:r w:rsidRPr="009F1787">
        <w:rPr>
          <w:spacing w:val="-57"/>
        </w:rPr>
        <w:t xml:space="preserve"> </w:t>
      </w:r>
      <w:r w:rsidRPr="009F1787">
        <w:t>газу виробникам теплової енергії та бюджетним установам» (Із змінами і доповненнями,</w:t>
      </w:r>
      <w:r w:rsidRPr="009F1787">
        <w:rPr>
          <w:spacing w:val="1"/>
        </w:rPr>
        <w:t xml:space="preserve"> </w:t>
      </w:r>
      <w:r w:rsidRPr="009F1787">
        <w:t>внесеними</w:t>
      </w:r>
      <w:r w:rsidRPr="009F1787">
        <w:rPr>
          <w:spacing w:val="1"/>
        </w:rPr>
        <w:t xml:space="preserve"> </w:t>
      </w:r>
      <w:r w:rsidRPr="009F1787">
        <w:t>постановою</w:t>
      </w:r>
      <w:r w:rsidRPr="009F1787">
        <w:rPr>
          <w:spacing w:val="1"/>
        </w:rPr>
        <w:t xml:space="preserve"> </w:t>
      </w:r>
      <w:r w:rsidRPr="009F1787">
        <w:t>Кабінету</w:t>
      </w:r>
      <w:r w:rsidRPr="009F1787">
        <w:rPr>
          <w:spacing w:val="1"/>
        </w:rPr>
        <w:t xml:space="preserve"> </w:t>
      </w:r>
      <w:r w:rsidRPr="009F1787">
        <w:t>Міністрів</w:t>
      </w:r>
      <w:r w:rsidRPr="009F1787">
        <w:rPr>
          <w:spacing w:val="1"/>
        </w:rPr>
        <w:t xml:space="preserve"> </w:t>
      </w:r>
      <w:r w:rsidRPr="009F1787">
        <w:t>України</w:t>
      </w:r>
      <w:r w:rsidRPr="009F1787">
        <w:rPr>
          <w:spacing w:val="1"/>
        </w:rPr>
        <w:t xml:space="preserve"> </w:t>
      </w:r>
      <w:r w:rsidRPr="009F1787">
        <w:t>від</w:t>
      </w:r>
      <w:r w:rsidRPr="009F1787">
        <w:rPr>
          <w:spacing w:val="1"/>
        </w:rPr>
        <w:t xml:space="preserve"> </w:t>
      </w:r>
      <w:r w:rsidRPr="009F1787">
        <w:t>29.07.2022</w:t>
      </w:r>
      <w:r w:rsidRPr="009F1787">
        <w:rPr>
          <w:spacing w:val="1"/>
        </w:rPr>
        <w:t xml:space="preserve"> </w:t>
      </w:r>
      <w:r w:rsidRPr="009F1787">
        <w:t>N</w:t>
      </w:r>
      <w:r w:rsidRPr="009F1787">
        <w:rPr>
          <w:spacing w:val="1"/>
        </w:rPr>
        <w:t xml:space="preserve"> </w:t>
      </w:r>
      <w:r w:rsidRPr="009F1787">
        <w:t>839),</w:t>
      </w:r>
      <w:r w:rsidRPr="009F1787">
        <w:rPr>
          <w:spacing w:val="1"/>
        </w:rPr>
        <w:t xml:space="preserve"> </w:t>
      </w:r>
      <w:r w:rsidRPr="009F1787">
        <w:t>Постановою</w:t>
      </w:r>
      <w:r w:rsidRPr="009F1787">
        <w:rPr>
          <w:spacing w:val="1"/>
        </w:rPr>
        <w:t xml:space="preserve"> </w:t>
      </w:r>
      <w:r w:rsidRPr="009F1787">
        <w:rPr>
          <w:spacing w:val="-1"/>
        </w:rPr>
        <w:t>Національної</w:t>
      </w:r>
      <w:r w:rsidRPr="009F1787">
        <w:rPr>
          <w:spacing w:val="-17"/>
        </w:rPr>
        <w:t xml:space="preserve"> </w:t>
      </w:r>
      <w:r w:rsidRPr="009F1787">
        <w:rPr>
          <w:spacing w:val="-1"/>
        </w:rPr>
        <w:t>комісії,</w:t>
      </w:r>
      <w:r w:rsidRPr="009F1787">
        <w:rPr>
          <w:spacing w:val="-13"/>
        </w:rPr>
        <w:t xml:space="preserve"> </w:t>
      </w:r>
      <w:r w:rsidRPr="009F1787">
        <w:rPr>
          <w:spacing w:val="-1"/>
        </w:rPr>
        <w:t>що</w:t>
      </w:r>
      <w:r w:rsidRPr="009F1787">
        <w:rPr>
          <w:spacing w:val="-15"/>
        </w:rPr>
        <w:t xml:space="preserve"> </w:t>
      </w:r>
      <w:r w:rsidRPr="009F1787">
        <w:rPr>
          <w:spacing w:val="-1"/>
        </w:rPr>
        <w:t>здійснює</w:t>
      </w:r>
      <w:r w:rsidRPr="009F1787">
        <w:rPr>
          <w:spacing w:val="-14"/>
        </w:rPr>
        <w:t xml:space="preserve"> </w:t>
      </w:r>
      <w:r w:rsidRPr="009F1787">
        <w:rPr>
          <w:spacing w:val="-1"/>
        </w:rPr>
        <w:t>державне</w:t>
      </w:r>
      <w:r w:rsidRPr="009F1787">
        <w:rPr>
          <w:spacing w:val="-16"/>
        </w:rPr>
        <w:t xml:space="preserve"> </w:t>
      </w:r>
      <w:r w:rsidRPr="009F1787">
        <w:t>регулювання</w:t>
      </w:r>
      <w:r w:rsidRPr="009F1787">
        <w:rPr>
          <w:spacing w:val="-11"/>
        </w:rPr>
        <w:t xml:space="preserve"> </w:t>
      </w:r>
      <w:r w:rsidRPr="009F1787">
        <w:t>у</w:t>
      </w:r>
      <w:r w:rsidRPr="009F1787">
        <w:rPr>
          <w:spacing w:val="-20"/>
        </w:rPr>
        <w:t xml:space="preserve"> </w:t>
      </w:r>
      <w:r w:rsidRPr="009F1787">
        <w:t>сферах</w:t>
      </w:r>
      <w:r w:rsidRPr="009F1787">
        <w:rPr>
          <w:spacing w:val="-12"/>
        </w:rPr>
        <w:t xml:space="preserve"> </w:t>
      </w:r>
      <w:r w:rsidRPr="009F1787">
        <w:t>енергетики</w:t>
      </w:r>
      <w:r w:rsidRPr="009F1787">
        <w:rPr>
          <w:spacing w:val="-16"/>
        </w:rPr>
        <w:t xml:space="preserve"> </w:t>
      </w:r>
      <w:r w:rsidRPr="009F1787">
        <w:t>та</w:t>
      </w:r>
      <w:r w:rsidRPr="009F1787">
        <w:rPr>
          <w:spacing w:val="-14"/>
        </w:rPr>
        <w:t xml:space="preserve"> </w:t>
      </w:r>
      <w:r w:rsidRPr="009F1787">
        <w:t>комунальних</w:t>
      </w:r>
      <w:r w:rsidRPr="009F1787">
        <w:rPr>
          <w:spacing w:val="-58"/>
        </w:rPr>
        <w:t xml:space="preserve">        </w:t>
      </w:r>
      <w:r w:rsidRPr="009F1787">
        <w:t>послуг</w:t>
      </w:r>
      <w:r w:rsidRPr="009F1787">
        <w:rPr>
          <w:spacing w:val="1"/>
        </w:rPr>
        <w:t xml:space="preserve"> </w:t>
      </w:r>
      <w:r w:rsidRPr="009F1787">
        <w:t>(далі</w:t>
      </w:r>
      <w:r w:rsidRPr="009F1787">
        <w:rPr>
          <w:spacing w:val="1"/>
        </w:rPr>
        <w:t xml:space="preserve"> </w:t>
      </w:r>
      <w:r w:rsidRPr="009F1787">
        <w:t>-</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2496</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Правил</w:t>
      </w:r>
      <w:r w:rsidRPr="009F1787">
        <w:rPr>
          <w:spacing w:val="1"/>
        </w:rPr>
        <w:t xml:space="preserve"> </w:t>
      </w:r>
      <w:r w:rsidRPr="009F1787">
        <w:t>постачання</w:t>
      </w:r>
      <w:r w:rsidRPr="009F1787">
        <w:rPr>
          <w:spacing w:val="1"/>
        </w:rPr>
        <w:t xml:space="preserve"> </w:t>
      </w:r>
      <w:r w:rsidRPr="009F1787">
        <w:t>природного газу» (надалі – Правила постачання природного газу), Постановою НКРЕКП від</w:t>
      </w:r>
      <w:r w:rsidRPr="009F1787">
        <w:rPr>
          <w:spacing w:val="1"/>
        </w:rPr>
        <w:t xml:space="preserve"> </w:t>
      </w:r>
      <w:r w:rsidRPr="009F1787">
        <w:t>30.09.2015 № 2493 «Про затвердження Кодексу газотранспортної системи» (надалі – Кодекс</w:t>
      </w:r>
      <w:r w:rsidRPr="009F1787">
        <w:rPr>
          <w:spacing w:val="1"/>
        </w:rPr>
        <w:t xml:space="preserve"> </w:t>
      </w:r>
      <w:r w:rsidRPr="009F1787">
        <w:t>ГТС),</w:t>
      </w:r>
      <w:r w:rsidRPr="009F1787">
        <w:rPr>
          <w:spacing w:val="1"/>
        </w:rPr>
        <w:t xml:space="preserve"> </w:t>
      </w:r>
      <w:r w:rsidRPr="009F1787">
        <w:t>Постановою</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2494</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Кодексу</w:t>
      </w:r>
      <w:r w:rsidRPr="009F1787">
        <w:rPr>
          <w:spacing w:val="1"/>
        </w:rPr>
        <w:t xml:space="preserve"> </w:t>
      </w:r>
      <w:r w:rsidRPr="009F1787">
        <w:t>газорозподільних</w:t>
      </w:r>
      <w:r w:rsidRPr="009F1787">
        <w:rPr>
          <w:spacing w:val="7"/>
        </w:rPr>
        <w:t xml:space="preserve"> </w:t>
      </w:r>
      <w:r w:rsidRPr="009F1787">
        <w:t>систем»</w:t>
      </w:r>
      <w:r w:rsidRPr="009F1787">
        <w:rPr>
          <w:spacing w:val="1"/>
        </w:rPr>
        <w:t xml:space="preserve"> </w:t>
      </w:r>
      <w:r w:rsidRPr="009F1787">
        <w:t>(далі</w:t>
      </w:r>
      <w:r w:rsidRPr="009F1787">
        <w:rPr>
          <w:spacing w:val="12"/>
        </w:rPr>
        <w:t xml:space="preserve"> </w:t>
      </w:r>
      <w:r w:rsidRPr="009F1787">
        <w:t>–</w:t>
      </w:r>
      <w:r w:rsidRPr="009F1787">
        <w:rPr>
          <w:spacing w:val="5"/>
        </w:rPr>
        <w:t xml:space="preserve"> </w:t>
      </w:r>
      <w:r w:rsidRPr="009F1787">
        <w:t>Кодекс</w:t>
      </w:r>
      <w:r w:rsidRPr="009F1787">
        <w:rPr>
          <w:spacing w:val="5"/>
        </w:rPr>
        <w:t xml:space="preserve"> </w:t>
      </w:r>
      <w:r w:rsidRPr="009F1787">
        <w:t>ГРМ),</w:t>
      </w:r>
      <w:r w:rsidRPr="009F1787">
        <w:rPr>
          <w:spacing w:val="5"/>
        </w:rPr>
        <w:t xml:space="preserve"> </w:t>
      </w:r>
      <w:r w:rsidRPr="009F1787">
        <w:t>Постановою</w:t>
      </w:r>
      <w:r w:rsidRPr="009F1787">
        <w:rPr>
          <w:spacing w:val="8"/>
        </w:rPr>
        <w:t xml:space="preserve"> </w:t>
      </w:r>
      <w:r w:rsidRPr="009F1787">
        <w:t>НКРЕКП</w:t>
      </w:r>
      <w:r w:rsidRPr="009F1787">
        <w:rPr>
          <w:spacing w:val="5"/>
        </w:rPr>
        <w:t xml:space="preserve"> </w:t>
      </w:r>
      <w:r w:rsidRPr="009F1787">
        <w:t>від</w:t>
      </w:r>
      <w:r w:rsidRPr="009F1787">
        <w:rPr>
          <w:spacing w:val="6"/>
        </w:rPr>
        <w:t xml:space="preserve"> </w:t>
      </w:r>
      <w:r w:rsidRPr="009F1787">
        <w:t>24.12.2019</w:t>
      </w:r>
      <w:r w:rsidRPr="009F1787">
        <w:rPr>
          <w:spacing w:val="8"/>
        </w:rPr>
        <w:t xml:space="preserve"> </w:t>
      </w:r>
      <w:r w:rsidRPr="009F1787">
        <w:t>№</w:t>
      </w:r>
      <w:r w:rsidRPr="009F1787">
        <w:rPr>
          <w:spacing w:val="4"/>
        </w:rPr>
        <w:t xml:space="preserve"> </w:t>
      </w:r>
      <w:r w:rsidRPr="009F1787">
        <w:t>3013 «Про</w:t>
      </w:r>
      <w:r w:rsidRPr="009F1787">
        <w:rPr>
          <w:spacing w:val="1"/>
        </w:rPr>
        <w:t xml:space="preserve"> </w:t>
      </w:r>
      <w:r w:rsidRPr="009F1787">
        <w:t>встановлення</w:t>
      </w:r>
      <w:r w:rsidRPr="009F1787">
        <w:rPr>
          <w:spacing w:val="1"/>
        </w:rPr>
        <w:t xml:space="preserve"> </w:t>
      </w:r>
      <w:r w:rsidRPr="009F1787">
        <w:t>тарифів</w:t>
      </w:r>
      <w:r w:rsidRPr="009F1787">
        <w:rPr>
          <w:spacing w:val="1"/>
        </w:rPr>
        <w:t xml:space="preserve"> </w:t>
      </w:r>
      <w:r w:rsidRPr="009F1787">
        <w:t>для</w:t>
      </w:r>
      <w:r w:rsidRPr="009F1787">
        <w:rPr>
          <w:spacing w:val="1"/>
        </w:rPr>
        <w:t xml:space="preserve"> </w:t>
      </w:r>
      <w:r w:rsidRPr="009F1787">
        <w:t>ТОВ</w:t>
      </w:r>
      <w:r w:rsidRPr="009F1787">
        <w:rPr>
          <w:spacing w:val="1"/>
        </w:rPr>
        <w:t xml:space="preserve"> </w:t>
      </w:r>
      <w:r w:rsidRPr="009F1787">
        <w:t>«ОПЕРАТОР</w:t>
      </w:r>
      <w:r w:rsidRPr="009F1787">
        <w:rPr>
          <w:spacing w:val="1"/>
        </w:rPr>
        <w:t xml:space="preserve"> </w:t>
      </w:r>
      <w:r w:rsidRPr="009F1787">
        <w:t>ГТС</w:t>
      </w:r>
      <w:r w:rsidRPr="009F1787">
        <w:rPr>
          <w:spacing w:val="1"/>
        </w:rPr>
        <w:t xml:space="preserve"> </w:t>
      </w:r>
      <w:r w:rsidRPr="009F1787">
        <w:t>УКРАЇНИ»</w:t>
      </w:r>
      <w:r w:rsidRPr="009F1787">
        <w:rPr>
          <w:spacing w:val="1"/>
        </w:rPr>
        <w:t xml:space="preserve"> </w:t>
      </w:r>
      <w:r w:rsidRPr="009F1787">
        <w:t>на</w:t>
      </w:r>
      <w:r w:rsidRPr="009F1787">
        <w:rPr>
          <w:spacing w:val="1"/>
        </w:rPr>
        <w:t xml:space="preserve"> </w:t>
      </w:r>
      <w:r w:rsidRPr="009F1787">
        <w:t>послуги</w:t>
      </w:r>
      <w:r w:rsidRPr="009F1787">
        <w:rPr>
          <w:spacing w:val="1"/>
        </w:rPr>
        <w:t xml:space="preserve"> </w:t>
      </w:r>
      <w:r w:rsidRPr="009F1787">
        <w:rPr>
          <w:spacing w:val="-1"/>
        </w:rPr>
        <w:t>транспортування</w:t>
      </w:r>
      <w:r w:rsidRPr="009F1787">
        <w:rPr>
          <w:spacing w:val="-10"/>
        </w:rPr>
        <w:t xml:space="preserve"> </w:t>
      </w:r>
      <w:r w:rsidRPr="009F1787">
        <w:t>природного</w:t>
      </w:r>
      <w:r w:rsidRPr="009F1787">
        <w:rPr>
          <w:spacing w:val="-10"/>
        </w:rPr>
        <w:t xml:space="preserve"> </w:t>
      </w:r>
      <w:r w:rsidRPr="009F1787">
        <w:t>газу</w:t>
      </w:r>
      <w:r w:rsidRPr="009F1787">
        <w:rPr>
          <w:spacing w:val="-17"/>
        </w:rPr>
        <w:t xml:space="preserve"> </w:t>
      </w:r>
      <w:r w:rsidRPr="009F1787">
        <w:t>для</w:t>
      </w:r>
      <w:r w:rsidRPr="009F1787">
        <w:rPr>
          <w:spacing w:val="-9"/>
        </w:rPr>
        <w:t xml:space="preserve"> </w:t>
      </w:r>
      <w:r w:rsidRPr="009F1787">
        <w:t>точок</w:t>
      </w:r>
      <w:r w:rsidRPr="009F1787">
        <w:rPr>
          <w:spacing w:val="-9"/>
        </w:rPr>
        <w:t xml:space="preserve"> </w:t>
      </w:r>
      <w:r w:rsidRPr="009F1787">
        <w:t>входу</w:t>
      </w:r>
      <w:r w:rsidRPr="009F1787">
        <w:rPr>
          <w:spacing w:val="-15"/>
        </w:rPr>
        <w:t xml:space="preserve"> </w:t>
      </w:r>
      <w:r w:rsidRPr="009F1787">
        <w:t>і</w:t>
      </w:r>
      <w:r w:rsidRPr="009F1787">
        <w:rPr>
          <w:spacing w:val="-10"/>
        </w:rPr>
        <w:t xml:space="preserve"> </w:t>
      </w:r>
      <w:r w:rsidRPr="009F1787">
        <w:t>точок</w:t>
      </w:r>
      <w:r w:rsidRPr="009F1787">
        <w:rPr>
          <w:spacing w:val="-8"/>
        </w:rPr>
        <w:t xml:space="preserve"> </w:t>
      </w:r>
      <w:r w:rsidRPr="009F1787">
        <w:t>виходу</w:t>
      </w:r>
      <w:r w:rsidRPr="009F1787">
        <w:rPr>
          <w:spacing w:val="-13"/>
        </w:rPr>
        <w:t xml:space="preserve"> </w:t>
      </w:r>
      <w:r w:rsidRPr="009F1787">
        <w:t>на</w:t>
      </w:r>
      <w:r w:rsidRPr="009F1787">
        <w:rPr>
          <w:spacing w:val="-11"/>
        </w:rPr>
        <w:t xml:space="preserve"> </w:t>
      </w:r>
      <w:r w:rsidRPr="009F1787">
        <w:t>регуляторний</w:t>
      </w:r>
      <w:r w:rsidRPr="009F1787">
        <w:rPr>
          <w:spacing w:val="-12"/>
        </w:rPr>
        <w:t xml:space="preserve"> </w:t>
      </w:r>
      <w:r w:rsidRPr="009F1787">
        <w:t>період</w:t>
      </w:r>
      <w:r w:rsidRPr="009F1787">
        <w:rPr>
          <w:spacing w:val="-9"/>
        </w:rPr>
        <w:t xml:space="preserve"> </w:t>
      </w:r>
      <w:r w:rsidRPr="009F1787">
        <w:t>2020-2024 роки» та іншими нормативно-правовими актами України, що регулюють відносини у</w:t>
      </w:r>
      <w:r w:rsidRPr="009F1787">
        <w:rPr>
          <w:spacing w:val="1"/>
        </w:rPr>
        <w:t xml:space="preserve"> </w:t>
      </w:r>
      <w:r w:rsidRPr="009F1787">
        <w:t>сфері постачання природного газу, уклали цей Договір постачання природного газу (надалі –</w:t>
      </w:r>
      <w:r w:rsidRPr="009F1787">
        <w:rPr>
          <w:spacing w:val="1"/>
        </w:rPr>
        <w:t xml:space="preserve"> </w:t>
      </w:r>
      <w:r w:rsidRPr="009F1787">
        <w:t>Договір)</w:t>
      </w:r>
      <w:r w:rsidRPr="009F1787">
        <w:rPr>
          <w:spacing w:val="-1"/>
        </w:rPr>
        <w:t xml:space="preserve"> </w:t>
      </w:r>
      <w:r w:rsidRPr="009F1787">
        <w:t>про наступне:</w:t>
      </w:r>
    </w:p>
    <w:p w14:paraId="651EBE77" w14:textId="77777777" w:rsidR="0057084B" w:rsidRPr="009F1787" w:rsidRDefault="0057084B" w:rsidP="0057084B">
      <w:pPr>
        <w:pStyle w:val="a4"/>
        <w:ind w:left="0" w:right="-18" w:firstLine="348"/>
      </w:pPr>
    </w:p>
    <w:p w14:paraId="677DCAB9" w14:textId="77777777" w:rsidR="0057084B" w:rsidRPr="009F1787" w:rsidRDefault="0057084B" w:rsidP="0057084B">
      <w:pPr>
        <w:numPr>
          <w:ilvl w:val="0"/>
          <w:numId w:val="1"/>
        </w:numPr>
        <w:suppressAutoHyphens/>
        <w:spacing w:after="0" w:line="240" w:lineRule="auto"/>
        <w:ind w:left="0" w:firstLine="709"/>
        <w:contextualSpacing/>
        <w:jc w:val="center"/>
        <w:rPr>
          <w:rFonts w:ascii="Times New Roman" w:hAnsi="Times New Roman" w:cs="Times New Roman"/>
          <w:b/>
          <w:sz w:val="24"/>
          <w:szCs w:val="24"/>
        </w:rPr>
      </w:pPr>
      <w:r w:rsidRPr="009F1787">
        <w:rPr>
          <w:rFonts w:ascii="Times New Roman" w:hAnsi="Times New Roman" w:cs="Times New Roman"/>
          <w:b/>
          <w:sz w:val="24"/>
          <w:szCs w:val="24"/>
        </w:rPr>
        <w:t>Предмет договору</w:t>
      </w:r>
    </w:p>
    <w:p w14:paraId="5FD6FFD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1.1. Постачальник зобов'язується поставити </w:t>
      </w:r>
      <w:proofErr w:type="spellStart"/>
      <w:r w:rsidRPr="009F1787">
        <w:rPr>
          <w:rFonts w:ascii="Times New Roman" w:eastAsia="Times New Roman" w:hAnsi="Times New Roman" w:cs="Times New Roman"/>
          <w:sz w:val="24"/>
          <w:szCs w:val="24"/>
        </w:rPr>
        <w:t>Cпоживачеві</w:t>
      </w:r>
      <w:proofErr w:type="spellEnd"/>
      <w:r w:rsidRPr="009F1787">
        <w:rPr>
          <w:rFonts w:ascii="Times New Roman" w:eastAsia="Times New Roman" w:hAnsi="Times New Roman" w:cs="Times New Roman"/>
          <w:sz w:val="24"/>
          <w:szCs w:val="24"/>
        </w:rPr>
        <w:t xml:space="preserve"> природний газ </w:t>
      </w:r>
      <w:r w:rsidRPr="009F1787">
        <w:rPr>
          <w:rFonts w:ascii="Times New Roman" w:eastAsia="Times New Roman" w:hAnsi="Times New Roman" w:cs="Times New Roman"/>
          <w:sz w:val="24"/>
          <w:szCs w:val="24"/>
          <w:lang w:eastAsia="zh-CN"/>
        </w:rPr>
        <w:t>(далі – газ) за ДК 021:2015 код 09120000-6 «Газове паливо» (природний газ)</w:t>
      </w:r>
      <w:r w:rsidRPr="009F1787">
        <w:rPr>
          <w:rFonts w:ascii="Times New Roman" w:eastAsia="Times New Roman" w:hAnsi="Times New Roman" w:cs="Times New Roman"/>
          <w:sz w:val="24"/>
          <w:szCs w:val="24"/>
        </w:rPr>
        <w:t>, а Споживач зобов'язується прийняти його та оплатити на умовах цього Договору.</w:t>
      </w:r>
    </w:p>
    <w:p w14:paraId="56218C68"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14:paraId="60145F8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8A28209" w14:textId="77777777"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w:t>
      </w:r>
      <w:r w:rsidRPr="009F1787">
        <w:rPr>
          <w:rFonts w:ascii="Times New Roman" w:hAnsi="Times New Roman" w:cs="Times New Roman"/>
          <w:sz w:val="24"/>
          <w:szCs w:val="24"/>
          <w:lang w:eastAsia="zh-CN"/>
        </w:rPr>
        <w:lastRenderedPageBreak/>
        <w:t>персональний EIC-код (якщо об’єкти Спо</w:t>
      </w:r>
      <w:r w:rsidRPr="009F1787">
        <w:rPr>
          <w:rFonts w:ascii="Times New Roman" w:hAnsi="Times New Roman" w:cs="Times New Roman"/>
          <w:sz w:val="24"/>
          <w:szCs w:val="24"/>
          <w:u w:val="single"/>
          <w:lang w:eastAsia="zh-CN"/>
        </w:rPr>
        <w:t>ж</w:t>
      </w:r>
      <w:r w:rsidRPr="009F1787">
        <w:rPr>
          <w:rFonts w:ascii="Times New Roman" w:hAnsi="Times New Roman" w:cs="Times New Roman"/>
          <w:sz w:val="24"/>
          <w:szCs w:val="24"/>
          <w:lang w:eastAsia="zh-CN"/>
        </w:rPr>
        <w:t>ивача безпосередньо приєднані до газотранспортної мережи).</w:t>
      </w:r>
    </w:p>
    <w:p w14:paraId="5D6356A1" w14:textId="77777777"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Відповідальність за достовірність інформації, зазначеної в цьому пункті, несе Споживач.</w:t>
      </w:r>
    </w:p>
    <w:p w14:paraId="46FF43A4" w14:textId="504331A8"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F1787">
        <w:rPr>
          <w:rFonts w:ascii="Times New Roman" w:hAnsi="Times New Roman" w:cs="Times New Roman"/>
          <w:sz w:val="24"/>
          <w:szCs w:val="24"/>
        </w:rPr>
        <w:t>ють</w:t>
      </w:r>
      <w:proofErr w:type="spellEnd"/>
      <w:r w:rsidRPr="009F1787">
        <w:rPr>
          <w:rFonts w:ascii="Times New Roman" w:hAnsi="Times New Roman" w:cs="Times New Roman"/>
          <w:sz w:val="24"/>
          <w:szCs w:val="24"/>
        </w:rPr>
        <w:t>) оператор(и) газорозподільних мер</w:t>
      </w:r>
      <w:r w:rsidR="00E77BBF">
        <w:rPr>
          <w:rFonts w:ascii="Times New Roman" w:hAnsi="Times New Roman" w:cs="Times New Roman"/>
          <w:sz w:val="24"/>
          <w:szCs w:val="24"/>
        </w:rPr>
        <w:t>еж, а саме: ПрАТ «</w:t>
      </w:r>
      <w:proofErr w:type="spellStart"/>
      <w:r w:rsidR="00E77BBF">
        <w:rPr>
          <w:rFonts w:ascii="Times New Roman" w:hAnsi="Times New Roman" w:cs="Times New Roman"/>
          <w:sz w:val="24"/>
          <w:szCs w:val="24"/>
        </w:rPr>
        <w:t>Тернопільгаз</w:t>
      </w:r>
      <w:proofErr w:type="spellEnd"/>
      <w:r w:rsidR="00E77BBF">
        <w:rPr>
          <w:rFonts w:ascii="Times New Roman" w:hAnsi="Times New Roman" w:cs="Times New Roman"/>
          <w:sz w:val="24"/>
          <w:szCs w:val="24"/>
        </w:rPr>
        <w:t>»</w:t>
      </w:r>
      <w:r w:rsidR="00233FD9">
        <w:rPr>
          <w:rFonts w:ascii="Times New Roman" w:hAnsi="Times New Roman" w:cs="Times New Roman"/>
          <w:sz w:val="24"/>
          <w:szCs w:val="24"/>
        </w:rPr>
        <w:t xml:space="preserve"> </w:t>
      </w:r>
      <w:r w:rsidR="00AF53DD">
        <w:rPr>
          <w:rFonts w:ascii="Times New Roman" w:hAnsi="Times New Roman" w:cs="Times New Roman"/>
          <w:sz w:val="24"/>
          <w:szCs w:val="24"/>
        </w:rPr>
        <w:t>,</w:t>
      </w:r>
      <w:r w:rsidR="00AF53DD" w:rsidRPr="00AF53DD">
        <w:t xml:space="preserve"> </w:t>
      </w:r>
      <w:r w:rsidR="00AF53DD" w:rsidRPr="00AF53DD">
        <w:rPr>
          <w:rFonts w:ascii="Times New Roman" w:hAnsi="Times New Roman" w:cs="Times New Roman"/>
          <w:sz w:val="24"/>
          <w:szCs w:val="24"/>
        </w:rPr>
        <w:t>ДП "Кременецьке УПРГ"</w:t>
      </w:r>
      <w:r w:rsidR="00AF53DD">
        <w:rPr>
          <w:rFonts w:ascii="Times New Roman" w:hAnsi="Times New Roman" w:cs="Times New Roman"/>
          <w:sz w:val="24"/>
          <w:szCs w:val="24"/>
        </w:rPr>
        <w:t>,</w:t>
      </w:r>
      <w:r w:rsidR="00233FD9">
        <w:rPr>
          <w:rFonts w:ascii="Times New Roman" w:hAnsi="Times New Roman" w:cs="Times New Roman"/>
          <w:sz w:val="24"/>
          <w:szCs w:val="24"/>
        </w:rPr>
        <w:t xml:space="preserve"> П</w:t>
      </w:r>
      <w:r w:rsidR="003C3AB5">
        <w:rPr>
          <w:rFonts w:ascii="Times New Roman" w:hAnsi="Times New Roman" w:cs="Times New Roman"/>
          <w:sz w:val="24"/>
          <w:szCs w:val="24"/>
        </w:rPr>
        <w:t>р</w:t>
      </w:r>
      <w:r w:rsidR="00233FD9">
        <w:rPr>
          <w:rFonts w:ascii="Times New Roman" w:hAnsi="Times New Roman" w:cs="Times New Roman"/>
          <w:sz w:val="24"/>
          <w:szCs w:val="24"/>
        </w:rPr>
        <w:t>АТ</w:t>
      </w:r>
      <w:r w:rsidR="00217E03">
        <w:rPr>
          <w:rFonts w:ascii="Times New Roman" w:hAnsi="Times New Roman" w:cs="Times New Roman"/>
          <w:sz w:val="24"/>
          <w:szCs w:val="24"/>
        </w:rPr>
        <w:t xml:space="preserve"> «</w:t>
      </w:r>
      <w:proofErr w:type="spellStart"/>
      <w:r w:rsidR="00AD2E35">
        <w:rPr>
          <w:rFonts w:ascii="Times New Roman" w:hAnsi="Times New Roman" w:cs="Times New Roman"/>
          <w:sz w:val="24"/>
          <w:szCs w:val="24"/>
        </w:rPr>
        <w:t>Тернопільмісь</w:t>
      </w:r>
      <w:r w:rsidR="00217E03">
        <w:rPr>
          <w:rFonts w:ascii="Times New Roman" w:hAnsi="Times New Roman" w:cs="Times New Roman"/>
          <w:sz w:val="24"/>
          <w:szCs w:val="24"/>
        </w:rPr>
        <w:t>газ</w:t>
      </w:r>
      <w:proofErr w:type="spellEnd"/>
      <w:r w:rsidR="00217E03">
        <w:rPr>
          <w:rFonts w:ascii="Times New Roman" w:hAnsi="Times New Roman" w:cs="Times New Roman"/>
          <w:sz w:val="24"/>
          <w:szCs w:val="24"/>
        </w:rPr>
        <w:t>»</w:t>
      </w:r>
      <w:r w:rsidRPr="009F1787">
        <w:rPr>
          <w:rFonts w:ascii="Times New Roman" w:hAnsi="Times New Roman" w:cs="Times New Roman"/>
          <w:sz w:val="24"/>
          <w:szCs w:val="24"/>
        </w:rPr>
        <w:t>, з яким (якими) Споживач уклав відповідний договір (договори).</w:t>
      </w:r>
    </w:p>
    <w:p w14:paraId="49D2CCA9" w14:textId="77777777" w:rsidR="0057084B" w:rsidRPr="009F1787" w:rsidRDefault="0057084B" w:rsidP="0057084B">
      <w:pPr>
        <w:spacing w:after="0" w:line="240" w:lineRule="auto"/>
        <w:ind w:firstLine="709"/>
        <w:jc w:val="both"/>
        <w:rPr>
          <w:rFonts w:ascii="Times New Roman" w:hAnsi="Times New Roman" w:cs="Times New Roman"/>
          <w:b/>
          <w:sz w:val="24"/>
          <w:szCs w:val="24"/>
        </w:rPr>
      </w:pPr>
    </w:p>
    <w:p w14:paraId="37024051" w14:textId="77777777" w:rsidR="0057084B" w:rsidRPr="009F1787" w:rsidRDefault="0057084B" w:rsidP="0057084B">
      <w:pPr>
        <w:spacing w:after="0" w:line="240" w:lineRule="auto"/>
        <w:ind w:firstLine="709"/>
        <w:jc w:val="center"/>
        <w:rPr>
          <w:rFonts w:ascii="Times New Roman" w:hAnsi="Times New Roman" w:cs="Times New Roman"/>
          <w:b/>
          <w:bCs/>
          <w:sz w:val="24"/>
          <w:szCs w:val="24"/>
        </w:rPr>
      </w:pPr>
      <w:r w:rsidRPr="009F1787">
        <w:rPr>
          <w:rFonts w:ascii="Times New Roman" w:hAnsi="Times New Roman" w:cs="Times New Roman"/>
          <w:b/>
          <w:bCs/>
          <w:sz w:val="24"/>
          <w:szCs w:val="24"/>
        </w:rPr>
        <w:t>2. Кількість та фізико-хімічні показники природного газу</w:t>
      </w:r>
    </w:p>
    <w:p w14:paraId="6C6A43DB" w14:textId="198459F0" w:rsidR="0057084B" w:rsidRDefault="0057084B" w:rsidP="0057084B">
      <w:pPr>
        <w:spacing w:after="0" w:line="240" w:lineRule="auto"/>
        <w:ind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2.1. Постачальник передає Споживачу на умовах цього Договору замовлений Споживачем обсяг (об’єм) природного газ</w:t>
      </w:r>
      <w:r w:rsidR="008F4DE7">
        <w:rPr>
          <w:rFonts w:ascii="Times New Roman" w:eastAsia="Times New Roman" w:hAnsi="Times New Roman" w:cs="Times New Roman"/>
          <w:bCs/>
          <w:sz w:val="24"/>
          <w:szCs w:val="24"/>
        </w:rPr>
        <w:t>у у пер</w:t>
      </w:r>
      <w:r w:rsidR="001F0ACB">
        <w:rPr>
          <w:rFonts w:ascii="Times New Roman" w:eastAsia="Times New Roman" w:hAnsi="Times New Roman" w:cs="Times New Roman"/>
          <w:bCs/>
          <w:sz w:val="24"/>
          <w:szCs w:val="24"/>
        </w:rPr>
        <w:t>іод з квітня 2023 року по грудень</w:t>
      </w:r>
      <w:r w:rsidRPr="009F1787">
        <w:rPr>
          <w:rFonts w:ascii="Times New Roman" w:eastAsia="Times New Roman" w:hAnsi="Times New Roman" w:cs="Times New Roman"/>
          <w:bCs/>
          <w:sz w:val="24"/>
          <w:szCs w:val="24"/>
        </w:rPr>
        <w:t xml:space="preserve"> 2023 року (включно), в кількості </w:t>
      </w:r>
      <w:r w:rsidR="00712873">
        <w:rPr>
          <w:rFonts w:ascii="Times New Roman" w:eastAsia="Times New Roman" w:hAnsi="Times New Roman" w:cs="Times New Roman"/>
          <w:bCs/>
          <w:sz w:val="24"/>
          <w:szCs w:val="24"/>
        </w:rPr>
        <w:t>84</w:t>
      </w:r>
      <w:r w:rsidR="00AF53DD">
        <w:rPr>
          <w:rFonts w:ascii="Times New Roman" w:eastAsia="Times New Roman" w:hAnsi="Times New Roman" w:cs="Times New Roman"/>
          <w:bCs/>
          <w:sz w:val="24"/>
          <w:szCs w:val="24"/>
        </w:rPr>
        <w:t>,0</w:t>
      </w:r>
      <w:r w:rsidR="00712873">
        <w:rPr>
          <w:rFonts w:ascii="Times New Roman" w:eastAsia="Times New Roman" w:hAnsi="Times New Roman" w:cs="Times New Roman"/>
          <w:bCs/>
          <w:sz w:val="24"/>
          <w:szCs w:val="24"/>
        </w:rPr>
        <w:t>0</w:t>
      </w:r>
      <w:r w:rsidRPr="009F1787">
        <w:rPr>
          <w:rFonts w:ascii="Times New Roman" w:eastAsia="Times New Roman" w:hAnsi="Times New Roman" w:cs="Times New Roman"/>
          <w:bCs/>
          <w:sz w:val="24"/>
          <w:szCs w:val="24"/>
        </w:rPr>
        <w:t xml:space="preserve"> тис. куб. метрів (</w:t>
      </w:r>
      <w:r w:rsidR="00712873">
        <w:rPr>
          <w:rFonts w:ascii="Times New Roman" w:eastAsia="Times New Roman" w:hAnsi="Times New Roman" w:cs="Times New Roman"/>
          <w:bCs/>
          <w:sz w:val="24"/>
          <w:szCs w:val="24"/>
        </w:rPr>
        <w:t xml:space="preserve">вісімдесят </w:t>
      </w:r>
      <w:r w:rsidR="00AF53DD">
        <w:rPr>
          <w:rFonts w:ascii="Times New Roman" w:eastAsia="Times New Roman" w:hAnsi="Times New Roman" w:cs="Times New Roman"/>
          <w:bCs/>
          <w:sz w:val="24"/>
          <w:szCs w:val="24"/>
        </w:rPr>
        <w:t>чотири</w:t>
      </w:r>
      <w:r w:rsidR="00712873">
        <w:rPr>
          <w:rFonts w:ascii="Times New Roman" w:eastAsia="Times New Roman" w:hAnsi="Times New Roman" w:cs="Times New Roman"/>
          <w:bCs/>
          <w:sz w:val="24"/>
          <w:szCs w:val="24"/>
        </w:rPr>
        <w:t xml:space="preserve"> тисячі </w:t>
      </w:r>
      <w:r w:rsidRPr="009F1787">
        <w:rPr>
          <w:rFonts w:ascii="Times New Roman" w:eastAsia="Times New Roman" w:hAnsi="Times New Roman" w:cs="Times New Roman"/>
          <w:bCs/>
          <w:sz w:val="24"/>
          <w:szCs w:val="24"/>
        </w:rPr>
        <w:t>метрів), в тому числі по місяцях (далі також - розрахункові періоди) (тис. куб. м.):</w:t>
      </w:r>
    </w:p>
    <w:p w14:paraId="43BA1FFF" w14:textId="77777777" w:rsidR="00D62B57" w:rsidRPr="009F1787" w:rsidRDefault="00D62B57" w:rsidP="0057084B">
      <w:pPr>
        <w:spacing w:after="0" w:line="240" w:lineRule="auto"/>
        <w:ind w:firstLine="709"/>
        <w:jc w:val="both"/>
        <w:rPr>
          <w:rFonts w:ascii="Times New Roman" w:eastAsia="Times New Roman" w:hAnsi="Times New Roman" w:cs="Times New Roman"/>
          <w:sz w:val="24"/>
          <w:szCs w:val="24"/>
        </w:rPr>
      </w:pPr>
    </w:p>
    <w:tbl>
      <w:tblPr>
        <w:tblW w:w="7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336"/>
        <w:gridCol w:w="1074"/>
        <w:gridCol w:w="1200"/>
        <w:gridCol w:w="1210"/>
        <w:gridCol w:w="1224"/>
        <w:gridCol w:w="1186"/>
      </w:tblGrid>
      <w:tr w:rsidR="00A55719" w:rsidRPr="00D62B57" w14:paraId="12AC3D22" w14:textId="77777777" w:rsidTr="00A55719">
        <w:trPr>
          <w:trHeight w:val="367"/>
          <w:jc w:val="center"/>
        </w:trPr>
        <w:tc>
          <w:tcPr>
            <w:tcW w:w="2410" w:type="dxa"/>
            <w:gridSpan w:val="2"/>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566A41CB" w14:textId="77777777" w:rsidR="00A55719" w:rsidRPr="00D62B57" w:rsidRDefault="00A55719" w:rsidP="00D62B57">
            <w:pPr>
              <w:spacing w:before="280" w:after="280" w:line="240" w:lineRule="auto"/>
              <w:ind w:right="-1"/>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2</w:t>
            </w:r>
            <w:r w:rsidRPr="00D62B57">
              <w:rPr>
                <w:rFonts w:ascii="Times New Roman" w:eastAsia="Times New Roman" w:hAnsi="Times New Roman" w:cs="Times New Roman"/>
                <w:b/>
                <w:color w:val="00000A"/>
              </w:rPr>
              <w:t xml:space="preserve"> квартал</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D9D9D9"/>
          </w:tcPr>
          <w:p w14:paraId="456ADF83" w14:textId="77777777" w:rsidR="00A55719" w:rsidRDefault="00B025A2" w:rsidP="00D62B57">
            <w:pPr>
              <w:spacing w:before="280" w:after="280" w:line="240" w:lineRule="auto"/>
              <w:ind w:right="-1"/>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3 квартал</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D9D9D9"/>
          </w:tcPr>
          <w:p w14:paraId="300D8B78" w14:textId="77777777" w:rsidR="00A55719" w:rsidRDefault="00B025A2" w:rsidP="00D62B57">
            <w:pPr>
              <w:spacing w:before="280" w:after="280" w:line="240" w:lineRule="auto"/>
              <w:ind w:right="-1"/>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4 квартал</w:t>
            </w:r>
          </w:p>
        </w:tc>
      </w:tr>
      <w:tr w:rsidR="00AF53DD" w:rsidRPr="00D62B57" w14:paraId="6F24475D" w14:textId="77777777" w:rsidTr="00336DED">
        <w:trPr>
          <w:trHeight w:val="343"/>
          <w:jc w:val="center"/>
        </w:trPr>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0037"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Квітень</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F2707" w14:textId="2CB4F393"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1,5</w:t>
            </w:r>
          </w:p>
        </w:tc>
        <w:tc>
          <w:tcPr>
            <w:tcW w:w="1200" w:type="dxa"/>
            <w:tcBorders>
              <w:top w:val="single" w:sz="4" w:space="0" w:color="00000A"/>
              <w:left w:val="single" w:sz="4" w:space="0" w:color="00000A"/>
              <w:bottom w:val="single" w:sz="4" w:space="0" w:color="00000A"/>
              <w:right w:val="single" w:sz="4" w:space="0" w:color="auto"/>
            </w:tcBorders>
          </w:tcPr>
          <w:p w14:paraId="1F492ADC"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Липень</w:t>
            </w:r>
          </w:p>
        </w:tc>
        <w:tc>
          <w:tcPr>
            <w:tcW w:w="1210" w:type="dxa"/>
            <w:tcBorders>
              <w:top w:val="single" w:sz="4" w:space="0" w:color="00000A"/>
              <w:left w:val="single" w:sz="4" w:space="0" w:color="auto"/>
              <w:bottom w:val="single" w:sz="4" w:space="0" w:color="00000A"/>
              <w:right w:val="single" w:sz="4" w:space="0" w:color="00000A"/>
            </w:tcBorders>
          </w:tcPr>
          <w:p w14:paraId="54FE0260" w14:textId="57557F4A"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sidRPr="00D2360C">
              <w:rPr>
                <w:rFonts w:ascii="Times New Roman" w:eastAsia="Times New Roman" w:hAnsi="Times New Roman" w:cs="Times New Roman"/>
                <w:color w:val="00000A"/>
              </w:rPr>
              <w:t>1,5</w:t>
            </w:r>
          </w:p>
        </w:tc>
        <w:tc>
          <w:tcPr>
            <w:tcW w:w="1224" w:type="dxa"/>
            <w:tcBorders>
              <w:top w:val="single" w:sz="4" w:space="0" w:color="00000A"/>
              <w:left w:val="single" w:sz="4" w:space="0" w:color="00000A"/>
              <w:bottom w:val="single" w:sz="4" w:space="0" w:color="00000A"/>
              <w:right w:val="single" w:sz="4" w:space="0" w:color="auto"/>
            </w:tcBorders>
          </w:tcPr>
          <w:p w14:paraId="2FAE0F84"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Жовтень</w:t>
            </w:r>
          </w:p>
        </w:tc>
        <w:tc>
          <w:tcPr>
            <w:tcW w:w="1186" w:type="dxa"/>
            <w:tcBorders>
              <w:top w:val="single" w:sz="4" w:space="0" w:color="00000A"/>
              <w:left w:val="single" w:sz="4" w:space="0" w:color="auto"/>
              <w:bottom w:val="single" w:sz="4" w:space="0" w:color="00000A"/>
              <w:right w:val="single" w:sz="4" w:space="0" w:color="00000A"/>
            </w:tcBorders>
          </w:tcPr>
          <w:p w14:paraId="43961158" w14:textId="49C7B129"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20</w:t>
            </w:r>
          </w:p>
        </w:tc>
      </w:tr>
      <w:tr w:rsidR="00AF53DD" w:rsidRPr="00D62B57" w14:paraId="4ED9B8B4" w14:textId="77777777" w:rsidTr="00336DED">
        <w:trPr>
          <w:trHeight w:val="361"/>
          <w:jc w:val="center"/>
        </w:trPr>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2B84A"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Травень</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4D24F" w14:textId="4D083609"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sidRPr="00BB5F2D">
              <w:rPr>
                <w:rFonts w:ascii="Times New Roman" w:eastAsia="Times New Roman" w:hAnsi="Times New Roman" w:cs="Times New Roman"/>
                <w:color w:val="00000A"/>
              </w:rPr>
              <w:t>1,5</w:t>
            </w:r>
          </w:p>
        </w:tc>
        <w:tc>
          <w:tcPr>
            <w:tcW w:w="1200" w:type="dxa"/>
            <w:tcBorders>
              <w:top w:val="single" w:sz="4" w:space="0" w:color="00000A"/>
              <w:left w:val="single" w:sz="4" w:space="0" w:color="00000A"/>
              <w:bottom w:val="single" w:sz="4" w:space="0" w:color="00000A"/>
              <w:right w:val="single" w:sz="4" w:space="0" w:color="auto"/>
            </w:tcBorders>
          </w:tcPr>
          <w:p w14:paraId="06352254"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Серпень</w:t>
            </w:r>
          </w:p>
        </w:tc>
        <w:tc>
          <w:tcPr>
            <w:tcW w:w="1210" w:type="dxa"/>
            <w:tcBorders>
              <w:top w:val="single" w:sz="4" w:space="0" w:color="00000A"/>
              <w:left w:val="single" w:sz="4" w:space="0" w:color="auto"/>
              <w:bottom w:val="single" w:sz="4" w:space="0" w:color="00000A"/>
              <w:right w:val="single" w:sz="4" w:space="0" w:color="00000A"/>
            </w:tcBorders>
          </w:tcPr>
          <w:p w14:paraId="3F72AD48" w14:textId="7501F37C"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sidRPr="00D2360C">
              <w:rPr>
                <w:rFonts w:ascii="Times New Roman" w:eastAsia="Times New Roman" w:hAnsi="Times New Roman" w:cs="Times New Roman"/>
                <w:color w:val="00000A"/>
              </w:rPr>
              <w:t>1,5</w:t>
            </w:r>
          </w:p>
        </w:tc>
        <w:tc>
          <w:tcPr>
            <w:tcW w:w="1224" w:type="dxa"/>
            <w:tcBorders>
              <w:top w:val="single" w:sz="4" w:space="0" w:color="00000A"/>
              <w:left w:val="single" w:sz="4" w:space="0" w:color="00000A"/>
              <w:bottom w:val="single" w:sz="4" w:space="0" w:color="00000A"/>
              <w:right w:val="single" w:sz="4" w:space="0" w:color="auto"/>
            </w:tcBorders>
          </w:tcPr>
          <w:p w14:paraId="2D6E88E9"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Листопад</w:t>
            </w:r>
          </w:p>
        </w:tc>
        <w:tc>
          <w:tcPr>
            <w:tcW w:w="1186" w:type="dxa"/>
            <w:tcBorders>
              <w:top w:val="single" w:sz="4" w:space="0" w:color="00000A"/>
              <w:left w:val="single" w:sz="4" w:space="0" w:color="auto"/>
              <w:bottom w:val="single" w:sz="4" w:space="0" w:color="00000A"/>
              <w:right w:val="single" w:sz="4" w:space="0" w:color="00000A"/>
            </w:tcBorders>
          </w:tcPr>
          <w:p w14:paraId="04871FC0" w14:textId="328C0C0A"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25</w:t>
            </w:r>
          </w:p>
        </w:tc>
      </w:tr>
      <w:tr w:rsidR="00AF53DD" w:rsidRPr="00D62B57" w14:paraId="2204A4A7" w14:textId="77777777" w:rsidTr="00336DED">
        <w:trPr>
          <w:trHeight w:val="311"/>
          <w:jc w:val="center"/>
        </w:trPr>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FB4D3"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Червень</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8B78D" w14:textId="6215DA15"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sidRPr="00BB5F2D">
              <w:rPr>
                <w:rFonts w:ascii="Times New Roman" w:eastAsia="Times New Roman" w:hAnsi="Times New Roman" w:cs="Times New Roman"/>
                <w:color w:val="00000A"/>
              </w:rPr>
              <w:t>1,5</w:t>
            </w:r>
          </w:p>
        </w:tc>
        <w:tc>
          <w:tcPr>
            <w:tcW w:w="1200" w:type="dxa"/>
            <w:tcBorders>
              <w:top w:val="single" w:sz="4" w:space="0" w:color="00000A"/>
              <w:left w:val="single" w:sz="4" w:space="0" w:color="00000A"/>
              <w:bottom w:val="single" w:sz="4" w:space="0" w:color="00000A"/>
              <w:right w:val="single" w:sz="4" w:space="0" w:color="auto"/>
            </w:tcBorders>
          </w:tcPr>
          <w:p w14:paraId="3C467F34"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Вересень</w:t>
            </w:r>
          </w:p>
        </w:tc>
        <w:tc>
          <w:tcPr>
            <w:tcW w:w="1210" w:type="dxa"/>
            <w:tcBorders>
              <w:top w:val="single" w:sz="4" w:space="0" w:color="00000A"/>
              <w:left w:val="single" w:sz="4" w:space="0" w:color="auto"/>
              <w:bottom w:val="single" w:sz="4" w:space="0" w:color="00000A"/>
              <w:right w:val="single" w:sz="4" w:space="0" w:color="00000A"/>
            </w:tcBorders>
          </w:tcPr>
          <w:p w14:paraId="778AC5B4" w14:textId="4023C5DD"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sidRPr="00D2360C">
              <w:rPr>
                <w:rFonts w:ascii="Times New Roman" w:eastAsia="Times New Roman" w:hAnsi="Times New Roman" w:cs="Times New Roman"/>
                <w:color w:val="00000A"/>
              </w:rPr>
              <w:t>1,5</w:t>
            </w:r>
          </w:p>
        </w:tc>
        <w:tc>
          <w:tcPr>
            <w:tcW w:w="1224" w:type="dxa"/>
            <w:tcBorders>
              <w:top w:val="single" w:sz="4" w:space="0" w:color="00000A"/>
              <w:left w:val="single" w:sz="4" w:space="0" w:color="00000A"/>
              <w:bottom w:val="single" w:sz="4" w:space="0" w:color="00000A"/>
              <w:right w:val="single" w:sz="4" w:space="0" w:color="auto"/>
            </w:tcBorders>
          </w:tcPr>
          <w:p w14:paraId="21CF8619" w14:textId="77777777"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Грудень</w:t>
            </w:r>
          </w:p>
        </w:tc>
        <w:tc>
          <w:tcPr>
            <w:tcW w:w="1186" w:type="dxa"/>
            <w:tcBorders>
              <w:top w:val="single" w:sz="4" w:space="0" w:color="00000A"/>
              <w:left w:val="single" w:sz="4" w:space="0" w:color="auto"/>
              <w:bottom w:val="single" w:sz="4" w:space="0" w:color="00000A"/>
              <w:right w:val="single" w:sz="4" w:space="0" w:color="00000A"/>
            </w:tcBorders>
          </w:tcPr>
          <w:p w14:paraId="315842BA" w14:textId="7F02FFA3" w:rsidR="00AF53DD" w:rsidRPr="00D62B57" w:rsidRDefault="00AF53DD" w:rsidP="00AF53DD">
            <w:pPr>
              <w:spacing w:before="280" w:beforeAutospacing="1" w:after="280" w:afterAutospacing="1" w:line="240" w:lineRule="auto"/>
              <w:ind w:right="-1"/>
              <w:rPr>
                <w:rFonts w:ascii="Times New Roman" w:eastAsia="Times New Roman" w:hAnsi="Times New Roman" w:cs="Times New Roman"/>
                <w:color w:val="00000A"/>
              </w:rPr>
            </w:pPr>
            <w:r>
              <w:rPr>
                <w:rFonts w:ascii="Times New Roman" w:eastAsia="Times New Roman" w:hAnsi="Times New Roman" w:cs="Times New Roman"/>
                <w:color w:val="00000A"/>
              </w:rPr>
              <w:t>30</w:t>
            </w:r>
          </w:p>
        </w:tc>
      </w:tr>
    </w:tbl>
    <w:p w14:paraId="272D4E4C" w14:textId="77777777" w:rsidR="0057084B" w:rsidRPr="009F1787" w:rsidRDefault="0057084B" w:rsidP="0057084B">
      <w:pPr>
        <w:widowControl w:val="0"/>
        <w:suppressAutoHyphens/>
        <w:spacing w:after="0" w:line="240" w:lineRule="auto"/>
        <w:ind w:firstLine="709"/>
        <w:jc w:val="both"/>
        <w:rPr>
          <w:rFonts w:ascii="Times New Roman" w:eastAsia="Arial" w:hAnsi="Times New Roman" w:cs="Times New Roman"/>
          <w:sz w:val="24"/>
          <w:szCs w:val="24"/>
        </w:rPr>
      </w:pPr>
    </w:p>
    <w:p w14:paraId="102172DC" w14:textId="77777777" w:rsidR="0057084B" w:rsidRPr="009F1787" w:rsidRDefault="0057084B" w:rsidP="0057084B">
      <w:pPr>
        <w:widowControl w:val="0"/>
        <w:suppressAutoHyphens/>
        <w:spacing w:after="0" w:line="240" w:lineRule="auto"/>
        <w:ind w:right="265" w:firstLine="709"/>
        <w:jc w:val="both"/>
        <w:rPr>
          <w:rFonts w:ascii="Times New Roman" w:eastAsia="Arial" w:hAnsi="Times New Roman" w:cs="Times New Roman"/>
          <w:sz w:val="24"/>
          <w:szCs w:val="24"/>
        </w:rPr>
      </w:pPr>
      <w:r w:rsidRPr="009F1787">
        <w:rPr>
          <w:rFonts w:ascii="Times New Roman" w:eastAsia="Arial"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E400CB4" w14:textId="77777777" w:rsidR="0057084B" w:rsidRPr="009F1787" w:rsidRDefault="0057084B" w:rsidP="0057084B">
      <w:pPr>
        <w:pStyle w:val="a3"/>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п.2.1</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повністю</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покривають</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потреби</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Споживача</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 xml:space="preserve">відповідному </w:t>
      </w:r>
      <w:r w:rsidRPr="009F1787">
        <w:rPr>
          <w:rFonts w:ascii="Times New Roman" w:eastAsia="Times New Roman" w:hAnsi="Times New Roman" w:cs="Times New Roman"/>
          <w:spacing w:val="-57"/>
          <w:sz w:val="24"/>
          <w:lang w:eastAsia="en-US"/>
        </w:rPr>
        <w:t xml:space="preserve"> </w:t>
      </w:r>
      <w:r w:rsidRPr="009F1787">
        <w:rPr>
          <w:rFonts w:ascii="Times New Roman" w:eastAsia="Times New Roman" w:hAnsi="Times New Roman" w:cs="Times New Roman"/>
          <w:sz w:val="24"/>
          <w:lang w:eastAsia="en-US"/>
        </w:rPr>
        <w:t>розрахунковому</w:t>
      </w:r>
      <w:r w:rsidRPr="009F1787">
        <w:rPr>
          <w:rFonts w:ascii="Times New Roman" w:eastAsia="Times New Roman" w:hAnsi="Times New Roman" w:cs="Times New Roman"/>
          <w:spacing w:val="-6"/>
          <w:sz w:val="24"/>
          <w:lang w:eastAsia="en-US"/>
        </w:rPr>
        <w:t xml:space="preserve"> </w:t>
      </w:r>
      <w:r w:rsidRPr="009F1787">
        <w:rPr>
          <w:rFonts w:ascii="Times New Roman" w:eastAsia="Times New Roman" w:hAnsi="Times New Roman" w:cs="Times New Roman"/>
          <w:sz w:val="24"/>
          <w:lang w:eastAsia="en-US"/>
        </w:rPr>
        <w:t>періоді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для</w:t>
      </w:r>
      <w:r w:rsidRPr="009F1787">
        <w:rPr>
          <w:rFonts w:ascii="Times New Roman" w:eastAsia="Times New Roman" w:hAnsi="Times New Roman" w:cs="Times New Roman"/>
          <w:spacing w:val="-2"/>
          <w:sz w:val="24"/>
          <w:lang w:eastAsia="en-US"/>
        </w:rPr>
        <w:t xml:space="preserve"> </w:t>
      </w:r>
      <w:r w:rsidRPr="009F1787">
        <w:rPr>
          <w:rFonts w:ascii="Times New Roman" w:eastAsia="Times New Roman" w:hAnsi="Times New Roman" w:cs="Times New Roman"/>
          <w:sz w:val="24"/>
          <w:lang w:eastAsia="en-US"/>
        </w:rPr>
        <w:t>потреб, визначених</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пунктом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1.2</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 Договору.</w:t>
      </w:r>
    </w:p>
    <w:p w14:paraId="2A344ABB" w14:textId="77777777" w:rsidR="0057084B" w:rsidRPr="009F1787" w:rsidRDefault="0057084B" w:rsidP="0057084B">
      <w:pPr>
        <w:widowControl w:val="0"/>
        <w:autoSpaceDE w:val="0"/>
        <w:autoSpaceDN w:val="0"/>
        <w:spacing w:after="0" w:line="240" w:lineRule="auto"/>
        <w:ind w:right="324"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Відповідальність за правильність</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визначення 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 газу покладається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виключно</w:t>
      </w:r>
      <w:r w:rsidRPr="009F1787">
        <w:rPr>
          <w:rFonts w:ascii="Times New Roman" w:eastAsia="Times New Roman" w:hAnsi="Times New Roman" w:cs="Times New Roman"/>
          <w:spacing w:val="-4"/>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Споживача.</w:t>
      </w:r>
    </w:p>
    <w:p w14:paraId="3323ACCB" w14:textId="77777777" w:rsidR="0057084B" w:rsidRPr="009F1787" w:rsidRDefault="0057084B" w:rsidP="0057084B">
      <w:pPr>
        <w:spacing w:after="0" w:line="240" w:lineRule="auto"/>
        <w:ind w:right="265"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7AA8BECF" w14:textId="77777777" w:rsidR="0057084B" w:rsidRPr="009F1787" w:rsidRDefault="0057084B" w:rsidP="0057084B">
      <w:pPr>
        <w:pStyle w:val="a3"/>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Перегля</w:t>
      </w:r>
      <w:r w:rsidRPr="009F1787">
        <w:rPr>
          <w:rFonts w:ascii="Times New Roman" w:eastAsia="Times New Roman" w:hAnsi="Times New Roman" w:cs="Times New Roman"/>
          <w:sz w:val="24"/>
          <w:u w:val="single"/>
          <w:lang w:eastAsia="en-US"/>
        </w:rPr>
        <w:t>д</w:t>
      </w:r>
      <w:r w:rsidRPr="009F178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Договором може відбуватися шляхом підписання Сторонами додаткової угоди, в тому числі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протягом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відповідного</w:t>
      </w:r>
      <w:r w:rsidRPr="009F1787">
        <w:rPr>
          <w:rFonts w:ascii="Times New Roman" w:eastAsia="Times New Roman" w:hAnsi="Times New Roman" w:cs="Times New Roman"/>
          <w:spacing w:val="-3"/>
          <w:sz w:val="24"/>
          <w:lang w:eastAsia="en-US"/>
        </w:rPr>
        <w:t xml:space="preserve"> </w:t>
      </w:r>
      <w:r w:rsidRPr="009F1787">
        <w:rPr>
          <w:rFonts w:ascii="Times New Roman" w:eastAsia="Times New Roman" w:hAnsi="Times New Roman" w:cs="Times New Roman"/>
          <w:sz w:val="24"/>
          <w:lang w:eastAsia="en-US"/>
        </w:rPr>
        <w:t>розрахункового періоду.</w:t>
      </w:r>
    </w:p>
    <w:p w14:paraId="36AD0DF3" w14:textId="77777777"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Споживач зобов’язується самостійно контролювати обсяги використання природного</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газу і своєчасно обмежувати (припиняти) використання природного газу у разі перевищення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 обсягів або своєчасно (до кінця відповідного розрахункового періоду) надавати</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Постачальнику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для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відповідну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додаткову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угоду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коригування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w:t>
      </w:r>
    </w:p>
    <w:p w14:paraId="27FCFBC5" w14:textId="77777777"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 будь-якому випадку, обсяг, визначений в акті приймання-передачі природного газу,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оформленого  відповідно до пункту 3.5. цього Договору, вважається фактично використаним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2"/>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 обсягом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природного газу.</w:t>
      </w:r>
    </w:p>
    <w:p w14:paraId="2F537BE6" w14:textId="77777777" w:rsidR="0057084B" w:rsidRPr="009F1787" w:rsidRDefault="0057084B" w:rsidP="0057084B">
      <w:pPr>
        <w:spacing w:after="0" w:line="240" w:lineRule="auto"/>
        <w:ind w:right="353" w:firstLine="709"/>
        <w:jc w:val="both"/>
        <w:rPr>
          <w:rFonts w:ascii="Times New Roman" w:hAnsi="Times New Roman" w:cs="Times New Roman"/>
          <w:bCs/>
          <w:sz w:val="24"/>
          <w:szCs w:val="24"/>
        </w:rPr>
      </w:pPr>
      <w:r w:rsidRPr="009F1787">
        <w:rPr>
          <w:rFonts w:ascii="Times New Roman" w:hAnsi="Times New Roman" w:cs="Times New Roman"/>
          <w:bCs/>
          <w:sz w:val="24"/>
          <w:szCs w:val="24"/>
        </w:rPr>
        <w:t xml:space="preserve">2.5. Режим використання природного газу протягом розрахункового періоду (в </w:t>
      </w:r>
      <w:proofErr w:type="spellStart"/>
      <w:r w:rsidRPr="009F1787">
        <w:rPr>
          <w:rFonts w:ascii="Times New Roman" w:hAnsi="Times New Roman" w:cs="Times New Roman"/>
          <w:bCs/>
          <w:sz w:val="24"/>
          <w:szCs w:val="24"/>
        </w:rPr>
        <w:t>т.ч</w:t>
      </w:r>
      <w:proofErr w:type="spellEnd"/>
      <w:r w:rsidRPr="009F1787">
        <w:rPr>
          <w:rFonts w:ascii="Times New Roman" w:hAnsi="Times New Roman" w:cs="Times New Roman"/>
          <w:bCs/>
          <w:sz w:val="24"/>
          <w:szCs w:val="24"/>
        </w:rPr>
        <w:t>. добове використання) Споживач визначає самостійно в залежності від своїх власних потреб.</w:t>
      </w:r>
    </w:p>
    <w:p w14:paraId="30C4FD66" w14:textId="77777777"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9F1787">
        <w:rPr>
          <w:rFonts w:ascii="Times New Roman" w:hAnsi="Times New Roman" w:cs="Times New Roman"/>
          <w:bCs/>
          <w:sz w:val="24"/>
          <w:szCs w:val="24"/>
          <w:vertAlign w:val="superscript"/>
        </w:rPr>
        <w:t>о</w:t>
      </w:r>
      <w:r w:rsidRPr="009F1787">
        <w:rPr>
          <w:rFonts w:ascii="Times New Roman" w:hAnsi="Times New Roman" w:cs="Times New Roman"/>
          <w:bCs/>
          <w:sz w:val="24"/>
          <w:szCs w:val="24"/>
        </w:rPr>
        <w:t xml:space="preserve">С), тиск газу (Р) 101,325 кПа (760 мм </w:t>
      </w:r>
      <w:proofErr w:type="spellStart"/>
      <w:r w:rsidRPr="009F1787">
        <w:rPr>
          <w:rFonts w:ascii="Times New Roman" w:hAnsi="Times New Roman" w:cs="Times New Roman"/>
          <w:bCs/>
          <w:sz w:val="24"/>
          <w:szCs w:val="24"/>
        </w:rPr>
        <w:t>рт</w:t>
      </w:r>
      <w:proofErr w:type="spellEnd"/>
      <w:r w:rsidRPr="009F1787">
        <w:rPr>
          <w:rFonts w:ascii="Times New Roman" w:hAnsi="Times New Roman" w:cs="Times New Roman"/>
          <w:bCs/>
          <w:sz w:val="24"/>
          <w:szCs w:val="24"/>
        </w:rPr>
        <w:t>. ст.).</w:t>
      </w:r>
    </w:p>
    <w:p w14:paraId="1039F98A" w14:textId="77777777"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rFonts w:ascii="Times New Roman" w:hAnsi="Times New Roman" w:cs="Times New Roman"/>
          <w:bCs/>
          <w:sz w:val="24"/>
          <w:szCs w:val="24"/>
          <w:u w:val="single"/>
        </w:rPr>
        <w:t>к</w:t>
      </w:r>
      <w:r w:rsidRPr="009F1787">
        <w:rPr>
          <w:rFonts w:ascii="Times New Roman" w:hAnsi="Times New Roman" w:cs="Times New Roman"/>
          <w:bCs/>
          <w:sz w:val="24"/>
          <w:szCs w:val="24"/>
        </w:rPr>
        <w:t>сом ГРМ.</w:t>
      </w:r>
    </w:p>
    <w:p w14:paraId="1B26E18D" w14:textId="77777777" w:rsidR="0057084B" w:rsidRPr="009F1787" w:rsidRDefault="0057084B" w:rsidP="0057084B">
      <w:pPr>
        <w:spacing w:after="0" w:line="240" w:lineRule="auto"/>
        <w:ind w:firstLine="709"/>
        <w:jc w:val="both"/>
        <w:rPr>
          <w:rFonts w:ascii="Times New Roman" w:hAnsi="Times New Roman" w:cs="Times New Roman"/>
          <w:bCs/>
          <w:sz w:val="24"/>
          <w:szCs w:val="24"/>
        </w:rPr>
      </w:pPr>
    </w:p>
    <w:p w14:paraId="3DA79D76" w14:textId="77777777" w:rsidR="00B11A95" w:rsidRDefault="00B11A95" w:rsidP="0057084B">
      <w:pPr>
        <w:spacing w:after="0" w:line="240" w:lineRule="auto"/>
        <w:ind w:firstLine="709"/>
        <w:jc w:val="center"/>
        <w:rPr>
          <w:rFonts w:ascii="Times New Roman" w:hAnsi="Times New Roman" w:cs="Times New Roman"/>
          <w:b/>
          <w:sz w:val="24"/>
          <w:szCs w:val="24"/>
        </w:rPr>
      </w:pPr>
    </w:p>
    <w:p w14:paraId="62509D65" w14:textId="77777777" w:rsidR="00B11A95" w:rsidRDefault="00B11A95" w:rsidP="0057084B">
      <w:pPr>
        <w:spacing w:after="0" w:line="240" w:lineRule="auto"/>
        <w:ind w:firstLine="709"/>
        <w:jc w:val="center"/>
        <w:rPr>
          <w:rFonts w:ascii="Times New Roman" w:hAnsi="Times New Roman" w:cs="Times New Roman"/>
          <w:b/>
          <w:sz w:val="24"/>
          <w:szCs w:val="24"/>
        </w:rPr>
      </w:pPr>
    </w:p>
    <w:p w14:paraId="49B30A40" w14:textId="77777777" w:rsidR="0057084B" w:rsidRPr="009F1787" w:rsidRDefault="0057084B" w:rsidP="0057084B">
      <w:pPr>
        <w:spacing w:after="0" w:line="240" w:lineRule="auto"/>
        <w:ind w:firstLine="709"/>
        <w:jc w:val="center"/>
        <w:rPr>
          <w:rFonts w:ascii="Times New Roman" w:hAnsi="Times New Roman" w:cs="Times New Roman"/>
          <w:b/>
          <w:sz w:val="24"/>
          <w:szCs w:val="24"/>
        </w:rPr>
      </w:pPr>
      <w:r w:rsidRPr="009F1787">
        <w:rPr>
          <w:rFonts w:ascii="Times New Roman" w:hAnsi="Times New Roman" w:cs="Times New Roman"/>
          <w:b/>
          <w:sz w:val="24"/>
          <w:szCs w:val="24"/>
        </w:rPr>
        <w:lastRenderedPageBreak/>
        <w:t>3. Порядок та умови передачі природного газу</w:t>
      </w:r>
    </w:p>
    <w:p w14:paraId="749D1BE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4A455BC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61DE540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294A8AF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3.3. </w:t>
      </w:r>
      <w:r w:rsidRPr="009F1787">
        <w:rPr>
          <w:rFonts w:ascii="Times New Roman" w:eastAsia="Times New Roman" w:hAnsi="Times New Roman" w:cs="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rFonts w:ascii="Times New Roman" w:eastAsia="Times New Roman" w:hAnsi="Times New Roman" w:cs="Times New Roman"/>
          <w:color w:val="000000"/>
          <w:spacing w:val="-4"/>
          <w:sz w:val="24"/>
          <w:szCs w:val="24"/>
        </w:rPr>
        <w:t>дотримання</w:t>
      </w:r>
      <w:r w:rsidRPr="009F1787">
        <w:rPr>
          <w:rFonts w:ascii="Times New Roman" w:eastAsia="Times New Roman" w:hAnsi="Times New Roman" w:cs="Times New Roman"/>
          <w:spacing w:val="-4"/>
          <w:sz w:val="24"/>
          <w:szCs w:val="24"/>
        </w:rPr>
        <w:t xml:space="preserve"> Споживачем вимог пункту 5.1 цього Договору щодо остаточного розрахунку за фактично переданий при</w:t>
      </w:r>
      <w:r w:rsidR="007F751A">
        <w:rPr>
          <w:rFonts w:ascii="Times New Roman" w:eastAsia="Times New Roman" w:hAnsi="Times New Roman" w:cs="Times New Roman"/>
          <w:spacing w:val="-4"/>
          <w:sz w:val="24"/>
          <w:szCs w:val="24"/>
        </w:rPr>
        <w:t>родний газ.</w:t>
      </w:r>
    </w:p>
    <w:p w14:paraId="2BC26B0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5C905C42"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ої доби - оперативну інформацію щодо використання газу за поточну добу.</w:t>
      </w:r>
    </w:p>
    <w:p w14:paraId="293027B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37708C3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3.5.1. Споживач зобов'язується надати Постачальнику не пізніше </w:t>
      </w:r>
      <w:r w:rsidRPr="009F1787">
        <w:rPr>
          <w:rFonts w:ascii="Times New Roman" w:hAnsi="Times New Roman" w:cs="Times New Roman"/>
          <w:sz w:val="24"/>
          <w:szCs w:val="24"/>
        </w:rPr>
        <w:t>5-го (п’я</w:t>
      </w:r>
      <w:r w:rsidRPr="009F1787">
        <w:rPr>
          <w:rFonts w:ascii="Times New Roman" w:hAnsi="Times New Roman" w:cs="Times New Roman"/>
          <w:sz w:val="24"/>
          <w:szCs w:val="24"/>
          <w:u w:val="single"/>
        </w:rPr>
        <w:t>т</w:t>
      </w:r>
      <w:r w:rsidRPr="009F1787">
        <w:rPr>
          <w:rFonts w:ascii="Times New Roman" w:hAnsi="Times New Roman" w:cs="Times New Roman"/>
          <w:sz w:val="24"/>
          <w:szCs w:val="24"/>
        </w:rPr>
        <w:t xml:space="preserve">ого) числа </w:t>
      </w:r>
      <w:r w:rsidRPr="009F1787">
        <w:rPr>
          <w:rFonts w:ascii="Times New Roman" w:eastAsia="Times New Roman" w:hAnsi="Times New Roman" w:cs="Times New Roman"/>
          <w:sz w:val="24"/>
          <w:szCs w:val="24"/>
        </w:rPr>
        <w:t>місяця, наступного за розрахунковим періодом,</w:t>
      </w:r>
      <w:r w:rsidRPr="009F1787">
        <w:rPr>
          <w:rFonts w:ascii="Times New Roman" w:hAnsi="Times New Roman" w:cs="Times New Roman"/>
          <w:sz w:val="24"/>
          <w:szCs w:val="24"/>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9F1787">
        <w:rPr>
          <w:rFonts w:ascii="Times New Roman" w:hAnsi="Times New Roman" w:cs="Times New Roman"/>
          <w:sz w:val="24"/>
          <w:szCs w:val="24"/>
        </w:rPr>
        <w:t>ами</w:t>
      </w:r>
      <w:proofErr w:type="spellEnd"/>
      <w:r w:rsidRPr="009F1787">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73C01A0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3.5.2. </w:t>
      </w:r>
      <w:r w:rsidRPr="009F1787">
        <w:rPr>
          <w:rFonts w:ascii="Times New Roman" w:hAnsi="Times New Roman" w:cs="Times New Roman"/>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2BB38F0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3.5.3. </w:t>
      </w:r>
      <w:r w:rsidRPr="009F1787">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2281FAFF"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F86D61C"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22D0E955"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p>
    <w:p w14:paraId="439430C7" w14:textId="77777777" w:rsidR="0057084B" w:rsidRPr="009F1787" w:rsidRDefault="0057084B" w:rsidP="0057084B">
      <w:pPr>
        <w:spacing w:after="0" w:line="240" w:lineRule="auto"/>
        <w:ind w:firstLine="709"/>
        <w:jc w:val="center"/>
        <w:rPr>
          <w:rFonts w:ascii="Times New Roman" w:eastAsia="Times New Roman" w:hAnsi="Times New Roman" w:cs="Times New Roman"/>
          <w:sz w:val="24"/>
          <w:szCs w:val="24"/>
          <w:highlight w:val="yellow"/>
        </w:rPr>
      </w:pPr>
      <w:r w:rsidRPr="009F1787">
        <w:rPr>
          <w:rFonts w:ascii="Times New Roman" w:eastAsia="Times New Roman" w:hAnsi="Times New Roman" w:cs="Times New Roman"/>
          <w:b/>
          <w:sz w:val="24"/>
          <w:szCs w:val="24"/>
        </w:rPr>
        <w:t>4. Ціна та вартість природного газу</w:t>
      </w:r>
    </w:p>
    <w:p w14:paraId="27202666" w14:textId="77777777" w:rsidR="0057084B" w:rsidRPr="009F1787" w:rsidRDefault="0057084B" w:rsidP="0057084B">
      <w:pPr>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 xml:space="preserve">4.1. </w:t>
      </w:r>
      <w:r w:rsidRPr="009F1787">
        <w:rPr>
          <w:rFonts w:ascii="Times New Roman" w:hAnsi="Times New Roman" w:cs="Times New Roman"/>
          <w:color w:val="000000"/>
          <w:sz w:val="24"/>
          <w:szCs w:val="24"/>
          <w:lang w:eastAsia="uk-UA" w:bidi="uk-UA"/>
        </w:rPr>
        <w:t>Ціна та порядок зміни ціни на природний газ</w:t>
      </w:r>
      <w:r w:rsidRPr="009F1787">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14:paraId="176DE44F"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b/>
          <w:color w:val="000000"/>
          <w:sz w:val="24"/>
          <w:szCs w:val="24"/>
          <w:lang w:bidi="uk-UA"/>
        </w:rPr>
        <w:t xml:space="preserve">Ціна природного газу </w:t>
      </w:r>
      <w:r w:rsidRPr="009F1787">
        <w:rPr>
          <w:rFonts w:ascii="Times New Roman" w:hAnsi="Times New Roman" w:cs="Times New Roman"/>
          <w:color w:val="000000"/>
          <w:sz w:val="24"/>
          <w:szCs w:val="24"/>
          <w:lang w:bidi="uk-UA"/>
        </w:rPr>
        <w:t xml:space="preserve">за 1000 куб. м  газу без ПДВ - </w:t>
      </w:r>
      <w:r w:rsidRPr="009F1787">
        <w:rPr>
          <w:rFonts w:ascii="Times New Roman" w:hAnsi="Times New Roman" w:cs="Times New Roman"/>
          <w:b/>
          <w:color w:val="000000"/>
          <w:sz w:val="24"/>
          <w:szCs w:val="24"/>
          <w:lang w:bidi="uk-UA"/>
        </w:rPr>
        <w:t>___________ грн.</w:t>
      </w:r>
      <w:r w:rsidRPr="009F1787">
        <w:rPr>
          <w:rFonts w:ascii="Times New Roman" w:hAnsi="Times New Roman" w:cs="Times New Roman"/>
          <w:color w:val="000000"/>
          <w:sz w:val="24"/>
          <w:szCs w:val="24"/>
          <w:lang w:bidi="uk-UA"/>
        </w:rPr>
        <w:t>,</w:t>
      </w:r>
    </w:p>
    <w:p w14:paraId="6DDC6896" w14:textId="77777777"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податок на додану вартість за ставкою 20%, </w:t>
      </w:r>
    </w:p>
    <w:p w14:paraId="3BA5440B"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 xml:space="preserve">ціна природного газу за 1000 куб. м з ПДВ – </w:t>
      </w:r>
      <w:r w:rsidRPr="009F1787">
        <w:rPr>
          <w:rFonts w:ascii="Times New Roman" w:hAnsi="Times New Roman" w:cs="Times New Roman"/>
          <w:b/>
          <w:color w:val="000000"/>
          <w:sz w:val="24"/>
          <w:szCs w:val="24"/>
          <w:lang w:bidi="uk-UA"/>
        </w:rPr>
        <w:t>_____________ грн</w:t>
      </w:r>
      <w:r w:rsidRPr="009F1787">
        <w:rPr>
          <w:rFonts w:ascii="Times New Roman" w:hAnsi="Times New Roman" w:cs="Times New Roman"/>
          <w:color w:val="000000"/>
          <w:sz w:val="24"/>
          <w:szCs w:val="24"/>
          <w:lang w:bidi="uk-UA"/>
        </w:rPr>
        <w:t>;</w:t>
      </w:r>
    </w:p>
    <w:p w14:paraId="4E303615" w14:textId="77777777"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lastRenderedPageBreak/>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2A97A689"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ab/>
      </w:r>
      <w:r w:rsidRPr="009F1787">
        <w:rPr>
          <w:rFonts w:ascii="Times New Roman" w:hAnsi="Times New Roman" w:cs="Times New Roman"/>
          <w:b/>
          <w:color w:val="000000"/>
          <w:sz w:val="24"/>
          <w:szCs w:val="24"/>
          <w:lang w:bidi="uk-UA"/>
        </w:rPr>
        <w:t>Всього ціна газу за 1000 куб. м з ПДВ</w:t>
      </w:r>
      <w:r w:rsidRPr="009F1787">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rFonts w:ascii="Times New Roman" w:hAnsi="Times New Roman" w:cs="Times New Roman"/>
          <w:b/>
          <w:color w:val="000000"/>
          <w:sz w:val="24"/>
          <w:szCs w:val="24"/>
          <w:lang w:bidi="uk-UA"/>
        </w:rPr>
        <w:t>__________ грн</w:t>
      </w:r>
      <w:r w:rsidRPr="009F1787">
        <w:rPr>
          <w:rFonts w:ascii="Times New Roman" w:hAnsi="Times New Roman" w:cs="Times New Roman"/>
          <w:color w:val="000000"/>
          <w:sz w:val="24"/>
          <w:szCs w:val="24"/>
          <w:lang w:bidi="uk-UA"/>
        </w:rPr>
        <w:t xml:space="preserve">. </w:t>
      </w:r>
    </w:p>
    <w:p w14:paraId="16DCA69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9F0D4DD"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4.3. </w:t>
      </w:r>
      <w:r w:rsidRPr="009F1787">
        <w:rPr>
          <w:rFonts w:ascii="Times New Roman" w:hAnsi="Times New Roman" w:cs="Times New Roman"/>
          <w:b/>
          <w:sz w:val="24"/>
          <w:szCs w:val="24"/>
        </w:rPr>
        <w:t>Загальна вартість цього Договору</w:t>
      </w:r>
      <w:r w:rsidRPr="009F1787">
        <w:rPr>
          <w:rFonts w:ascii="Times New Roman" w:hAnsi="Times New Roman" w:cs="Times New Roman"/>
          <w:sz w:val="24"/>
          <w:szCs w:val="24"/>
        </w:rPr>
        <w:t xml:space="preserve"> </w:t>
      </w:r>
      <w:r w:rsidRPr="009F1787">
        <w:rPr>
          <w:rFonts w:ascii="Times New Roman" w:hAnsi="Times New Roman" w:cs="Times New Roman"/>
          <w:b/>
          <w:sz w:val="24"/>
          <w:szCs w:val="24"/>
        </w:rPr>
        <w:t>на дату укладання</w:t>
      </w:r>
      <w:r w:rsidRPr="009F1787">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14:paraId="1722F77B" w14:textId="77777777" w:rsidR="0057084B" w:rsidRPr="009F1787" w:rsidRDefault="0057084B" w:rsidP="0057084B">
      <w:pPr>
        <w:spacing w:after="0" w:line="240" w:lineRule="auto"/>
        <w:ind w:firstLine="720"/>
        <w:jc w:val="center"/>
        <w:rPr>
          <w:rFonts w:ascii="Times New Roman" w:hAnsi="Times New Roman" w:cs="Times New Roman"/>
          <w:b/>
          <w:sz w:val="24"/>
          <w:szCs w:val="24"/>
        </w:rPr>
      </w:pPr>
      <w:r w:rsidRPr="009F1787">
        <w:rPr>
          <w:rFonts w:ascii="Times New Roman" w:hAnsi="Times New Roman" w:cs="Times New Roman"/>
          <w:b/>
          <w:sz w:val="24"/>
          <w:szCs w:val="24"/>
        </w:rPr>
        <w:t>5. Порядок та умови проведення розрахунків</w:t>
      </w:r>
    </w:p>
    <w:p w14:paraId="337CF15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B427CC7"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 xml:space="preserve">ено постачання газу. </w:t>
      </w:r>
    </w:p>
    <w:p w14:paraId="20B9BBA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060DBF3"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6EE2AA6E"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14:paraId="08B11DCC"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0DD0DAE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20698CF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0C5154B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272BD5C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у першу чергу відшкодовуються витрати Постачальника, пов'язані з одержанням виконання;</w:t>
      </w:r>
    </w:p>
    <w:p w14:paraId="57B549A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у другу - сплачуються інфляційні нарахування, відсотки річних, пені, штрафи;</w:t>
      </w:r>
    </w:p>
    <w:p w14:paraId="60D83A8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624A2E3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ня-передачі.</w:t>
      </w:r>
    </w:p>
    <w:p w14:paraId="52DC3119" w14:textId="77777777" w:rsidR="00B11A95" w:rsidRDefault="00B11A95" w:rsidP="0057084B">
      <w:pPr>
        <w:spacing w:after="0" w:line="240" w:lineRule="auto"/>
        <w:ind w:firstLine="709"/>
        <w:jc w:val="center"/>
        <w:rPr>
          <w:rFonts w:ascii="Times New Roman" w:hAnsi="Times New Roman" w:cs="Times New Roman"/>
          <w:b/>
          <w:sz w:val="24"/>
          <w:szCs w:val="24"/>
        </w:rPr>
      </w:pPr>
    </w:p>
    <w:p w14:paraId="6454779A" w14:textId="77777777" w:rsidR="00B11A95" w:rsidRDefault="00B11A95" w:rsidP="0057084B">
      <w:pPr>
        <w:spacing w:after="0" w:line="240" w:lineRule="auto"/>
        <w:ind w:firstLine="709"/>
        <w:jc w:val="center"/>
        <w:rPr>
          <w:rFonts w:ascii="Times New Roman" w:hAnsi="Times New Roman" w:cs="Times New Roman"/>
          <w:b/>
          <w:sz w:val="24"/>
          <w:szCs w:val="24"/>
        </w:rPr>
      </w:pPr>
    </w:p>
    <w:p w14:paraId="177D41E3" w14:textId="77777777"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6. Права та обов'язки сторін</w:t>
      </w:r>
    </w:p>
    <w:p w14:paraId="3B556D5E"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lastRenderedPageBreak/>
        <w:t>6.1. Споживач має право:</w:t>
      </w:r>
    </w:p>
    <w:p w14:paraId="5751891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14:paraId="6E04037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B054E6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та їх оплати відповідно до умов Договору;</w:t>
      </w:r>
    </w:p>
    <w:p w14:paraId="059DE0E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4C9875D"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6.2. Споживач зобов'язаний:</w:t>
      </w:r>
    </w:p>
    <w:p w14:paraId="125AA9E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мати діючий (діючі) договір/договори на розподіл природного газу з оператором(</w:t>
      </w:r>
      <w:proofErr w:type="spellStart"/>
      <w:r w:rsidRPr="009F1787">
        <w:rPr>
          <w:rFonts w:ascii="Times New Roman" w:eastAsia="Times New Roman" w:hAnsi="Times New Roman" w:cs="Times New Roman"/>
          <w:sz w:val="24"/>
          <w:szCs w:val="24"/>
        </w:rPr>
        <w:t>ами</w:t>
      </w:r>
      <w:proofErr w:type="spellEnd"/>
      <w:r w:rsidRPr="009F1787">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B35598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8B7D8D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самостійно припиняти (обмежувати) використання природного газу в разі:</w:t>
      </w:r>
    </w:p>
    <w:p w14:paraId="1005CF2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порушення строків оплати за договором про постачання природного газу;</w:t>
      </w:r>
    </w:p>
    <w:p w14:paraId="49E8BCF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перевищення обсягів використання газу, зазначених в пункті 2.1 цього Договору, без їх коригування додатковою угодою;</w:t>
      </w:r>
    </w:p>
    <w:p w14:paraId="00A7547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proofErr w:type="spellStart"/>
      <w:r w:rsidRPr="009F1787">
        <w:rPr>
          <w:rFonts w:ascii="Times New Roman" w:eastAsia="Times New Roman" w:hAnsi="Times New Roman" w:cs="Times New Roman"/>
          <w:sz w:val="24"/>
          <w:szCs w:val="24"/>
        </w:rPr>
        <w:t>невключення</w:t>
      </w:r>
      <w:proofErr w:type="spellEnd"/>
      <w:r w:rsidRPr="009F1787">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14:paraId="2E5FF3D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інших випадках, передбачених цим Договором та законодавством;</w:t>
      </w:r>
    </w:p>
    <w:p w14:paraId="3219F85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959DFC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компенсувати Постачальнику вартість послуг на відключення газопостачання Споживачу;</w:t>
      </w:r>
    </w:p>
    <w:p w14:paraId="77EB1BF6"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6.3. Постачальник має право:</w:t>
      </w:r>
    </w:p>
    <w:p w14:paraId="119CB12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ініціювати заходи з припинення (обмеження) постачання природного газу Споживачеві в разі: </w:t>
      </w:r>
    </w:p>
    <w:p w14:paraId="4345F6D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невиконання Споживачем пунктів 5.1 та 8.4. цього Договору; </w:t>
      </w:r>
    </w:p>
    <w:p w14:paraId="6E1C959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14:paraId="59A38DC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14:paraId="7282257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rFonts w:ascii="Times New Roman" w:eastAsia="Times New Roman" w:hAnsi="Times New Roman" w:cs="Times New Roman"/>
          <w:sz w:val="24"/>
          <w:szCs w:val="24"/>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rPr>
          <w:rFonts w:ascii="Times New Roman" w:eastAsia="Times New Roman" w:hAnsi="Times New Roman" w:cs="Times New Roman"/>
          <w:sz w:val="24"/>
          <w:szCs w:val="24"/>
        </w:rPr>
        <w:t>;</w:t>
      </w:r>
    </w:p>
    <w:p w14:paraId="05E425D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іншими нормативно-правовими актами України, цим Договором;</w:t>
      </w:r>
    </w:p>
    <w:p w14:paraId="1C8C7A4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14:paraId="543ADE96"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6.4. Постачальник зобов'язаний:</w:t>
      </w:r>
    </w:p>
    <w:p w14:paraId="717A0B9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 xml:space="preserve">1) виконувати умови цього Договору; </w:t>
      </w:r>
    </w:p>
    <w:p w14:paraId="721A82C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14:paraId="7E18FD7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FC095F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3A463FE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14:paraId="340E87F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p>
    <w:p w14:paraId="2C81E82B"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7. Відповідальність сторін</w:t>
      </w:r>
    </w:p>
    <w:p w14:paraId="0EB4754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C037BA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CABC09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7.3. Постачальник не відповідає за підтримання належного тиску на газорозподільних станціях.</w:t>
      </w:r>
    </w:p>
    <w:p w14:paraId="14080B3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ного законодавства України та умов цього Договору.</w:t>
      </w:r>
    </w:p>
    <w:p w14:paraId="13A2226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9F1787">
        <w:rPr>
          <w:rFonts w:ascii="Times New Roman" w:eastAsia="Times New Roman" w:hAnsi="Times New Roman" w:cs="Times New Roman"/>
          <w:sz w:val="24"/>
          <w:szCs w:val="24"/>
        </w:rPr>
        <w:t>п.п</w:t>
      </w:r>
      <w:proofErr w:type="spellEnd"/>
      <w:r w:rsidRPr="009F1787">
        <w:rPr>
          <w:rFonts w:ascii="Times New Roman" w:eastAsia="Times New Roman" w:hAnsi="Times New Roman" w:cs="Times New Roman"/>
          <w:sz w:val="24"/>
          <w:szCs w:val="24"/>
        </w:rPr>
        <w:t>. 13.5 та 13.6 цього Договору.</w:t>
      </w:r>
    </w:p>
    <w:p w14:paraId="4E0EADD2" w14:textId="77777777"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242F3A6A" w14:textId="77777777"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p>
    <w:p w14:paraId="42E0C847"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8. Порядок припинення(обмеження) та відновлення газопостачання</w:t>
      </w:r>
    </w:p>
    <w:p w14:paraId="4470287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rFonts w:ascii="Times New Roman" w:eastAsia="Times New Roman" w:hAnsi="Times New Roman" w:cs="Times New Roman"/>
          <w:spacing w:val="-4"/>
          <w:sz w:val="24"/>
          <w:szCs w:val="24"/>
        </w:rPr>
        <w:t>Припинення</w:t>
      </w:r>
      <w:r w:rsidRPr="009F1787">
        <w:rPr>
          <w:rFonts w:ascii="Times New Roman" w:eastAsia="Times New Roman" w:hAnsi="Times New Roman" w:cs="Times New Roman"/>
          <w:sz w:val="24"/>
          <w:szCs w:val="24"/>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ити остаточний розрахунок за розрахунковий період.</w:t>
      </w:r>
    </w:p>
    <w:p w14:paraId="1DCDC49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9FC6AE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14:paraId="639E6F7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9F1787">
        <w:rPr>
          <w:rFonts w:ascii="Times New Roman" w:hAnsi="Times New Roman" w:cs="Times New Roman"/>
          <w:sz w:val="24"/>
          <w:szCs w:val="24"/>
        </w:rPr>
        <w:t>невключення</w:t>
      </w:r>
      <w:proofErr w:type="spellEnd"/>
      <w:r w:rsidRPr="009F1787">
        <w:rPr>
          <w:rFonts w:ascii="Times New Roman" w:hAnsi="Times New Roman" w:cs="Times New Roman"/>
          <w:sz w:val="24"/>
          <w:szCs w:val="24"/>
        </w:rPr>
        <w:t xml:space="preserve"> його до Реєстру внаслідок невиконання Споживачем умов цього Договору.</w:t>
      </w:r>
    </w:p>
    <w:p w14:paraId="50272E2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Постачальник не припиняє постачання Споживачу у випадках:</w:t>
      </w:r>
    </w:p>
    <w:p w14:paraId="0A21722C"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14:paraId="4025AEB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00AC8D2F" w14:textId="77777777" w:rsidR="0057084B" w:rsidRPr="009F1787" w:rsidRDefault="0057084B" w:rsidP="0057084B">
      <w:pPr>
        <w:spacing w:after="0" w:line="240" w:lineRule="auto"/>
        <w:ind w:firstLine="709"/>
        <w:contextualSpacing/>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6B0EA5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8.3. Фізичне припинення постачання природного газу за цим Договором здійснює(</w:t>
      </w:r>
      <w:proofErr w:type="spellStart"/>
      <w:r w:rsidRPr="009F1787">
        <w:rPr>
          <w:rFonts w:ascii="Times New Roman" w:eastAsia="Times New Roman" w:hAnsi="Times New Roman" w:cs="Times New Roman"/>
          <w:sz w:val="24"/>
          <w:szCs w:val="24"/>
        </w:rPr>
        <w:t>ють</w:t>
      </w:r>
      <w:proofErr w:type="spellEnd"/>
      <w:r w:rsidRPr="009F1787">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7C1BC4A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14:paraId="5054425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B82C1D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252A5E6"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67B3581F" w14:textId="77777777"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sz w:val="24"/>
          <w:szCs w:val="24"/>
        </w:rPr>
        <w:t>9. Порядок зміни постачальника</w:t>
      </w:r>
    </w:p>
    <w:p w14:paraId="664888EF"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бачених Правилами постачання природного газу.</w:t>
      </w:r>
    </w:p>
    <w:p w14:paraId="07BA1357"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884B44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66046F5D"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10. Форс-мажор</w:t>
      </w:r>
    </w:p>
    <w:p w14:paraId="53313AB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2A783C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10.2. Строк виконання зобов'язань відкладається на строк дії форс-мажорних обставин.</w:t>
      </w:r>
    </w:p>
    <w:p w14:paraId="0F786E8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A35BC3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14:paraId="1A833FA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10.5. Виникнення форс-мажорних обставин не є підставою для відмо</w:t>
      </w:r>
      <w:r w:rsidRPr="009F1787">
        <w:rPr>
          <w:rFonts w:ascii="Times New Roman" w:eastAsia="Times New Roman" w:hAnsi="Times New Roman" w:cs="Times New Roman"/>
          <w:sz w:val="24"/>
          <w:szCs w:val="24"/>
          <w:u w:val="single"/>
        </w:rPr>
        <w:t>в</w:t>
      </w:r>
      <w:r w:rsidRPr="009F1787">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p w14:paraId="382E0585" w14:textId="77777777" w:rsidR="0057084B" w:rsidRPr="009F1787" w:rsidRDefault="0057084B" w:rsidP="0057084B">
      <w:pPr>
        <w:spacing w:after="0" w:line="240" w:lineRule="auto"/>
        <w:ind w:firstLine="709"/>
        <w:jc w:val="both"/>
        <w:rPr>
          <w:rFonts w:ascii="Times New Roman" w:hAnsi="Times New Roman" w:cs="Times New Roman"/>
          <w:sz w:val="24"/>
          <w:szCs w:val="24"/>
          <w:shd w:val="clear" w:color="auto" w:fill="FFFFFF"/>
          <w:lang w:bidi="uk-UA"/>
        </w:rPr>
      </w:pPr>
      <w:r w:rsidRPr="009F1787">
        <w:rPr>
          <w:rFonts w:ascii="Times New Roman" w:hAnsi="Times New Roman" w:cs="Times New Roman"/>
          <w:sz w:val="24"/>
          <w:szCs w:val="24"/>
        </w:rPr>
        <w:t xml:space="preserve">10.6. </w:t>
      </w:r>
      <w:r w:rsidRPr="009F1787">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89691F6" w14:textId="77777777"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11. Порядок розв'язання спорів (розбіжностей)</w:t>
      </w:r>
    </w:p>
    <w:p w14:paraId="236A719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45959FC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11.2. У разі недосягнення Сторонами згоди спори (розбіжності) розв'язуються у судовому порядку.</w:t>
      </w:r>
    </w:p>
    <w:p w14:paraId="181F65E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rFonts w:ascii="Times New Roman" w:eastAsia="Times New Roman" w:hAnsi="Times New Roman" w:cs="Times New Roman"/>
          <w:sz w:val="24"/>
          <w:szCs w:val="24"/>
          <w:u w:val="single"/>
        </w:rPr>
        <w:t>к</w:t>
      </w:r>
      <w:r w:rsidRPr="009F1787">
        <w:rPr>
          <w:rFonts w:ascii="Times New Roman" w:eastAsia="Times New Roman" w:hAnsi="Times New Roman" w:cs="Times New Roman"/>
          <w:sz w:val="24"/>
          <w:szCs w:val="24"/>
        </w:rPr>
        <w:t>ів становить п'ять років.</w:t>
      </w:r>
    </w:p>
    <w:p w14:paraId="0795ACEF" w14:textId="77777777"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bCs/>
          <w:sz w:val="24"/>
          <w:szCs w:val="24"/>
        </w:rPr>
        <w:t xml:space="preserve">12. </w:t>
      </w:r>
      <w:proofErr w:type="spellStart"/>
      <w:r w:rsidRPr="009F1787">
        <w:rPr>
          <w:rFonts w:ascii="Times New Roman" w:hAnsi="Times New Roman" w:cs="Times New Roman"/>
          <w:b/>
          <w:bCs/>
          <w:sz w:val="24"/>
          <w:szCs w:val="24"/>
        </w:rPr>
        <w:t>Санкційне</w:t>
      </w:r>
      <w:proofErr w:type="spellEnd"/>
      <w:r w:rsidRPr="009F1787">
        <w:rPr>
          <w:rFonts w:ascii="Times New Roman" w:hAnsi="Times New Roman" w:cs="Times New Roman"/>
          <w:b/>
          <w:bCs/>
          <w:sz w:val="24"/>
          <w:szCs w:val="24"/>
        </w:rPr>
        <w:t xml:space="preserve"> та антикорупційне застереження</w:t>
      </w:r>
    </w:p>
    <w:p w14:paraId="14180805"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lastRenderedPageBreak/>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8F86E52"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Foreign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Assets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Control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US </w:t>
      </w:r>
      <w:proofErr w:type="spellStart"/>
      <w:r w:rsidRPr="009F1787">
        <w:rPr>
          <w:rFonts w:ascii="Times New Roman" w:eastAsia="Times New Roman" w:hAnsi="Times New Roman" w:cs="Times New Roman"/>
          <w:sz w:val="24"/>
          <w:szCs w:val="24"/>
          <w:lang w:eastAsia="uk-UA"/>
        </w:rPr>
        <w:t>Department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w:t>
      </w:r>
    </w:p>
    <w:p w14:paraId="6DAD3D11"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12.1.2. до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2A0CA9FE"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12.1.3.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Європейського Союзу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groups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and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entities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EU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w:t>
      </w:r>
    </w:p>
    <w:p w14:paraId="42E22FA5"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12.1.4.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Великої Британії (список осіб, включених до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targets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та до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restrictive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measures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view</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Russia’s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destabilising</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situation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Ukraine</w:t>
      </w:r>
      <w:proofErr w:type="spellEnd"/>
      <w:r w:rsidRPr="009F1787">
        <w:rPr>
          <w:rFonts w:ascii="Times New Roman" w:eastAsia="Times New Roman" w:hAnsi="Times New Roman" w:cs="Times New Roman"/>
          <w:sz w:val="24"/>
          <w:szCs w:val="24"/>
          <w:lang w:eastAsia="uk-UA"/>
        </w:rPr>
        <w:t xml:space="preserve">, що ведеться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Implementation</w:t>
      </w:r>
      <w:proofErr w:type="spellEnd"/>
      <w:r w:rsidRPr="009F1787">
        <w:rPr>
          <w:rFonts w:ascii="Times New Roman" w:eastAsia="Times New Roman" w:hAnsi="Times New Roman" w:cs="Times New Roman"/>
          <w:sz w:val="24"/>
          <w:szCs w:val="24"/>
          <w:lang w:eastAsia="uk-UA"/>
        </w:rPr>
        <w:t xml:space="preserve"> (OFSI)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w:t>
      </w:r>
    </w:p>
    <w:p w14:paraId="7A4A9385"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12.1.5.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United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Nations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Security</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Council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до якого включено фізичних та юридичних осіб, щодо яких застосо</w:t>
      </w:r>
      <w:r w:rsidRPr="009F1787">
        <w:rPr>
          <w:rFonts w:ascii="Times New Roman" w:eastAsia="Times New Roman" w:hAnsi="Times New Roman" w:cs="Times New Roman"/>
          <w:sz w:val="24"/>
          <w:szCs w:val="24"/>
          <w:u w:val="single"/>
          <w:lang w:eastAsia="uk-UA"/>
        </w:rPr>
        <w:t>в</w:t>
      </w:r>
      <w:r w:rsidRPr="009F1787">
        <w:rPr>
          <w:rFonts w:ascii="Times New Roman" w:eastAsia="Times New Roman" w:hAnsi="Times New Roman" w:cs="Times New Roman"/>
          <w:sz w:val="24"/>
          <w:szCs w:val="24"/>
          <w:lang w:eastAsia="uk-UA"/>
        </w:rPr>
        <w:t xml:space="preserve">ано </w:t>
      </w:r>
      <w:proofErr w:type="spellStart"/>
      <w:r w:rsidRPr="009F1787">
        <w:rPr>
          <w:rFonts w:ascii="Times New Roman" w:eastAsia="Times New Roman" w:hAnsi="Times New Roman" w:cs="Times New Roman"/>
          <w:sz w:val="24"/>
          <w:szCs w:val="24"/>
          <w:lang w:eastAsia="uk-UA"/>
        </w:rPr>
        <w:t>санкційні</w:t>
      </w:r>
      <w:proofErr w:type="spellEnd"/>
      <w:r w:rsidRPr="009F1787">
        <w:rPr>
          <w:rFonts w:ascii="Times New Roman" w:eastAsia="Times New Roman" w:hAnsi="Times New Roman" w:cs="Times New Roman"/>
          <w:sz w:val="24"/>
          <w:szCs w:val="24"/>
          <w:lang w:eastAsia="uk-UA"/>
        </w:rPr>
        <w:t xml:space="preserve"> заходи Ради Безпеки ООН).</w:t>
      </w:r>
    </w:p>
    <w:p w14:paraId="1A0A5991"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A1ADA15"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12.2.1.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32D1945"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42F240A"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rFonts w:ascii="Times New Roman" w:eastAsia="Times New Roman" w:hAnsi="Times New Roman" w:cs="Times New Roman"/>
          <w:sz w:val="24"/>
          <w:szCs w:val="24"/>
          <w:u w:val="single"/>
          <w:lang w:eastAsia="uk-UA"/>
        </w:rPr>
        <w:t>п</w:t>
      </w:r>
      <w:r w:rsidRPr="009F1787">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5F866168"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153C173"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45313D7B" w14:textId="77777777" w:rsidR="0057084B" w:rsidRPr="009F1787" w:rsidRDefault="0057084B" w:rsidP="0057084B">
      <w:pPr>
        <w:spacing w:after="0" w:line="240" w:lineRule="auto"/>
        <w:ind w:firstLine="720"/>
        <w:jc w:val="center"/>
        <w:rPr>
          <w:rFonts w:ascii="Times New Roman" w:eastAsia="Times New Roman" w:hAnsi="Times New Roman" w:cs="Times New Roman"/>
          <w:sz w:val="24"/>
          <w:szCs w:val="24"/>
        </w:rPr>
      </w:pPr>
      <w:r w:rsidRPr="009F1787">
        <w:rPr>
          <w:rFonts w:ascii="Times New Roman" w:eastAsia="Times New Roman" w:hAnsi="Times New Roman" w:cs="Times New Roman"/>
          <w:b/>
          <w:sz w:val="24"/>
          <w:szCs w:val="24"/>
        </w:rPr>
        <w:t>13. Строк дії Договору та інші умови.</w:t>
      </w:r>
    </w:p>
    <w:p w14:paraId="0D10765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13.1. Даний Догов</w:t>
      </w:r>
      <w:r w:rsidR="004E67F1">
        <w:rPr>
          <w:rFonts w:ascii="Times New Roman" w:eastAsia="Times New Roman" w:hAnsi="Times New Roman" w:cs="Times New Roman"/>
          <w:sz w:val="24"/>
          <w:szCs w:val="24"/>
        </w:rPr>
        <w:t>ір набирає чинності з «01» квітня</w:t>
      </w:r>
      <w:r w:rsidRPr="009F1787">
        <w:rPr>
          <w:rFonts w:ascii="Times New Roman" w:eastAsia="Times New Roman" w:hAnsi="Times New Roman" w:cs="Times New Roman"/>
          <w:sz w:val="24"/>
          <w:szCs w:val="24"/>
        </w:rPr>
        <w:t xml:space="preserve"> і діє в части</w:t>
      </w:r>
      <w:r w:rsidR="004E67F1">
        <w:rPr>
          <w:rFonts w:ascii="Times New Roman" w:eastAsia="Times New Roman" w:hAnsi="Times New Roman" w:cs="Times New Roman"/>
          <w:sz w:val="24"/>
          <w:szCs w:val="24"/>
        </w:rPr>
        <w:t>ні поставки газу до «31» грудня</w:t>
      </w:r>
      <w:r w:rsidRPr="009F1787">
        <w:rPr>
          <w:rFonts w:ascii="Times New Roman" w:eastAsia="Times New Roman" w:hAnsi="Times New Roman" w:cs="Times New Roman"/>
          <w:sz w:val="24"/>
          <w:szCs w:val="24"/>
        </w:rPr>
        <w:t xml:space="preserve"> 2023 р. включно, а в частині розрахунків – до повного їх виконання.</w:t>
      </w:r>
      <w:r w:rsidRPr="009F1787">
        <w:rPr>
          <w:rFonts w:ascii="Times New Roman" w:hAnsi="Times New Roman" w:cs="Times New Roman"/>
          <w:sz w:val="24"/>
          <w:szCs w:val="24"/>
        </w:rPr>
        <w:t xml:space="preserve"> </w:t>
      </w:r>
      <w:r w:rsidRPr="009F1787">
        <w:rPr>
          <w:rFonts w:ascii="Times New Roman" w:eastAsia="Times New Roman" w:hAnsi="Times New Roman" w:cs="Times New Roman"/>
          <w:sz w:val="24"/>
          <w:szCs w:val="24"/>
        </w:rPr>
        <w:t xml:space="preserve">Продовження або </w:t>
      </w:r>
      <w:r w:rsidRPr="009F1787">
        <w:rPr>
          <w:rFonts w:ascii="Times New Roman" w:eastAsia="Times New Roman" w:hAnsi="Times New Roman" w:cs="Times New Roman"/>
          <w:sz w:val="24"/>
          <w:szCs w:val="24"/>
        </w:rPr>
        <w:lastRenderedPageBreak/>
        <w:t>припинення Договору можливе за взаємною згодою Сторін шляхом підписання додаткової угоди до Договору.</w:t>
      </w:r>
    </w:p>
    <w:p w14:paraId="4B97EB1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hAnsi="Times New Roman" w:cs="Times New Roman"/>
          <w:sz w:val="24"/>
          <w:szCs w:val="24"/>
        </w:rPr>
        <w:t>Цей Договір може бути підписаний також електронними цифровими підписами (ЕЦП)</w:t>
      </w:r>
      <w:r w:rsidRPr="009F1787">
        <w:rPr>
          <w:rFonts w:ascii="Times New Roman" w:hAnsi="Times New Roman" w:cs="Times New Roman"/>
          <w:spacing w:val="1"/>
          <w:sz w:val="24"/>
          <w:szCs w:val="24"/>
        </w:rPr>
        <w:t xml:space="preserve"> </w:t>
      </w:r>
      <w:r w:rsidRPr="009F1787">
        <w:rPr>
          <w:rFonts w:ascii="Times New Roman" w:hAnsi="Times New Roman" w:cs="Times New Roman"/>
          <w:sz w:val="24"/>
          <w:szCs w:val="24"/>
        </w:rPr>
        <w:t>уповноважених представників</w:t>
      </w:r>
      <w:r w:rsidRPr="009F1787">
        <w:rPr>
          <w:rFonts w:ascii="Times New Roman" w:hAnsi="Times New Roman" w:cs="Times New Roman"/>
          <w:spacing w:val="-1"/>
          <w:sz w:val="24"/>
          <w:szCs w:val="24"/>
        </w:rPr>
        <w:t xml:space="preserve"> </w:t>
      </w:r>
      <w:r w:rsidRPr="009F1787">
        <w:rPr>
          <w:rFonts w:ascii="Times New Roman" w:hAnsi="Times New Roman" w:cs="Times New Roman"/>
          <w:sz w:val="24"/>
          <w:szCs w:val="24"/>
        </w:rPr>
        <w:t>Сторін</w:t>
      </w:r>
      <w:r w:rsidRPr="009F1787">
        <w:rPr>
          <w:rFonts w:ascii="Times New Roman" w:hAnsi="Times New Roman" w:cs="Times New Roman"/>
          <w:spacing w:val="-3"/>
          <w:sz w:val="24"/>
          <w:szCs w:val="24"/>
        </w:rPr>
        <w:t xml:space="preserve"> </w:t>
      </w:r>
      <w:r w:rsidRPr="009F1787">
        <w:rPr>
          <w:rFonts w:ascii="Times New Roman" w:hAnsi="Times New Roman" w:cs="Times New Roman"/>
          <w:sz w:val="24"/>
          <w:szCs w:val="24"/>
        </w:rPr>
        <w:t>з</w:t>
      </w:r>
      <w:r w:rsidRPr="009F1787">
        <w:rPr>
          <w:rFonts w:ascii="Times New Roman" w:hAnsi="Times New Roman" w:cs="Times New Roman"/>
          <w:spacing w:val="1"/>
          <w:sz w:val="24"/>
          <w:szCs w:val="24"/>
        </w:rPr>
        <w:t xml:space="preserve"> </w:t>
      </w:r>
      <w:r w:rsidRPr="009F1787">
        <w:rPr>
          <w:rFonts w:ascii="Times New Roman" w:hAnsi="Times New Roman" w:cs="Times New Roman"/>
          <w:sz w:val="24"/>
          <w:szCs w:val="24"/>
        </w:rPr>
        <w:t>урахуванням</w:t>
      </w:r>
      <w:r w:rsidRPr="009F1787">
        <w:rPr>
          <w:rFonts w:ascii="Times New Roman" w:hAnsi="Times New Roman" w:cs="Times New Roman"/>
          <w:spacing w:val="-2"/>
          <w:sz w:val="24"/>
          <w:szCs w:val="24"/>
        </w:rPr>
        <w:t xml:space="preserve"> </w:t>
      </w:r>
      <w:r w:rsidRPr="009F1787">
        <w:rPr>
          <w:rFonts w:ascii="Times New Roman" w:hAnsi="Times New Roman" w:cs="Times New Roman"/>
          <w:sz w:val="24"/>
          <w:szCs w:val="24"/>
        </w:rPr>
        <w:t>вимог</w:t>
      </w:r>
      <w:r w:rsidRPr="009F1787">
        <w:rPr>
          <w:rFonts w:ascii="Times New Roman" w:hAnsi="Times New Roman" w:cs="Times New Roman"/>
          <w:spacing w:val="-1"/>
          <w:sz w:val="24"/>
          <w:szCs w:val="24"/>
        </w:rPr>
        <w:t xml:space="preserve"> </w:t>
      </w:r>
      <w:r w:rsidRPr="009F1787">
        <w:rPr>
          <w:rFonts w:ascii="Times New Roman" w:hAnsi="Times New Roman" w:cs="Times New Roman"/>
          <w:sz w:val="24"/>
          <w:szCs w:val="24"/>
        </w:rPr>
        <w:t>чинного</w:t>
      </w:r>
      <w:r w:rsidRPr="009F1787">
        <w:rPr>
          <w:rFonts w:ascii="Times New Roman" w:hAnsi="Times New Roman" w:cs="Times New Roman"/>
          <w:spacing w:val="-1"/>
          <w:sz w:val="24"/>
          <w:szCs w:val="24"/>
        </w:rPr>
        <w:t xml:space="preserve"> </w:t>
      </w:r>
      <w:r w:rsidRPr="009F1787">
        <w:rPr>
          <w:rFonts w:ascii="Times New Roman" w:hAnsi="Times New Roman" w:cs="Times New Roman"/>
          <w:sz w:val="24"/>
          <w:szCs w:val="24"/>
        </w:rPr>
        <w:t>законодавства.</w:t>
      </w:r>
    </w:p>
    <w:p w14:paraId="1E22161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14:paraId="1CB63032" w14:textId="77777777" w:rsidR="0057084B" w:rsidRPr="009F1787" w:rsidRDefault="0057084B" w:rsidP="0057084B">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Визнання окремих положень цього Договору недійсними, не тягне за собою визнання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Договору</w:t>
      </w:r>
      <w:r w:rsidRPr="009F1787">
        <w:rPr>
          <w:rFonts w:ascii="Times New Roman" w:eastAsia="Times New Roman" w:hAnsi="Times New Roman" w:cs="Times New Roman"/>
          <w:spacing w:val="-6"/>
          <w:sz w:val="24"/>
          <w:szCs w:val="24"/>
          <w:lang w:eastAsia="en-US"/>
        </w:rPr>
        <w:t xml:space="preserve"> </w:t>
      </w:r>
      <w:r w:rsidRPr="009F1787">
        <w:rPr>
          <w:rFonts w:ascii="Times New Roman" w:eastAsia="Times New Roman" w:hAnsi="Times New Roman" w:cs="Times New Roman"/>
          <w:sz w:val="24"/>
          <w:szCs w:val="24"/>
          <w:lang w:eastAsia="en-US"/>
        </w:rPr>
        <w:t>недійсним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цілому.</w:t>
      </w:r>
    </w:p>
    <w:p w14:paraId="1463BEB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198301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5679083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7C3D127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_______ платником податку на додану вартість та ___________ статус</w:t>
      </w:r>
    </w:p>
    <w:p w14:paraId="4DFAACC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r w:rsidRPr="009F1787">
        <w:rPr>
          <w:rFonts w:ascii="Times New Roman" w:eastAsia="Times New Roman" w:hAnsi="Times New Roman" w:cs="Times New Roman"/>
          <w:b/>
          <w:i/>
          <w:sz w:val="24"/>
          <w:szCs w:val="24"/>
        </w:rPr>
        <w:t>є/ не є, потрібне зазначити</w:t>
      </w:r>
      <w:r w:rsidRPr="009F1787">
        <w:rPr>
          <w:rFonts w:ascii="Times New Roman" w:eastAsia="Times New Roman" w:hAnsi="Times New Roman" w:cs="Times New Roman"/>
          <w:sz w:val="24"/>
          <w:szCs w:val="24"/>
        </w:rPr>
        <w:t>)                                   (</w:t>
      </w:r>
      <w:r w:rsidRPr="009F1787">
        <w:rPr>
          <w:rFonts w:ascii="Times New Roman" w:eastAsia="Times New Roman" w:hAnsi="Times New Roman" w:cs="Times New Roman"/>
          <w:b/>
          <w:i/>
          <w:sz w:val="24"/>
          <w:szCs w:val="24"/>
        </w:rPr>
        <w:t>має/ не має, потрібне зазначити</w:t>
      </w:r>
      <w:r w:rsidRPr="009F1787">
        <w:rPr>
          <w:rFonts w:ascii="Times New Roman" w:eastAsia="Times New Roman" w:hAnsi="Times New Roman" w:cs="Times New Roman"/>
          <w:sz w:val="24"/>
          <w:szCs w:val="24"/>
        </w:rPr>
        <w:t>)</w:t>
      </w:r>
    </w:p>
    <w:p w14:paraId="24C2719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14:paraId="528D2D0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им листом з повідомленням.</w:t>
      </w:r>
    </w:p>
    <w:p w14:paraId="0D068BE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14:paraId="4F32665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5B8C619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3886C65" w14:textId="77777777" w:rsidR="0057084B" w:rsidRPr="009F1787" w:rsidRDefault="0057084B" w:rsidP="0057084B">
      <w:pPr>
        <w:widowControl w:val="0"/>
        <w:suppressAutoHyphens/>
        <w:spacing w:after="0" w:line="240" w:lineRule="auto"/>
        <w:jc w:val="center"/>
        <w:rPr>
          <w:rFonts w:ascii="Times New Roman" w:eastAsia="Arial" w:hAnsi="Times New Roman" w:cs="Times New Roman"/>
          <w:b/>
          <w:sz w:val="24"/>
          <w:szCs w:val="24"/>
        </w:rPr>
      </w:pPr>
      <w:r w:rsidRPr="009F1787">
        <w:rPr>
          <w:rFonts w:ascii="Times New Roman" w:eastAsia="Arial" w:hAnsi="Times New Roman" w:cs="Times New Roman"/>
          <w:b/>
          <w:sz w:val="24"/>
          <w:szCs w:val="24"/>
        </w:rPr>
        <w:t>14. Адреси та реквізити сторін</w:t>
      </w:r>
    </w:p>
    <w:p w14:paraId="13B31B50" w14:textId="77777777" w:rsidR="0057084B" w:rsidRPr="009F1787" w:rsidRDefault="0057084B" w:rsidP="0057084B">
      <w:pPr>
        <w:widowControl w:val="0"/>
        <w:suppressAutoHyphens/>
        <w:spacing w:after="0" w:line="240" w:lineRule="auto"/>
        <w:rPr>
          <w:rFonts w:ascii="Times New Roman" w:eastAsia="Arial" w:hAnsi="Times New Roman" w:cs="Times New Roman"/>
          <w:sz w:val="20"/>
          <w:szCs w:val="24"/>
        </w:rPr>
      </w:pPr>
    </w:p>
    <w:tbl>
      <w:tblPr>
        <w:tblW w:w="10490" w:type="dxa"/>
        <w:tblInd w:w="-176" w:type="dxa"/>
        <w:tblLayout w:type="fixed"/>
        <w:tblLook w:val="04A0" w:firstRow="1" w:lastRow="0" w:firstColumn="1" w:lastColumn="0" w:noHBand="0" w:noVBand="1"/>
      </w:tblPr>
      <w:tblGrid>
        <w:gridCol w:w="5256"/>
        <w:gridCol w:w="5234"/>
      </w:tblGrid>
      <w:tr w:rsidR="0057084B" w:rsidRPr="009F1787" w14:paraId="3AFB7882" w14:textId="77777777" w:rsidTr="003A3A83">
        <w:tc>
          <w:tcPr>
            <w:tcW w:w="5256" w:type="dxa"/>
            <w:shd w:val="clear" w:color="auto" w:fill="auto"/>
          </w:tcPr>
          <w:p w14:paraId="592B7D84" w14:textId="77777777"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ПОСТАЧАЛЬНИК</w:t>
            </w:r>
          </w:p>
          <w:p w14:paraId="747B064B" w14:textId="77777777" w:rsidR="0057084B" w:rsidRPr="009F1787" w:rsidRDefault="0057084B" w:rsidP="003A3A83">
            <w:pPr>
              <w:spacing w:after="0" w:line="240" w:lineRule="auto"/>
              <w:rPr>
                <w:rFonts w:ascii="Times New Roman" w:hAnsi="Times New Roman" w:cs="Times New Roman"/>
                <w:b/>
                <w:sz w:val="21"/>
                <w:szCs w:val="21"/>
              </w:rPr>
            </w:pPr>
          </w:p>
          <w:p w14:paraId="2EAD672E" w14:textId="77777777" w:rsidR="0057084B" w:rsidRPr="009F1787" w:rsidRDefault="0057084B" w:rsidP="003A3A83">
            <w:pPr>
              <w:spacing w:after="0" w:line="240" w:lineRule="auto"/>
              <w:rPr>
                <w:rFonts w:ascii="Times New Roman" w:hAnsi="Times New Roman" w:cs="Times New Roman"/>
                <w:b/>
                <w:sz w:val="21"/>
                <w:szCs w:val="21"/>
              </w:rPr>
            </w:pPr>
          </w:p>
          <w:p w14:paraId="4D5C13F8"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14:paraId="6076FD24"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14:paraId="4FDA2512"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14:paraId="7ECCF8F4"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14:paraId="1877AB8B"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14:paraId="41FCB38F" w14:textId="77777777"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14:paraId="16815A68" w14:textId="77777777"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14:paraId="7B75F901" w14:textId="77777777" w:rsidR="0057084B" w:rsidRPr="009F1787" w:rsidRDefault="0057084B" w:rsidP="003A3A83">
            <w:pPr>
              <w:spacing w:after="0" w:line="240" w:lineRule="auto"/>
              <w:jc w:val="center"/>
              <w:rPr>
                <w:rFonts w:ascii="Times New Roman" w:hAnsi="Times New Roman" w:cs="Times New Roman"/>
                <w:b/>
                <w:sz w:val="21"/>
                <w:szCs w:val="21"/>
              </w:rPr>
            </w:pPr>
          </w:p>
          <w:p w14:paraId="77DEA886"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14:paraId="33F424FA"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14:paraId="383B4DE2"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5627A061"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49409BCE"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_______________   _____________ __________________  </w:t>
            </w:r>
          </w:p>
          <w:p w14:paraId="4EA5FD42"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            посада                підпис                            ПІБ</w:t>
            </w:r>
          </w:p>
          <w:p w14:paraId="50F1BB7F" w14:textId="77777777" w:rsidR="0057084B" w:rsidRPr="009F1787" w:rsidRDefault="0057084B" w:rsidP="003A3A83">
            <w:pPr>
              <w:spacing w:after="0" w:line="240" w:lineRule="auto"/>
              <w:rPr>
                <w:rFonts w:ascii="Times New Roman" w:hAnsi="Times New Roman" w:cs="Times New Roman"/>
                <w:sz w:val="21"/>
                <w:szCs w:val="21"/>
              </w:rPr>
            </w:pPr>
          </w:p>
          <w:p w14:paraId="64B2CDE7" w14:textId="77777777"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м. п.</w:t>
            </w:r>
          </w:p>
          <w:p w14:paraId="3A91FDCC" w14:textId="77777777" w:rsidR="0057084B" w:rsidRPr="009F1787" w:rsidRDefault="0057084B" w:rsidP="003A3A83">
            <w:pPr>
              <w:spacing w:after="0" w:line="240" w:lineRule="auto"/>
              <w:rPr>
                <w:rFonts w:ascii="Times New Roman" w:hAnsi="Times New Roman" w:cs="Times New Roman"/>
                <w:b/>
                <w:sz w:val="21"/>
                <w:szCs w:val="21"/>
              </w:rPr>
            </w:pPr>
          </w:p>
        </w:tc>
        <w:tc>
          <w:tcPr>
            <w:tcW w:w="5234" w:type="dxa"/>
          </w:tcPr>
          <w:p w14:paraId="0DC23DA6" w14:textId="77777777"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СПОЖИВАЧ</w:t>
            </w:r>
          </w:p>
          <w:p w14:paraId="6FC3C82B" w14:textId="77777777" w:rsidR="0057084B" w:rsidRPr="009F1787" w:rsidRDefault="0057084B" w:rsidP="003A3A83">
            <w:pPr>
              <w:spacing w:after="0" w:line="240" w:lineRule="auto"/>
              <w:jc w:val="center"/>
              <w:rPr>
                <w:rFonts w:ascii="Times New Roman" w:hAnsi="Times New Roman" w:cs="Times New Roman"/>
                <w:b/>
                <w:szCs w:val="24"/>
              </w:rPr>
            </w:pPr>
          </w:p>
          <w:p w14:paraId="44E302AC"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14:paraId="53EA4D6F"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14:paraId="5EA98A11"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14:paraId="292299D9"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14:paraId="2F74F459"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14:paraId="34CEBDFE"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p>
          <w:p w14:paraId="7A5B93EF" w14:textId="77777777"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14:paraId="26472FC9" w14:textId="77777777"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14:paraId="14010485" w14:textId="77777777" w:rsidR="0057084B" w:rsidRPr="009F1787" w:rsidRDefault="0057084B" w:rsidP="003A3A83">
            <w:pPr>
              <w:spacing w:after="0" w:line="240" w:lineRule="auto"/>
              <w:jc w:val="center"/>
              <w:rPr>
                <w:rFonts w:ascii="Times New Roman" w:hAnsi="Times New Roman" w:cs="Times New Roman"/>
                <w:b/>
                <w:sz w:val="21"/>
                <w:szCs w:val="21"/>
              </w:rPr>
            </w:pPr>
          </w:p>
          <w:p w14:paraId="06171546"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14:paraId="3E97BF53"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14:paraId="5E93A306"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60E20F25"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p>
          <w:p w14:paraId="5B6BE2D8"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r w:rsidRPr="009F1787">
              <w:rPr>
                <w:rFonts w:ascii="Times New Roman" w:hAnsi="Times New Roman" w:cs="Times New Roman"/>
                <w:szCs w:val="24"/>
                <w:u w:val="single"/>
              </w:rPr>
              <w:t xml:space="preserve">________      </w:t>
            </w:r>
            <w:r w:rsidRPr="009F1787">
              <w:rPr>
                <w:rFonts w:ascii="Times New Roman" w:hAnsi="Times New Roman" w:cs="Times New Roman"/>
                <w:szCs w:val="24"/>
              </w:rPr>
              <w:t xml:space="preserve">   ___________ </w:t>
            </w:r>
            <w:r w:rsidRPr="009F1787">
              <w:rPr>
                <w:rFonts w:ascii="Times New Roman" w:hAnsi="Times New Roman" w:cs="Times New Roman"/>
                <w:szCs w:val="24"/>
                <w:u w:val="single"/>
              </w:rPr>
              <w:t xml:space="preserve"> </w:t>
            </w:r>
            <w:r w:rsidRPr="009F1787">
              <w:rPr>
                <w:rFonts w:ascii="Times New Roman" w:hAnsi="Times New Roman" w:cs="Times New Roman"/>
                <w:b/>
                <w:szCs w:val="24"/>
                <w:u w:val="single"/>
              </w:rPr>
              <w:t>_______________</w:t>
            </w:r>
          </w:p>
          <w:p w14:paraId="54EA6198" w14:textId="77777777" w:rsidR="0057084B" w:rsidRPr="009F1787" w:rsidRDefault="0057084B" w:rsidP="003A3A83">
            <w:pPr>
              <w:spacing w:after="0" w:line="240" w:lineRule="auto"/>
              <w:rPr>
                <w:rFonts w:ascii="Times New Roman" w:hAnsi="Times New Roman" w:cs="Times New Roman"/>
                <w:szCs w:val="24"/>
              </w:rPr>
            </w:pPr>
            <w:r w:rsidRPr="009F1787">
              <w:rPr>
                <w:rFonts w:ascii="Times New Roman" w:hAnsi="Times New Roman" w:cs="Times New Roman"/>
                <w:szCs w:val="24"/>
              </w:rPr>
              <w:t xml:space="preserve">      посада              підпис                  ПІБ</w:t>
            </w:r>
          </w:p>
          <w:p w14:paraId="3EAED7FD" w14:textId="77777777" w:rsidR="0057084B" w:rsidRPr="009F1787" w:rsidRDefault="0057084B" w:rsidP="003A3A83">
            <w:pPr>
              <w:spacing w:after="0" w:line="240" w:lineRule="auto"/>
              <w:rPr>
                <w:rFonts w:ascii="Times New Roman" w:hAnsi="Times New Roman" w:cs="Times New Roman"/>
                <w:szCs w:val="24"/>
              </w:rPr>
            </w:pPr>
          </w:p>
          <w:p w14:paraId="54A0E198" w14:textId="77777777"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м. п.</w:t>
            </w:r>
          </w:p>
        </w:tc>
      </w:tr>
    </w:tbl>
    <w:p w14:paraId="3F8D1B33" w14:textId="418D24C2" w:rsidR="004B7CB9" w:rsidRDefault="0057084B" w:rsidP="00AF53DD">
      <w:pPr>
        <w:widowControl w:val="0"/>
        <w:suppressAutoHyphens/>
        <w:spacing w:after="0" w:line="240" w:lineRule="auto"/>
      </w:pPr>
      <w:r w:rsidRPr="009F1787">
        <w:rPr>
          <w:rFonts w:ascii="Times New Roman" w:eastAsia="Arial" w:hAnsi="Times New Roman" w:cs="Times New Roman"/>
          <w:b/>
          <w:bCs/>
          <w:i/>
          <w:color w:val="000000"/>
          <w:sz w:val="20"/>
          <w:szCs w:val="24"/>
          <w:highlight w:val="white"/>
        </w:rPr>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F1787">
        <w:rPr>
          <w:rFonts w:ascii="Times New Roman" w:eastAsia="Arial" w:hAnsi="Times New Roman" w:cs="Times New Roman"/>
          <w:b/>
          <w:bCs/>
          <w:i/>
          <w:color w:val="000000"/>
          <w:sz w:val="20"/>
          <w:szCs w:val="24"/>
          <w:highlight w:val="white"/>
        </w:rPr>
        <w:t>закупівель</w:t>
      </w:r>
      <w:proofErr w:type="spellEnd"/>
      <w:r w:rsidRPr="009F1787">
        <w:rPr>
          <w:rFonts w:ascii="Times New Roman" w:eastAsia="Arial" w:hAnsi="Times New Roman" w:cs="Times New Roman"/>
          <w:b/>
          <w:bCs/>
          <w:i/>
          <w:color w:val="000000"/>
          <w:sz w:val="20"/>
          <w:szCs w:val="24"/>
          <w:highlight w:val="white"/>
        </w:rPr>
        <w:t xml:space="preserve"> за державні кошти</w:t>
      </w:r>
    </w:p>
    <w:sectPr w:rsidR="004B7CB9" w:rsidSect="001D1422">
      <w:headerReference w:type="default" r:id="rId7"/>
      <w:pgSz w:w="11910" w:h="16840"/>
      <w:pgMar w:top="1080" w:right="500"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A70C" w14:textId="77777777" w:rsidR="002425F0" w:rsidRDefault="002425F0">
      <w:pPr>
        <w:spacing w:after="0" w:line="240" w:lineRule="auto"/>
      </w:pPr>
      <w:r>
        <w:separator/>
      </w:r>
    </w:p>
  </w:endnote>
  <w:endnote w:type="continuationSeparator" w:id="0">
    <w:p w14:paraId="7874D2B3" w14:textId="77777777" w:rsidR="002425F0" w:rsidRDefault="0024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B2D7" w14:textId="77777777" w:rsidR="002425F0" w:rsidRDefault="002425F0">
      <w:pPr>
        <w:spacing w:after="0" w:line="240" w:lineRule="auto"/>
      </w:pPr>
      <w:r>
        <w:separator/>
      </w:r>
    </w:p>
  </w:footnote>
  <w:footnote w:type="continuationSeparator" w:id="0">
    <w:p w14:paraId="1E11CD96" w14:textId="77777777" w:rsidR="002425F0" w:rsidRDefault="00242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080" w14:textId="77777777" w:rsidR="00313CB2" w:rsidRDefault="0057084B">
    <w:pPr>
      <w:pStyle w:val="a4"/>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27F67649" wp14:editId="35248930">
              <wp:simplePos x="0" y="0"/>
              <wp:positionH relativeFrom="page">
                <wp:posOffset>3850005</wp:posOffset>
              </wp:positionH>
              <wp:positionV relativeFrom="page">
                <wp:posOffset>464185</wp:posOffset>
              </wp:positionV>
              <wp:extent cx="219710" cy="165735"/>
              <wp:effectExtent l="1905"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D8E4" w14:textId="77777777" w:rsidR="00313CB2" w:rsidRDefault="00000000" w:rsidP="001F2537">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67649" id="_x0000_t202" coordsize="21600,21600" o:spt="202" path="m,l,21600r21600,l21600,xe">
              <v:stroke joinstyle="miter"/>
              <v:path gradientshapeok="t" o:connecttype="rect"/>
            </v:shapetype>
            <v:shape id="Надпись 20"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" filled="f" stroked="f">
              <v:textbox inset="0,0,0,0">
                <w:txbxContent>
                  <w:p w14:paraId="55AFD8E4" w14:textId="77777777" w:rsidR="00313CB2" w:rsidRDefault="00000000" w:rsidP="001F2537">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358240038">
    <w:abstractNumId w:val="0"/>
  </w:num>
  <w:num w:numId="2" w16cid:durableId="1612126547">
    <w:abstractNumId w:val="2"/>
  </w:num>
  <w:num w:numId="3" w16cid:durableId="510488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4B"/>
    <w:rsid w:val="000032D9"/>
    <w:rsid w:val="000338F4"/>
    <w:rsid w:val="00082E0D"/>
    <w:rsid w:val="00086D1F"/>
    <w:rsid w:val="000C7316"/>
    <w:rsid w:val="000D5D69"/>
    <w:rsid w:val="00133CBD"/>
    <w:rsid w:val="001463F7"/>
    <w:rsid w:val="0018750B"/>
    <w:rsid w:val="001C194B"/>
    <w:rsid w:val="001F0ACB"/>
    <w:rsid w:val="001F42C7"/>
    <w:rsid w:val="001F6C1B"/>
    <w:rsid w:val="001F7889"/>
    <w:rsid w:val="00217E03"/>
    <w:rsid w:val="00233FD9"/>
    <w:rsid w:val="002425F0"/>
    <w:rsid w:val="00286EE7"/>
    <w:rsid w:val="002E21FB"/>
    <w:rsid w:val="00336DED"/>
    <w:rsid w:val="00373077"/>
    <w:rsid w:val="003C3AB5"/>
    <w:rsid w:val="004156C4"/>
    <w:rsid w:val="004977F5"/>
    <w:rsid w:val="004C40E6"/>
    <w:rsid w:val="004D0298"/>
    <w:rsid w:val="004D56C5"/>
    <w:rsid w:val="004E67F1"/>
    <w:rsid w:val="00536E35"/>
    <w:rsid w:val="0054535F"/>
    <w:rsid w:val="0057084B"/>
    <w:rsid w:val="00574284"/>
    <w:rsid w:val="005863F6"/>
    <w:rsid w:val="005866E7"/>
    <w:rsid w:val="005B75ED"/>
    <w:rsid w:val="005C2C9F"/>
    <w:rsid w:val="005D27F5"/>
    <w:rsid w:val="005F1508"/>
    <w:rsid w:val="00621AAB"/>
    <w:rsid w:val="0062731C"/>
    <w:rsid w:val="00631966"/>
    <w:rsid w:val="006426EE"/>
    <w:rsid w:val="0069010F"/>
    <w:rsid w:val="006A465E"/>
    <w:rsid w:val="006B0734"/>
    <w:rsid w:val="006F0A94"/>
    <w:rsid w:val="006F37B8"/>
    <w:rsid w:val="00712873"/>
    <w:rsid w:val="0073269F"/>
    <w:rsid w:val="007449DD"/>
    <w:rsid w:val="00751277"/>
    <w:rsid w:val="007837CA"/>
    <w:rsid w:val="007A6754"/>
    <w:rsid w:val="007D1D42"/>
    <w:rsid w:val="007E02AC"/>
    <w:rsid w:val="007F751A"/>
    <w:rsid w:val="00810064"/>
    <w:rsid w:val="00833B18"/>
    <w:rsid w:val="008654C1"/>
    <w:rsid w:val="008B7EE2"/>
    <w:rsid w:val="008D29DB"/>
    <w:rsid w:val="008F150E"/>
    <w:rsid w:val="008F4DE7"/>
    <w:rsid w:val="00920450"/>
    <w:rsid w:val="00922281"/>
    <w:rsid w:val="00990D21"/>
    <w:rsid w:val="00993AE3"/>
    <w:rsid w:val="009C0AA0"/>
    <w:rsid w:val="009C425A"/>
    <w:rsid w:val="00A04B7F"/>
    <w:rsid w:val="00A36A73"/>
    <w:rsid w:val="00A55719"/>
    <w:rsid w:val="00A77C5D"/>
    <w:rsid w:val="00A9127B"/>
    <w:rsid w:val="00AA33EB"/>
    <w:rsid w:val="00AC2364"/>
    <w:rsid w:val="00AD2E35"/>
    <w:rsid w:val="00AF53DD"/>
    <w:rsid w:val="00B025A2"/>
    <w:rsid w:val="00B11A95"/>
    <w:rsid w:val="00B23342"/>
    <w:rsid w:val="00B425C0"/>
    <w:rsid w:val="00B45729"/>
    <w:rsid w:val="00B84E75"/>
    <w:rsid w:val="00BC5833"/>
    <w:rsid w:val="00BE37AB"/>
    <w:rsid w:val="00C1742A"/>
    <w:rsid w:val="00C2270D"/>
    <w:rsid w:val="00C8471D"/>
    <w:rsid w:val="00CA0DD1"/>
    <w:rsid w:val="00CE7175"/>
    <w:rsid w:val="00D11E01"/>
    <w:rsid w:val="00D53039"/>
    <w:rsid w:val="00D60EAD"/>
    <w:rsid w:val="00D62B57"/>
    <w:rsid w:val="00D85415"/>
    <w:rsid w:val="00D87BB0"/>
    <w:rsid w:val="00D900E8"/>
    <w:rsid w:val="00E474DD"/>
    <w:rsid w:val="00E50F2E"/>
    <w:rsid w:val="00E77BBF"/>
    <w:rsid w:val="00E83320"/>
    <w:rsid w:val="00EB34FC"/>
    <w:rsid w:val="00EB6C41"/>
    <w:rsid w:val="00EC17C0"/>
    <w:rsid w:val="00EE67B1"/>
    <w:rsid w:val="00F077DE"/>
    <w:rsid w:val="00F32958"/>
    <w:rsid w:val="00F90F13"/>
    <w:rsid w:val="00FA1685"/>
    <w:rsid w:val="00FC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A919"/>
  <w15:docId w15:val="{A97CB1B1-AF0A-4ECD-9BFD-77C3A649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84B"/>
    <w:pPr>
      <w:spacing w:after="160" w:line="259" w:lineRule="auto"/>
    </w:pPr>
    <w:rPr>
      <w:rFonts w:ascii="Calibri" w:eastAsia="Calibri" w:hAnsi="Calibri" w:cs="Calibri"/>
      <w:lang w:val="uk-UA" w:eastAsia="ru-RU"/>
    </w:rPr>
  </w:style>
  <w:style w:type="paragraph" w:styleId="3">
    <w:name w:val="heading 3"/>
    <w:basedOn w:val="a"/>
    <w:next w:val="a"/>
    <w:link w:val="30"/>
    <w:rsid w:val="0057084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4B"/>
    <w:rPr>
      <w:rFonts w:ascii="Calibri" w:eastAsia="Calibri" w:hAnsi="Calibri" w:cs="Calibri"/>
      <w:b/>
      <w:sz w:val="28"/>
      <w:szCs w:val="28"/>
      <w:lang w:val="uk-UA" w:eastAsia="ru-RU"/>
    </w:rPr>
  </w:style>
  <w:style w:type="paragraph" w:styleId="a3">
    <w:name w:val="List Paragraph"/>
    <w:basedOn w:val="a"/>
    <w:uiPriority w:val="1"/>
    <w:qFormat/>
    <w:rsid w:val="0057084B"/>
    <w:pPr>
      <w:ind w:left="720"/>
      <w:contextualSpacing/>
    </w:pPr>
  </w:style>
  <w:style w:type="paragraph" w:styleId="a4">
    <w:name w:val="Body Text"/>
    <w:basedOn w:val="a"/>
    <w:link w:val="a5"/>
    <w:uiPriority w:val="1"/>
    <w:qFormat/>
    <w:rsid w:val="0057084B"/>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5">
    <w:name w:val="Основний текст Знак"/>
    <w:basedOn w:val="a0"/>
    <w:link w:val="a4"/>
    <w:uiPriority w:val="1"/>
    <w:rsid w:val="0057084B"/>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21800</Words>
  <Characters>12426</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Геннадий GGA</cp:lastModifiedBy>
  <cp:revision>2</cp:revision>
  <dcterms:created xsi:type="dcterms:W3CDTF">2023-03-24T09:35:00Z</dcterms:created>
  <dcterms:modified xsi:type="dcterms:W3CDTF">2023-03-24T09:35:00Z</dcterms:modified>
</cp:coreProperties>
</file>