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1063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843"/>
        <w:gridCol w:w="1843"/>
        <w:gridCol w:w="5955"/>
        <w:gridCol w:w="990"/>
      </w:tblGrid>
      <w:tr>
        <w:trPr>
          <w:trHeight w:val="465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3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«Мовно-літературна освітня галузь»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для 3-го класу</w:t>
            </w:r>
            <w:r>
              <w:rPr>
                <w:rFonts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firstLine="136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«Мовно-літературна освітня галузь»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136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 створення діалогів та усних монологічних висловлювань;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вправи для письмової взаємодії: закріплення навчального матеріалу;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вправи для формування комунікативних навичок;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вивчення частин мови;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76" w:hanging="136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файли МР4 – 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робота зі словом.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«Математична освітня галузь».  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«Математична освітня галузь»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демонстрації пояснення навчального змісту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усної лічби;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навчання розв’язуванню рівнянь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навчання розв’язуванню  виразів та нерівностей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вправи з геометричним змістом та робота з даними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візуалізація типових текстових задач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«Природнича  освітня галузь»    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«Природнича 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тілами та речовинами, явищами природи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особливостями життєдіяльності організму людини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гірськими породами та корисними копалинами;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рослинним світом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ознайомлення із тваринним світом</w:t>
            </w:r>
            <w:r>
              <w:rPr>
                <w:rFonts w:eastAsia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ascii="Times New Roman" w:hAnsi="Times New Roman"/>
              </w:rPr>
              <w:t>файли МР4 – для демонстрації взаємозв’язку людини і природи;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«Мистецька освітня галузь»   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«Мистецька освітня галузь» 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 про види мистецтва та інше;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слухання музики;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 для організації практичної діяльності, майстер-класи з малювання;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  <w:p>
            <w:pPr>
              <w:pStyle w:val="Normal"/>
              <w:widowControl w:val="false"/>
              <w:spacing w:before="0" w:after="0"/>
              <w:ind w:left="175" w:right="175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</w:t>
            </w:r>
            <w:r>
              <w:rPr>
                <w:rFonts w:ascii="Times New Roman" w:hAnsi="Times New Roman"/>
                <w:sz w:val="24"/>
              </w:rPr>
              <w:t xml:space="preserve">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із турботою про здоров’я та  гігієнічними навичками;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«Громадянська та історична освітня галузь»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з громадянськими правами та обов’язками;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 про державну символіку, звичаї та традиції українського народу;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зі славетними українцями;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ind w:left="317" w:right="175" w:hanging="142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909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 xml:space="preserve">галузь»   </w:t>
            </w:r>
            <w:r>
              <w:rPr>
                <w:rFonts w:cs="Times New Roman" w:ascii="Times New Roman" w:hAnsi="Times New Roman"/>
              </w:rPr>
              <w:t>3 клас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«Технологічна освітня галузь»   3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для організації навчання, а саме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практичної діяльності учнів «Майстер-класи»;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7" w:hanging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дидактично-розвивальні ігри.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36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-10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uk-UA"/>
              </w:rPr>
              <w:t>«Правила безпеки життєдіяльнос</w:t>
            </w:r>
            <w:r>
              <w:rPr>
                <w:rFonts w:cs="Times New Roman" w:ascii="Times New Roman" w:hAnsi="Times New Roman"/>
                <w:lang w:val="ru-RU" w:eastAsia="uk-UA"/>
              </w:rPr>
              <w:t>ті</w:t>
            </w:r>
            <w:r>
              <w:rPr>
                <w:rFonts w:cs="Times New Roman" w:ascii="Times New Roman" w:hAnsi="Times New Roman"/>
                <w:lang w:eastAsia="uk-UA"/>
              </w:rPr>
              <w:t>»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176" w:hanging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безпечної поведінки вдома,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на вулиці, під час надзвичайних ситуацій.</w:t>
            </w:r>
          </w:p>
          <w:p>
            <w:pPr>
              <w:pStyle w:val="Normal"/>
              <w:widowControl w:val="false"/>
              <w:spacing w:before="0" w:after="0"/>
              <w:ind w:left="175" w:right="1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gutter="0" w:header="0" w:top="426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73660091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⁃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⁃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⁃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72ef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72ef6"/>
    <w:rPr/>
  </w:style>
  <w:style w:type="character" w:styleId="Style19" w:customStyle="1">
    <w:name w:val="Основной текст Знак"/>
    <w:basedOn w:val="DefaultParagraphFont"/>
    <w:uiPriority w:val="1"/>
    <w:qFormat/>
    <w:rsid w:val="002469f2"/>
    <w:rPr>
      <w:rFonts w:ascii="Arial" w:hAnsi="Arial" w:eastAsia="Arial" w:cs="Arial"/>
      <w:sz w:val="18"/>
      <w:szCs w:val="18"/>
      <w:lang w:val="ru-RU"/>
    </w:rPr>
  </w:style>
  <w:style w:type="character" w:styleId="Rvts0" w:customStyle="1">
    <w:name w:val="rvts0"/>
    <w:uiPriority w:val="99"/>
    <w:qFormat/>
    <w:rsid w:val="002469f2"/>
    <w:rPr>
      <w:rFonts w:cs="Times New Roman"/>
    </w:rPr>
  </w:style>
  <w:style w:type="character" w:styleId="Style20" w:customStyle="1">
    <w:name w:val="Колонтитул_"/>
    <w:basedOn w:val="DefaultParagraphFont"/>
    <w:link w:val="Style29"/>
    <w:qFormat/>
    <w:rsid w:val="002469f2"/>
    <w:rPr>
      <w:rFonts w:ascii="Times New Roman" w:hAnsi="Times New Roman" w:eastAsia="Times New Roman" w:cs="Times New Roman"/>
      <w:spacing w:val="7"/>
      <w:sz w:val="20"/>
      <w:szCs w:val="20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1"/>
    <w:qFormat/>
    <w:rsid w:val="002469f2"/>
    <w:pPr>
      <w:widowControl w:val="false"/>
      <w:spacing w:lineRule="auto" w:line="240" w:before="0" w:after="0"/>
    </w:pPr>
    <w:rPr>
      <w:rFonts w:ascii="Arial" w:hAnsi="Arial" w:eastAsia="Arial" w:cs="Arial"/>
      <w:sz w:val="18"/>
      <w:szCs w:val="18"/>
      <w:lang w:val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Колонтитул"/>
    <w:basedOn w:val="Normal"/>
    <w:link w:val="Style20"/>
    <w:qFormat/>
    <w:rsid w:val="002469f2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  <w:spacing w:val="7"/>
      <w:sz w:val="20"/>
      <w:szCs w:val="20"/>
    </w:rPr>
  </w:style>
  <w:style w:type="paragraph" w:styleId="Default" w:customStyle="1">
    <w:name w:val="Default"/>
    <w:qFormat/>
    <w:rsid w:val="009212b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LibreOffice/7.4.2.3$Windows_X86_64 LibreOffice_project/382eef1f22670f7f4118c8c2dd222ec7ad009daf</Application>
  <AppVersion>15.0000</AppVersion>
  <Pages>2</Pages>
  <Words>601</Words>
  <Characters>3912</Characters>
  <CharactersWithSpaces>4472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2020-03-19T11:25:00Z</dcterms:created>
  <dc:creator>Content</dc:creator>
  <dc:description/>
  <dc:language>uk-UA</dc:language>
  <cp:lastModifiedBy/>
  <cp:lastPrinted>2019-11-14T11:34:00Z</cp:lastPrinted>
  <dcterms:modified xsi:type="dcterms:W3CDTF">2023-08-25T13:07:23Z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