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8E076" w14:textId="77777777" w:rsidR="001564FB" w:rsidRPr="00712D52" w:rsidRDefault="001564FB" w:rsidP="001564FB">
      <w:pPr>
        <w:jc w:val="right"/>
        <w:rPr>
          <w:b/>
          <w:color w:val="000000"/>
          <w:sz w:val="22"/>
          <w:szCs w:val="22"/>
          <w:lang w:val="uk-UA"/>
        </w:rPr>
      </w:pPr>
      <w:r w:rsidRPr="00712D52">
        <w:rPr>
          <w:b/>
          <w:color w:val="000000"/>
          <w:sz w:val="22"/>
          <w:szCs w:val="22"/>
          <w:lang w:val="uk-UA"/>
        </w:rPr>
        <w:t>ДОДАТОК №2</w:t>
      </w:r>
    </w:p>
    <w:p w14:paraId="040E8823" w14:textId="77777777" w:rsidR="002E0466" w:rsidRDefault="002801D4" w:rsidP="002E0466">
      <w:pPr>
        <w:jc w:val="center"/>
        <w:rPr>
          <w:rFonts w:eastAsia="Arial"/>
          <w:b/>
          <w:sz w:val="22"/>
          <w:szCs w:val="22"/>
          <w:lang w:val="uk-UA"/>
        </w:rPr>
      </w:pPr>
      <w:r w:rsidRPr="00712D52">
        <w:rPr>
          <w:rFonts w:eastAsia="Arial"/>
          <w:b/>
          <w:sz w:val="22"/>
          <w:szCs w:val="22"/>
          <w:lang w:val="uk-UA"/>
        </w:rPr>
        <w:t xml:space="preserve">ІНФОРМАЦІЯ ПРО ТЕХНІЧНІ, ЯКІСНІ ТА КІЛЬКІСНІ ХАРАКТЕРИСТИКИ </w:t>
      </w:r>
    </w:p>
    <w:p w14:paraId="1A3866C5" w14:textId="77777777" w:rsidR="006E7654" w:rsidRPr="00DC4676" w:rsidRDefault="006E7654" w:rsidP="006E7654">
      <w:pPr>
        <w:jc w:val="center"/>
        <w:rPr>
          <w:b/>
          <w:bCs/>
        </w:rPr>
      </w:pPr>
      <w:r>
        <w:t>«</w:t>
      </w:r>
      <w:proofErr w:type="spellStart"/>
      <w:r>
        <w:t>Реактиви</w:t>
      </w:r>
      <w:proofErr w:type="spellEnd"/>
      <w:r>
        <w:t xml:space="preserve"> для </w:t>
      </w:r>
      <w:proofErr w:type="spellStart"/>
      <w:r>
        <w:t>аналізів</w:t>
      </w:r>
      <w:proofErr w:type="spellEnd"/>
      <w:r>
        <w:t xml:space="preserve"> </w:t>
      </w:r>
      <w:proofErr w:type="spellStart"/>
      <w:r>
        <w:t>сечі</w:t>
      </w:r>
      <w:proofErr w:type="spellEnd"/>
      <w:r>
        <w:t>»,</w:t>
      </w:r>
      <w:r w:rsidRPr="00E43404">
        <w:t xml:space="preserve">  ДК 021:2015 </w:t>
      </w:r>
      <w:r>
        <w:t>–</w:t>
      </w:r>
      <w:r w:rsidRPr="00E43404">
        <w:t xml:space="preserve"> </w:t>
      </w:r>
      <w:r w:rsidRPr="00DC4676">
        <w:t>3</w:t>
      </w:r>
      <w:r>
        <w:t>3696700-2 (</w:t>
      </w:r>
      <w:proofErr w:type="spellStart"/>
      <w:r>
        <w:t>Реактиви</w:t>
      </w:r>
      <w:proofErr w:type="spellEnd"/>
      <w:r>
        <w:t xml:space="preserve"> для </w:t>
      </w:r>
      <w:proofErr w:type="spellStart"/>
      <w:r>
        <w:t>аналізі</w:t>
      </w:r>
      <w:proofErr w:type="gramStart"/>
      <w:r>
        <w:t>в</w:t>
      </w:r>
      <w:proofErr w:type="spellEnd"/>
      <w:proofErr w:type="gramEnd"/>
      <w:r>
        <w:t xml:space="preserve"> </w:t>
      </w:r>
      <w:proofErr w:type="spellStart"/>
      <w:r>
        <w:t>сечі</w:t>
      </w:r>
      <w:proofErr w:type="spellEnd"/>
      <w:r>
        <w:t xml:space="preserve">) </w:t>
      </w:r>
      <w:r w:rsidRPr="00DC4676">
        <w:t xml:space="preserve"> </w:t>
      </w:r>
    </w:p>
    <w:p w14:paraId="1FBB660A" w14:textId="77777777" w:rsidR="00156F3A" w:rsidRPr="006E7654" w:rsidRDefault="00156F3A" w:rsidP="002E0466">
      <w:pPr>
        <w:jc w:val="center"/>
        <w:rPr>
          <w:b/>
          <w:iCs/>
        </w:rPr>
      </w:pPr>
    </w:p>
    <w:p w14:paraId="34472611" w14:textId="04D50540" w:rsidR="003234B7" w:rsidRPr="0055130D" w:rsidRDefault="003234B7" w:rsidP="002E0466">
      <w:pPr>
        <w:jc w:val="center"/>
        <w:rPr>
          <w:bCs/>
          <w:lang w:val="uk-UA"/>
        </w:rPr>
      </w:pPr>
      <w:r w:rsidRPr="0055130D">
        <w:rPr>
          <w:b/>
          <w:iCs/>
          <w:lang w:val="uk-UA"/>
        </w:rPr>
        <w:t>Запропонований учасником товар повинен відповідати таким вимогам:</w:t>
      </w:r>
    </w:p>
    <w:p w14:paraId="288C18BE" w14:textId="77777777" w:rsidR="003234B7" w:rsidRPr="0055130D" w:rsidRDefault="003234B7" w:rsidP="003234B7">
      <w:pPr>
        <w:widowControl w:val="0"/>
        <w:autoSpaceDE w:val="0"/>
        <w:ind w:firstLine="720"/>
        <w:jc w:val="both"/>
        <w:rPr>
          <w:bCs/>
          <w:lang w:val="uk-UA"/>
        </w:rPr>
      </w:pPr>
      <w:r w:rsidRPr="0055130D">
        <w:rPr>
          <w:bCs/>
          <w:lang w:val="uk-UA"/>
        </w:rPr>
        <w:t xml:space="preserve">1. </w:t>
      </w:r>
      <w:r w:rsidRPr="0055130D">
        <w:rPr>
          <w:lang w:val="uk-UA"/>
        </w:rPr>
        <w:t xml:space="preserve">Наявність відповідного дозволу або ліцензії на право займатись відповідною діяльністю, (якщо це передбачено законодавством України) </w:t>
      </w:r>
      <w:r w:rsidRPr="0055130D">
        <w:rPr>
          <w:u w:val="single"/>
          <w:lang w:val="uk-UA"/>
        </w:rPr>
        <w:t xml:space="preserve">засвідчена копія надається Учасником у </w:t>
      </w:r>
      <w:r w:rsidRPr="0055130D">
        <w:rPr>
          <w:u w:val="single"/>
          <w:lang w:val="uk-UA" w:eastAsia="uk-UA"/>
        </w:rPr>
        <w:t>складі тендерної пропозиції або лист пояснення щодо відсутності ліцензії.</w:t>
      </w:r>
    </w:p>
    <w:p w14:paraId="219DFE34" w14:textId="77777777" w:rsidR="003234B7" w:rsidRPr="0055130D" w:rsidRDefault="003234B7" w:rsidP="003234B7">
      <w:pPr>
        <w:widowControl w:val="0"/>
        <w:autoSpaceDE w:val="0"/>
        <w:ind w:firstLine="720"/>
        <w:jc w:val="both"/>
        <w:rPr>
          <w:bCs/>
          <w:lang w:val="uk-UA"/>
        </w:rPr>
      </w:pPr>
      <w:r w:rsidRPr="0055130D">
        <w:rPr>
          <w:bCs/>
          <w:lang w:val="uk-UA"/>
        </w:rPr>
        <w:t>2. Термін придатності на момент поставки товару, має становити не менше 75% від встановленого інструкцією терміну придатності (</w:t>
      </w:r>
      <w:r w:rsidRPr="0055130D">
        <w:rPr>
          <w:bCs/>
          <w:u w:val="single"/>
          <w:lang w:val="uk-UA"/>
        </w:rPr>
        <w:t xml:space="preserve">гарантійний лист </w:t>
      </w:r>
      <w:r w:rsidRPr="0055130D">
        <w:rPr>
          <w:u w:val="single"/>
          <w:lang w:val="uk-UA"/>
        </w:rPr>
        <w:t xml:space="preserve">надається Учасником у </w:t>
      </w:r>
      <w:r w:rsidRPr="0055130D">
        <w:rPr>
          <w:u w:val="single"/>
          <w:lang w:val="uk-UA" w:eastAsia="uk-UA"/>
        </w:rPr>
        <w:t>складі тендерної пропозиції.</w:t>
      </w:r>
      <w:r w:rsidRPr="0055130D">
        <w:rPr>
          <w:bCs/>
          <w:lang w:val="uk-UA"/>
        </w:rPr>
        <w:t>)</w:t>
      </w:r>
    </w:p>
    <w:p w14:paraId="452DC7D0" w14:textId="77777777" w:rsidR="003234B7" w:rsidRPr="0055130D" w:rsidRDefault="003234B7" w:rsidP="003234B7">
      <w:pPr>
        <w:widowControl w:val="0"/>
        <w:autoSpaceDE w:val="0"/>
        <w:ind w:firstLine="720"/>
        <w:jc w:val="both"/>
        <w:rPr>
          <w:bCs/>
          <w:lang w:val="uk-UA"/>
        </w:rPr>
      </w:pPr>
      <w:r w:rsidRPr="0055130D">
        <w:rPr>
          <w:bCs/>
          <w:lang w:val="uk-UA"/>
        </w:rPr>
        <w:t xml:space="preserve">3. </w:t>
      </w:r>
      <w:r w:rsidRPr="0055130D">
        <w:rPr>
          <w:lang w:val="uk-UA"/>
        </w:rPr>
        <w:t xml:space="preserve">Усі товари повинні бути введені в обіг та дозволені для використання на території  України, що підтверджуються Деклараціями (сертифікатами) про відповідність. </w:t>
      </w:r>
      <w:r w:rsidRPr="0055130D">
        <w:rPr>
          <w:bCs/>
          <w:lang w:val="uk-UA"/>
        </w:rPr>
        <w:t>(</w:t>
      </w:r>
      <w:r w:rsidRPr="0055130D">
        <w:rPr>
          <w:bCs/>
          <w:u w:val="single"/>
          <w:lang w:val="uk-UA"/>
        </w:rPr>
        <w:t>копії декларацій (сертифікатів) про відповідність надаються в складі тендерної пропозиції учасників</w:t>
      </w:r>
      <w:r w:rsidRPr="0055130D">
        <w:rPr>
          <w:bCs/>
          <w:lang w:val="uk-UA"/>
        </w:rPr>
        <w:t>)</w:t>
      </w:r>
      <w:r w:rsidRPr="0055130D">
        <w:rPr>
          <w:lang w:val="uk-UA"/>
        </w:rPr>
        <w:t xml:space="preserve"> (</w:t>
      </w:r>
      <w:r w:rsidRPr="0055130D">
        <w:rPr>
          <w:u w:val="single"/>
          <w:lang w:val="uk-UA"/>
        </w:rPr>
        <w:t>якщо це передбачено законодавством України)</w:t>
      </w:r>
      <w:r w:rsidRPr="0055130D">
        <w:rPr>
          <w:bCs/>
          <w:u w:val="single"/>
          <w:lang w:val="uk-UA"/>
        </w:rPr>
        <w:t>.</w:t>
      </w:r>
    </w:p>
    <w:p w14:paraId="085755E0" w14:textId="77777777" w:rsidR="003234B7" w:rsidRPr="0055130D" w:rsidRDefault="003234B7" w:rsidP="003234B7">
      <w:pPr>
        <w:widowControl w:val="0"/>
        <w:autoSpaceDE w:val="0"/>
        <w:ind w:firstLine="720"/>
        <w:jc w:val="both"/>
        <w:rPr>
          <w:iCs/>
          <w:u w:val="single"/>
          <w:lang w:val="uk-UA"/>
        </w:rPr>
      </w:pPr>
      <w:r w:rsidRPr="0055130D">
        <w:rPr>
          <w:iCs/>
          <w:lang w:val="uk-UA"/>
        </w:rPr>
        <w:t xml:space="preserve">4. Якість товару повинна відповідати встановленим/зареєстрованим діючим нормативним актам діючого законодавства (державним стандартам (технічним умовам) та підтверджуватися сертифікатами відповідності, або сертифікатами якості виробника, або іншими документами, передбаченими чинним законодавством </w:t>
      </w:r>
      <w:r w:rsidRPr="0055130D">
        <w:rPr>
          <w:iCs/>
          <w:u w:val="single"/>
          <w:lang w:val="uk-UA"/>
        </w:rPr>
        <w:t>(</w:t>
      </w:r>
      <w:r w:rsidRPr="0055130D">
        <w:rPr>
          <w:bCs/>
          <w:u w:val="single"/>
          <w:lang w:val="uk-UA"/>
        </w:rPr>
        <w:t xml:space="preserve">копії декларацій (сертифікатів) про відповідність, </w:t>
      </w:r>
      <w:r w:rsidRPr="0055130D">
        <w:rPr>
          <w:iCs/>
          <w:u w:val="single"/>
          <w:lang w:val="uk-UA"/>
        </w:rPr>
        <w:t>або інші документи</w:t>
      </w:r>
      <w:r w:rsidRPr="0055130D">
        <w:rPr>
          <w:bCs/>
          <w:u w:val="single"/>
          <w:lang w:val="uk-UA"/>
        </w:rPr>
        <w:t xml:space="preserve"> надаються в складі тендерної пропозиції учасників та </w:t>
      </w:r>
      <w:r w:rsidRPr="0055130D">
        <w:rPr>
          <w:iCs/>
          <w:u w:val="single"/>
          <w:lang w:val="uk-UA"/>
        </w:rPr>
        <w:t>на  кожну окрему партію товару безпосередньо  при доставці).</w:t>
      </w:r>
    </w:p>
    <w:p w14:paraId="198627A7" w14:textId="77777777" w:rsidR="003234B7" w:rsidRPr="0055130D" w:rsidRDefault="003234B7" w:rsidP="003234B7">
      <w:pPr>
        <w:widowControl w:val="0"/>
        <w:autoSpaceDE w:val="0"/>
        <w:ind w:firstLine="720"/>
        <w:jc w:val="both"/>
        <w:rPr>
          <w:bCs/>
          <w:lang w:val="uk-UA"/>
        </w:rPr>
      </w:pPr>
      <w:r w:rsidRPr="0055130D">
        <w:rPr>
          <w:iCs/>
          <w:lang w:val="uk-UA"/>
        </w:rPr>
        <w:t>5.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від виробника (якщо учасник не є виробником товару) або його офіційного представника (дистриб’ютора)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w:t>
      </w:r>
    </w:p>
    <w:p w14:paraId="4AABEAC3" w14:textId="77777777" w:rsidR="003234B7" w:rsidRPr="0055130D" w:rsidRDefault="003234B7" w:rsidP="003234B7">
      <w:pPr>
        <w:widowControl w:val="0"/>
        <w:autoSpaceDE w:val="0"/>
        <w:ind w:firstLine="720"/>
        <w:jc w:val="both"/>
        <w:rPr>
          <w:color w:val="000000"/>
          <w:u w:val="single"/>
          <w:lang w:val="uk-UA"/>
        </w:rPr>
      </w:pPr>
      <w:r w:rsidRPr="0055130D">
        <w:rPr>
          <w:color w:val="000000"/>
          <w:u w:val="single"/>
          <w:lang w:val="uk-UA"/>
        </w:rPr>
        <w:t>6. В разі подачі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14:paraId="405A246A" w14:textId="1BB021AC" w:rsidR="003234B7" w:rsidRPr="0055130D" w:rsidRDefault="003234B7" w:rsidP="003234B7">
      <w:pPr>
        <w:widowControl w:val="0"/>
        <w:autoSpaceDE w:val="0"/>
        <w:jc w:val="both"/>
        <w:rPr>
          <w:bCs/>
          <w:lang w:val="uk-UA"/>
        </w:rPr>
      </w:pPr>
      <w:r w:rsidRPr="0055130D">
        <w:rPr>
          <w:bCs/>
          <w:lang w:val="uk-UA"/>
        </w:rPr>
        <w:tab/>
        <w:t>7. Постачання Товару планується протягом 202</w:t>
      </w:r>
      <w:r>
        <w:rPr>
          <w:bCs/>
          <w:lang w:val="uk-UA"/>
        </w:rPr>
        <w:t>4</w:t>
      </w:r>
      <w:r w:rsidRPr="0055130D">
        <w:rPr>
          <w:bCs/>
          <w:lang w:val="uk-UA"/>
        </w:rPr>
        <w:t xml:space="preserve"> року. Одиниці виміру повинні відповідати тим, що зазначені в специфікації до предмету закупівлі. Невідповідність вимогам МТВ буде підставою для відхилення пропозиції учасника.</w:t>
      </w:r>
    </w:p>
    <w:p w14:paraId="5D33CDB9" w14:textId="0EEC817C" w:rsidR="003234B7" w:rsidRPr="0055130D" w:rsidRDefault="003234B7" w:rsidP="003234B7">
      <w:pPr>
        <w:widowControl w:val="0"/>
        <w:autoSpaceDE w:val="0"/>
        <w:jc w:val="both"/>
        <w:rPr>
          <w:lang w:val="uk-UA"/>
        </w:rPr>
      </w:pPr>
      <w:r w:rsidRPr="0055130D">
        <w:rPr>
          <w:lang w:val="uk-UA"/>
        </w:rPr>
        <w:tab/>
        <w:t xml:space="preserve">8. Передача Товару протягом </w:t>
      </w:r>
      <w:r w:rsidR="00900FBD">
        <w:rPr>
          <w:lang w:val="uk-UA"/>
        </w:rPr>
        <w:t>3-х календарних днів</w:t>
      </w:r>
      <w:r w:rsidRPr="0055130D">
        <w:rPr>
          <w:lang w:val="uk-UA"/>
        </w:rPr>
        <w:t xml:space="preserve"> з моменту направлення заявки на його отримання.(надати гарантійний лист).</w:t>
      </w:r>
    </w:p>
    <w:tbl>
      <w:tblPr>
        <w:tblW w:w="980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993"/>
        <w:gridCol w:w="992"/>
        <w:gridCol w:w="4705"/>
      </w:tblGrid>
      <w:tr w:rsidR="006E7654" w:rsidRPr="008D5184" w14:paraId="629B4337" w14:textId="77777777" w:rsidTr="008D5184">
        <w:trPr>
          <w:trHeight w:val="217"/>
        </w:trPr>
        <w:tc>
          <w:tcPr>
            <w:tcW w:w="3119" w:type="dxa"/>
            <w:tcBorders>
              <w:top w:val="single" w:sz="6" w:space="0" w:color="auto"/>
              <w:left w:val="single" w:sz="6" w:space="0" w:color="auto"/>
              <w:bottom w:val="single" w:sz="6" w:space="0" w:color="auto"/>
              <w:right w:val="single" w:sz="6" w:space="0" w:color="auto"/>
            </w:tcBorders>
          </w:tcPr>
          <w:p w14:paraId="34227EDC" w14:textId="77777777" w:rsidR="006E7654" w:rsidRPr="00680365" w:rsidRDefault="006E7654" w:rsidP="003E7513">
            <w:pPr>
              <w:jc w:val="both"/>
              <w:rPr>
                <w:b/>
                <w:lang w:val="uk-UA"/>
              </w:rPr>
            </w:pPr>
            <w:bookmarkStart w:id="0" w:name="_GoBack"/>
            <w:bookmarkEnd w:id="0"/>
            <w:r w:rsidRPr="00680365">
              <w:rPr>
                <w:b/>
                <w:sz w:val="22"/>
                <w:szCs w:val="22"/>
                <w:lang w:val="uk-UA"/>
              </w:rPr>
              <w:t>Найменування товару</w:t>
            </w:r>
          </w:p>
        </w:tc>
        <w:tc>
          <w:tcPr>
            <w:tcW w:w="993" w:type="dxa"/>
            <w:tcBorders>
              <w:top w:val="single" w:sz="6" w:space="0" w:color="auto"/>
              <w:left w:val="single" w:sz="6" w:space="0" w:color="auto"/>
              <w:bottom w:val="single" w:sz="6" w:space="0" w:color="auto"/>
              <w:right w:val="single" w:sz="6" w:space="0" w:color="auto"/>
            </w:tcBorders>
            <w:vAlign w:val="bottom"/>
          </w:tcPr>
          <w:p w14:paraId="2DD09DF5" w14:textId="2A634A35" w:rsidR="006E7654" w:rsidRPr="00680365" w:rsidRDefault="006E7654" w:rsidP="008D5184">
            <w:pPr>
              <w:jc w:val="center"/>
              <w:rPr>
                <w:b/>
                <w:lang w:val="uk-UA"/>
              </w:rPr>
            </w:pPr>
            <w:r w:rsidRPr="00680365">
              <w:rPr>
                <w:b/>
                <w:sz w:val="22"/>
                <w:szCs w:val="22"/>
                <w:lang w:val="uk-UA"/>
              </w:rPr>
              <w:t>Од</w:t>
            </w:r>
            <w:r w:rsidR="008D5184">
              <w:rPr>
                <w:b/>
                <w:sz w:val="22"/>
                <w:szCs w:val="22"/>
                <w:lang w:val="uk-UA"/>
              </w:rPr>
              <w:t xml:space="preserve">. </w:t>
            </w:r>
            <w:proofErr w:type="spellStart"/>
            <w:r w:rsidRPr="00680365">
              <w:rPr>
                <w:b/>
                <w:sz w:val="22"/>
                <w:szCs w:val="22"/>
                <w:lang w:val="uk-UA"/>
              </w:rPr>
              <w:t>вим</w:t>
            </w:r>
            <w:proofErr w:type="spellEnd"/>
            <w:r w:rsidR="008D5184">
              <w:rPr>
                <w:b/>
                <w:sz w:val="22"/>
                <w:szCs w:val="22"/>
                <w:lang w:val="uk-UA"/>
              </w:rPr>
              <w:t>.</w:t>
            </w:r>
          </w:p>
        </w:tc>
        <w:tc>
          <w:tcPr>
            <w:tcW w:w="992" w:type="dxa"/>
            <w:tcBorders>
              <w:top w:val="single" w:sz="6" w:space="0" w:color="auto"/>
              <w:left w:val="single" w:sz="6" w:space="0" w:color="auto"/>
              <w:bottom w:val="single" w:sz="6" w:space="0" w:color="auto"/>
              <w:right w:val="single" w:sz="6" w:space="0" w:color="auto"/>
            </w:tcBorders>
            <w:vAlign w:val="bottom"/>
          </w:tcPr>
          <w:p w14:paraId="37487EA5" w14:textId="772CAC01" w:rsidR="006E7654" w:rsidRPr="00680365" w:rsidRDefault="006E7654" w:rsidP="003E7513">
            <w:pPr>
              <w:jc w:val="center"/>
              <w:rPr>
                <w:b/>
                <w:lang w:val="uk-UA"/>
              </w:rPr>
            </w:pPr>
            <w:proofErr w:type="spellStart"/>
            <w:r w:rsidRPr="00680365">
              <w:rPr>
                <w:b/>
                <w:sz w:val="22"/>
                <w:szCs w:val="22"/>
                <w:lang w:val="uk-UA"/>
              </w:rPr>
              <w:t>Орієнт</w:t>
            </w:r>
            <w:proofErr w:type="spellEnd"/>
            <w:r w:rsidR="008D5184">
              <w:rPr>
                <w:b/>
                <w:sz w:val="22"/>
                <w:szCs w:val="22"/>
                <w:lang w:val="uk-UA"/>
              </w:rPr>
              <w:t>.</w:t>
            </w:r>
            <w:r w:rsidRPr="00680365">
              <w:rPr>
                <w:b/>
                <w:sz w:val="22"/>
                <w:szCs w:val="22"/>
                <w:lang w:val="uk-UA"/>
              </w:rPr>
              <w:t xml:space="preserve"> </w:t>
            </w:r>
          </w:p>
          <w:p w14:paraId="732F5415" w14:textId="204F9179" w:rsidR="006E7654" w:rsidRPr="00680365" w:rsidRDefault="008D5184" w:rsidP="003E7513">
            <w:pPr>
              <w:jc w:val="center"/>
              <w:rPr>
                <w:b/>
                <w:lang w:val="uk-UA"/>
              </w:rPr>
            </w:pPr>
            <w:r>
              <w:rPr>
                <w:b/>
                <w:sz w:val="22"/>
                <w:szCs w:val="22"/>
                <w:lang w:val="uk-UA"/>
              </w:rPr>
              <w:t>к-</w:t>
            </w:r>
            <w:r w:rsidR="006E7654" w:rsidRPr="00680365">
              <w:rPr>
                <w:b/>
                <w:sz w:val="22"/>
                <w:szCs w:val="22"/>
                <w:lang w:val="uk-UA"/>
              </w:rPr>
              <w:t>сть</w:t>
            </w:r>
          </w:p>
        </w:tc>
        <w:tc>
          <w:tcPr>
            <w:tcW w:w="4705" w:type="dxa"/>
            <w:tcBorders>
              <w:top w:val="single" w:sz="6" w:space="0" w:color="auto"/>
              <w:left w:val="single" w:sz="6" w:space="0" w:color="auto"/>
              <w:bottom w:val="single" w:sz="6" w:space="0" w:color="auto"/>
              <w:right w:val="single" w:sz="4" w:space="0" w:color="auto"/>
            </w:tcBorders>
          </w:tcPr>
          <w:p w14:paraId="79B9A927" w14:textId="77777777" w:rsidR="006E7654" w:rsidRPr="008D5184" w:rsidRDefault="006E7654" w:rsidP="003E7513">
            <w:pPr>
              <w:jc w:val="center"/>
              <w:rPr>
                <w:b/>
                <w:bCs/>
                <w:lang w:val="uk-UA"/>
              </w:rPr>
            </w:pPr>
            <w:r w:rsidRPr="008D5184">
              <w:rPr>
                <w:b/>
                <w:sz w:val="22"/>
                <w:szCs w:val="22"/>
                <w:lang w:val="uk-UA"/>
              </w:rPr>
              <w:t>Медико-технічні вимоги</w:t>
            </w:r>
          </w:p>
        </w:tc>
      </w:tr>
      <w:tr w:rsidR="006E7654" w:rsidRPr="00680365" w14:paraId="1380C407" w14:textId="77777777" w:rsidTr="008D5184">
        <w:trPr>
          <w:trHeight w:val="217"/>
        </w:trPr>
        <w:tc>
          <w:tcPr>
            <w:tcW w:w="3119" w:type="dxa"/>
            <w:tcBorders>
              <w:top w:val="single" w:sz="6" w:space="0" w:color="auto"/>
              <w:left w:val="single" w:sz="6" w:space="0" w:color="auto"/>
              <w:bottom w:val="single" w:sz="4" w:space="0" w:color="auto"/>
              <w:right w:val="single" w:sz="6" w:space="0" w:color="auto"/>
            </w:tcBorders>
          </w:tcPr>
          <w:p w14:paraId="796E6D2B" w14:textId="77777777" w:rsidR="006E7654" w:rsidRPr="00680365" w:rsidRDefault="006E7654" w:rsidP="003E7513">
            <w:pPr>
              <w:jc w:val="both"/>
              <w:rPr>
                <w:b/>
                <w:lang w:val="uk-UA"/>
              </w:rPr>
            </w:pPr>
            <w:r w:rsidRPr="00680365">
              <w:rPr>
                <w:sz w:val="22"/>
                <w:szCs w:val="22"/>
                <w:lang w:val="uk-UA"/>
              </w:rPr>
              <w:t xml:space="preserve">1. Діагностичні тест-смужки  для аналізатора  тест смужок для аналізу сечі </w:t>
            </w:r>
            <w:r w:rsidRPr="00680365">
              <w:rPr>
                <w:sz w:val="22"/>
                <w:szCs w:val="22"/>
                <w:lang w:val="en-US"/>
              </w:rPr>
              <w:t>CITOLAB</w:t>
            </w:r>
            <w:r w:rsidRPr="00680365">
              <w:rPr>
                <w:sz w:val="22"/>
                <w:szCs w:val="22"/>
                <w:lang w:val="uk-UA"/>
              </w:rPr>
              <w:t>-</w:t>
            </w:r>
            <w:r w:rsidRPr="00680365">
              <w:rPr>
                <w:sz w:val="22"/>
                <w:szCs w:val="22"/>
                <w:lang w:val="en-US"/>
              </w:rPr>
              <w:t>READER</w:t>
            </w:r>
            <w:r w:rsidRPr="00680365">
              <w:rPr>
                <w:sz w:val="22"/>
                <w:szCs w:val="22"/>
                <w:lang w:val="uk-UA"/>
              </w:rPr>
              <w:t xml:space="preserve"> (</w:t>
            </w:r>
            <w:proofErr w:type="spellStart"/>
            <w:r w:rsidRPr="00680365">
              <w:rPr>
                <w:sz w:val="22"/>
                <w:szCs w:val="22"/>
                <w:lang w:val="uk-UA"/>
              </w:rPr>
              <w:t>уп</w:t>
            </w:r>
            <w:proofErr w:type="spellEnd"/>
            <w:r w:rsidRPr="00680365">
              <w:rPr>
                <w:sz w:val="22"/>
                <w:szCs w:val="22"/>
                <w:lang w:val="uk-UA"/>
              </w:rPr>
              <w:t xml:space="preserve"> 100шт)</w:t>
            </w:r>
          </w:p>
        </w:tc>
        <w:tc>
          <w:tcPr>
            <w:tcW w:w="993" w:type="dxa"/>
            <w:tcBorders>
              <w:top w:val="single" w:sz="6" w:space="0" w:color="auto"/>
              <w:left w:val="single" w:sz="6" w:space="0" w:color="auto"/>
              <w:bottom w:val="single" w:sz="4" w:space="0" w:color="auto"/>
              <w:right w:val="single" w:sz="6" w:space="0" w:color="auto"/>
            </w:tcBorders>
            <w:vAlign w:val="bottom"/>
          </w:tcPr>
          <w:p w14:paraId="1C5F02CF" w14:textId="77777777" w:rsidR="006E7654" w:rsidRPr="00680365" w:rsidRDefault="006E7654" w:rsidP="003E7513">
            <w:pPr>
              <w:rPr>
                <w:b/>
                <w:lang w:val="uk-UA"/>
              </w:rPr>
            </w:pPr>
            <w:proofErr w:type="spellStart"/>
            <w:r w:rsidRPr="00680365">
              <w:rPr>
                <w:b/>
                <w:sz w:val="22"/>
                <w:szCs w:val="22"/>
                <w:lang w:val="uk-UA"/>
              </w:rPr>
              <w:t>уп</w:t>
            </w:r>
            <w:proofErr w:type="spellEnd"/>
          </w:p>
        </w:tc>
        <w:tc>
          <w:tcPr>
            <w:tcW w:w="992" w:type="dxa"/>
            <w:tcBorders>
              <w:top w:val="single" w:sz="6" w:space="0" w:color="auto"/>
              <w:left w:val="single" w:sz="6" w:space="0" w:color="auto"/>
              <w:bottom w:val="single" w:sz="4" w:space="0" w:color="auto"/>
              <w:right w:val="single" w:sz="6" w:space="0" w:color="auto"/>
            </w:tcBorders>
            <w:vAlign w:val="bottom"/>
          </w:tcPr>
          <w:p w14:paraId="03FB802B" w14:textId="77777777" w:rsidR="006E7654" w:rsidRPr="00680365" w:rsidRDefault="006E7654" w:rsidP="003E7513">
            <w:pPr>
              <w:jc w:val="center"/>
              <w:rPr>
                <w:b/>
                <w:lang w:val="uk-UA"/>
              </w:rPr>
            </w:pPr>
            <w:r>
              <w:rPr>
                <w:b/>
                <w:lang w:val="uk-UA"/>
              </w:rPr>
              <w:t>200</w:t>
            </w:r>
          </w:p>
        </w:tc>
        <w:tc>
          <w:tcPr>
            <w:tcW w:w="4705" w:type="dxa"/>
            <w:tcBorders>
              <w:top w:val="single" w:sz="6" w:space="0" w:color="auto"/>
              <w:left w:val="single" w:sz="6" w:space="0" w:color="auto"/>
              <w:bottom w:val="single" w:sz="4" w:space="0" w:color="auto"/>
              <w:right w:val="single" w:sz="4" w:space="0" w:color="auto"/>
            </w:tcBorders>
          </w:tcPr>
          <w:p w14:paraId="24183B4D" w14:textId="77777777" w:rsidR="008D5184" w:rsidRPr="00327097" w:rsidRDefault="008D5184" w:rsidP="008D5184">
            <w:pPr>
              <w:autoSpaceDE w:val="0"/>
              <w:autoSpaceDN w:val="0"/>
              <w:adjustRightInd w:val="0"/>
              <w:rPr>
                <w:color w:val="000000"/>
                <w:lang w:val="uk-UA"/>
              </w:rPr>
            </w:pPr>
            <w:r w:rsidRPr="00327097">
              <w:rPr>
                <w:color w:val="000000"/>
                <w:lang w:val="uk-UA"/>
              </w:rPr>
              <w:t xml:space="preserve">Діагностичні тест-смужки для визначення </w:t>
            </w:r>
            <w:proofErr w:type="spellStart"/>
            <w:r w:rsidRPr="00327097">
              <w:rPr>
                <w:color w:val="000000"/>
                <w:lang w:val="uk-UA"/>
              </w:rPr>
              <w:t>уробіліногену</w:t>
            </w:r>
            <w:proofErr w:type="spellEnd"/>
            <w:r w:rsidRPr="00327097">
              <w:rPr>
                <w:color w:val="000000"/>
                <w:lang w:val="uk-UA"/>
              </w:rPr>
              <w:t xml:space="preserve">, білірубіну, глюкози, кетонів, білка, питомої ваги, крові, </w:t>
            </w:r>
            <w:proofErr w:type="spellStart"/>
            <w:r w:rsidRPr="00327097">
              <w:rPr>
                <w:color w:val="000000"/>
                <w:lang w:val="uk-UA"/>
              </w:rPr>
              <w:t>рН</w:t>
            </w:r>
            <w:proofErr w:type="spellEnd"/>
            <w:r w:rsidRPr="00327097">
              <w:rPr>
                <w:color w:val="000000"/>
                <w:lang w:val="uk-UA"/>
              </w:rPr>
              <w:t xml:space="preserve">, нітритів, лейкоцитів та аскорбінової кислоти у сечі CITOLAB 11М кількість. </w:t>
            </w:r>
          </w:p>
          <w:p w14:paraId="50A7BEE1" w14:textId="77777777" w:rsidR="008D5184" w:rsidRPr="00327097" w:rsidRDefault="008D5184" w:rsidP="008D5184">
            <w:pPr>
              <w:autoSpaceDE w:val="0"/>
              <w:autoSpaceDN w:val="0"/>
              <w:adjustRightInd w:val="0"/>
              <w:spacing w:after="27"/>
              <w:rPr>
                <w:rFonts w:ascii="Book Antiqua" w:hAnsi="Book Antiqua" w:cs="Book Antiqua"/>
                <w:color w:val="000000"/>
                <w:sz w:val="23"/>
                <w:szCs w:val="23"/>
                <w:lang w:val="uk-UA"/>
              </w:rPr>
            </w:pPr>
            <w:r w:rsidRPr="00327097">
              <w:rPr>
                <w:rFonts w:ascii="Book Antiqua" w:hAnsi="Book Antiqua" w:cs="Book Antiqua"/>
                <w:color w:val="000000"/>
                <w:sz w:val="23"/>
                <w:szCs w:val="23"/>
                <w:lang w:val="uk-UA"/>
              </w:rPr>
              <w:t xml:space="preserve">1. Тест-смужки забезпечують швидке </w:t>
            </w:r>
            <w:proofErr w:type="spellStart"/>
            <w:r w:rsidRPr="00327097">
              <w:rPr>
                <w:rFonts w:ascii="Book Antiqua" w:hAnsi="Book Antiqua" w:cs="Book Antiqua"/>
                <w:color w:val="000000"/>
                <w:sz w:val="23"/>
                <w:szCs w:val="23"/>
                <w:lang w:val="uk-UA"/>
              </w:rPr>
              <w:t>напівкількісне</w:t>
            </w:r>
            <w:proofErr w:type="spellEnd"/>
            <w:r w:rsidRPr="00327097">
              <w:rPr>
                <w:rFonts w:ascii="Book Antiqua" w:hAnsi="Book Antiqua" w:cs="Book Antiqua"/>
                <w:color w:val="000000"/>
                <w:sz w:val="23"/>
                <w:szCs w:val="23"/>
                <w:lang w:val="uk-UA"/>
              </w:rPr>
              <w:t xml:space="preserve"> визначення 11 показників у сечі. </w:t>
            </w:r>
          </w:p>
          <w:p w14:paraId="4E52A9A2" w14:textId="77777777" w:rsidR="008D5184" w:rsidRPr="00327097" w:rsidRDefault="008D5184" w:rsidP="008D5184">
            <w:pPr>
              <w:autoSpaceDE w:val="0"/>
              <w:autoSpaceDN w:val="0"/>
              <w:adjustRightInd w:val="0"/>
              <w:spacing w:after="27"/>
              <w:rPr>
                <w:rFonts w:ascii="Book Antiqua" w:hAnsi="Book Antiqua" w:cs="Book Antiqua"/>
                <w:color w:val="000000"/>
                <w:sz w:val="23"/>
                <w:szCs w:val="23"/>
                <w:lang w:val="uk-UA"/>
              </w:rPr>
            </w:pPr>
            <w:r w:rsidRPr="00327097">
              <w:rPr>
                <w:rFonts w:ascii="Book Antiqua" w:hAnsi="Book Antiqua" w:cs="Book Antiqua"/>
                <w:color w:val="000000"/>
                <w:sz w:val="23"/>
                <w:szCs w:val="23"/>
                <w:lang w:val="uk-UA"/>
              </w:rPr>
              <w:t xml:space="preserve">2. Тривалість проведення аналізу - 1 – 2 хв. </w:t>
            </w:r>
          </w:p>
          <w:p w14:paraId="54429B45" w14:textId="77777777" w:rsidR="008D5184" w:rsidRDefault="008D5184" w:rsidP="008D5184">
            <w:pPr>
              <w:autoSpaceDE w:val="0"/>
              <w:autoSpaceDN w:val="0"/>
              <w:adjustRightInd w:val="0"/>
              <w:rPr>
                <w:rFonts w:ascii="Book Antiqua" w:hAnsi="Book Antiqua" w:cs="Book Antiqua"/>
                <w:color w:val="000000"/>
                <w:sz w:val="23"/>
                <w:szCs w:val="23"/>
                <w:lang w:val="uk-UA"/>
              </w:rPr>
            </w:pPr>
            <w:r w:rsidRPr="00327097">
              <w:rPr>
                <w:rFonts w:ascii="Book Antiqua" w:hAnsi="Book Antiqua" w:cs="Book Antiqua"/>
                <w:color w:val="000000"/>
                <w:sz w:val="23"/>
                <w:szCs w:val="23"/>
                <w:lang w:val="uk-UA"/>
              </w:rPr>
              <w:t xml:space="preserve">3. Порогові рівні речовин: </w:t>
            </w:r>
          </w:p>
          <w:p w14:paraId="6270913D" w14:textId="29B872C8" w:rsidR="006E7654" w:rsidRPr="00680365" w:rsidRDefault="006E7654" w:rsidP="003E7513">
            <w:pPr>
              <w:rPr>
                <w:lang w:val="uk-UA"/>
              </w:rPr>
            </w:pPr>
          </w:p>
        </w:tc>
      </w:tr>
    </w:tbl>
    <w:p w14:paraId="127C00C5" w14:textId="6A16CB3E" w:rsidR="0005432F" w:rsidRPr="008D5184" w:rsidRDefault="0005432F" w:rsidP="0005432F">
      <w:pPr>
        <w:rPr>
          <w:sz w:val="28"/>
          <w:szCs w:val="28"/>
          <w:lang w:val="uk-UA"/>
        </w:rPr>
      </w:pPr>
    </w:p>
    <w:sectPr w:rsidR="0005432F" w:rsidRPr="008D5184" w:rsidSect="0005432F">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IDFont+F2">
    <w:altName w:val="Times New Roman"/>
    <w:panose1 w:val="00000000000000000000"/>
    <w:charset w:val="00"/>
    <w:family w:val="roman"/>
    <w:notTrueType/>
    <w:pitch w:val="default"/>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524BA"/>
    <w:multiLevelType w:val="hybridMultilevel"/>
    <w:tmpl w:val="6E567B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784115"/>
    <w:multiLevelType w:val="hybridMultilevel"/>
    <w:tmpl w:val="C98A2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3CE6A25"/>
    <w:multiLevelType w:val="hybridMultilevel"/>
    <w:tmpl w:val="B38EF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11">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F36D23"/>
    <w:multiLevelType w:val="hybridMultilevel"/>
    <w:tmpl w:val="F590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6535721"/>
    <w:multiLevelType w:val="multilevel"/>
    <w:tmpl w:val="910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F72E9E"/>
    <w:multiLevelType w:val="hybridMultilevel"/>
    <w:tmpl w:val="659C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11458B"/>
    <w:multiLevelType w:val="hybridMultilevel"/>
    <w:tmpl w:val="40DED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6"/>
  </w:num>
  <w:num w:numId="3">
    <w:abstractNumId w:val="12"/>
  </w:num>
  <w:num w:numId="4">
    <w:abstractNumId w:val="5"/>
  </w:num>
  <w:num w:numId="5">
    <w:abstractNumId w:val="14"/>
  </w:num>
  <w:num w:numId="6">
    <w:abstractNumId w:val="1"/>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1"/>
  </w:num>
  <w:num w:numId="12">
    <w:abstractNumId w:val="0"/>
  </w:num>
  <w:num w:numId="13">
    <w:abstractNumId w:val="2"/>
  </w:num>
  <w:num w:numId="14">
    <w:abstractNumId w:val="15"/>
  </w:num>
  <w:num w:numId="15">
    <w:abstractNumId w:val="8"/>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92"/>
    <w:rsid w:val="00016804"/>
    <w:rsid w:val="0005432F"/>
    <w:rsid w:val="001217C6"/>
    <w:rsid w:val="00154FE3"/>
    <w:rsid w:val="001564FB"/>
    <w:rsid w:val="00156F3A"/>
    <w:rsid w:val="001B7122"/>
    <w:rsid w:val="001C4D92"/>
    <w:rsid w:val="00233BAB"/>
    <w:rsid w:val="00272F6B"/>
    <w:rsid w:val="002801D4"/>
    <w:rsid w:val="00287365"/>
    <w:rsid w:val="002D4B90"/>
    <w:rsid w:val="002E0466"/>
    <w:rsid w:val="002F2490"/>
    <w:rsid w:val="002F6A96"/>
    <w:rsid w:val="002F77AF"/>
    <w:rsid w:val="003234B7"/>
    <w:rsid w:val="003445DD"/>
    <w:rsid w:val="00356358"/>
    <w:rsid w:val="003851B0"/>
    <w:rsid w:val="005372A2"/>
    <w:rsid w:val="00567BD8"/>
    <w:rsid w:val="0057459C"/>
    <w:rsid w:val="005D62AC"/>
    <w:rsid w:val="005E6C89"/>
    <w:rsid w:val="005E7751"/>
    <w:rsid w:val="00641DD1"/>
    <w:rsid w:val="00645007"/>
    <w:rsid w:val="00671AFE"/>
    <w:rsid w:val="00681303"/>
    <w:rsid w:val="006B2874"/>
    <w:rsid w:val="006D1836"/>
    <w:rsid w:val="006E7654"/>
    <w:rsid w:val="006F5936"/>
    <w:rsid w:val="00702B69"/>
    <w:rsid w:val="00712D52"/>
    <w:rsid w:val="0073302A"/>
    <w:rsid w:val="007951CB"/>
    <w:rsid w:val="00872C54"/>
    <w:rsid w:val="008B3377"/>
    <w:rsid w:val="008D5184"/>
    <w:rsid w:val="008F46D1"/>
    <w:rsid w:val="00900FBD"/>
    <w:rsid w:val="00940525"/>
    <w:rsid w:val="00943FB1"/>
    <w:rsid w:val="009B1B27"/>
    <w:rsid w:val="009C0E37"/>
    <w:rsid w:val="009C270E"/>
    <w:rsid w:val="009F1411"/>
    <w:rsid w:val="00A16E72"/>
    <w:rsid w:val="00A47323"/>
    <w:rsid w:val="00B02219"/>
    <w:rsid w:val="00B07E53"/>
    <w:rsid w:val="00B83156"/>
    <w:rsid w:val="00C60BB7"/>
    <w:rsid w:val="00D05078"/>
    <w:rsid w:val="00D22730"/>
    <w:rsid w:val="00D23A09"/>
    <w:rsid w:val="00D93BDA"/>
    <w:rsid w:val="00E21AE7"/>
    <w:rsid w:val="00EE6076"/>
    <w:rsid w:val="00F9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2E046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1">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34"/>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2">
    <w:name w:val="Основной текст (2)_"/>
    <w:basedOn w:val="a0"/>
    <w:link w:val="23"/>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2"/>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3">
    <w:name w:val="Основной текст (2)"/>
    <w:basedOn w:val="a"/>
    <w:link w:val="22"/>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4">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2E0466"/>
    <w:rPr>
      <w:rFonts w:asciiTheme="majorHAnsi" w:eastAsiaTheme="majorEastAsia" w:hAnsiTheme="majorHAnsi" w:cstheme="majorBidi"/>
      <w:b/>
      <w:bCs/>
      <w:color w:val="4F81BD" w:themeColor="accent1"/>
      <w:sz w:val="26"/>
      <w:szCs w:val="26"/>
    </w:rPr>
  </w:style>
  <w:style w:type="character" w:customStyle="1" w:styleId="fontstyle01">
    <w:name w:val="fontstyle01"/>
    <w:basedOn w:val="a0"/>
    <w:rsid w:val="002E0466"/>
    <w:rPr>
      <w:rFonts w:ascii="CIDFont+F2" w:hAnsi="CIDFont+F2" w:hint="default"/>
      <w:b w:val="0"/>
      <w:bCs w:val="0"/>
      <w:i w:val="0"/>
      <w:iCs w:val="0"/>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2E046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1">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34"/>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2">
    <w:name w:val="Основной текст (2)_"/>
    <w:basedOn w:val="a0"/>
    <w:link w:val="23"/>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2"/>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3">
    <w:name w:val="Основной текст (2)"/>
    <w:basedOn w:val="a"/>
    <w:link w:val="22"/>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4">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2E0466"/>
    <w:rPr>
      <w:rFonts w:asciiTheme="majorHAnsi" w:eastAsiaTheme="majorEastAsia" w:hAnsiTheme="majorHAnsi" w:cstheme="majorBidi"/>
      <w:b/>
      <w:bCs/>
      <w:color w:val="4F81BD" w:themeColor="accent1"/>
      <w:sz w:val="26"/>
      <w:szCs w:val="26"/>
    </w:rPr>
  </w:style>
  <w:style w:type="character" w:customStyle="1" w:styleId="fontstyle01">
    <w:name w:val="fontstyle01"/>
    <w:basedOn w:val="a0"/>
    <w:rsid w:val="002E0466"/>
    <w:rPr>
      <w:rFonts w:ascii="CIDFont+F2" w:hAnsi="CIDFont+F2"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33968">
      <w:bodyDiv w:val="1"/>
      <w:marLeft w:val="0"/>
      <w:marRight w:val="0"/>
      <w:marTop w:val="0"/>
      <w:marBottom w:val="0"/>
      <w:divBdr>
        <w:top w:val="none" w:sz="0" w:space="0" w:color="auto"/>
        <w:left w:val="none" w:sz="0" w:space="0" w:color="auto"/>
        <w:bottom w:val="none" w:sz="0" w:space="0" w:color="auto"/>
        <w:right w:val="none" w:sz="0" w:space="0" w:color="auto"/>
      </w:divBdr>
    </w:div>
    <w:div w:id="883100621">
      <w:bodyDiv w:val="1"/>
      <w:marLeft w:val="0"/>
      <w:marRight w:val="0"/>
      <w:marTop w:val="0"/>
      <w:marBottom w:val="0"/>
      <w:divBdr>
        <w:top w:val="none" w:sz="0" w:space="0" w:color="auto"/>
        <w:left w:val="none" w:sz="0" w:space="0" w:color="auto"/>
        <w:bottom w:val="none" w:sz="0" w:space="0" w:color="auto"/>
        <w:right w:val="none" w:sz="0" w:space="0" w:color="auto"/>
      </w:divBdr>
    </w:div>
    <w:div w:id="962886336">
      <w:bodyDiv w:val="1"/>
      <w:marLeft w:val="0"/>
      <w:marRight w:val="0"/>
      <w:marTop w:val="0"/>
      <w:marBottom w:val="0"/>
      <w:divBdr>
        <w:top w:val="none" w:sz="0" w:space="0" w:color="auto"/>
        <w:left w:val="none" w:sz="0" w:space="0" w:color="auto"/>
        <w:bottom w:val="none" w:sz="0" w:space="0" w:color="auto"/>
        <w:right w:val="none" w:sz="0" w:space="0" w:color="auto"/>
      </w:divBdr>
    </w:div>
    <w:div w:id="995916154">
      <w:bodyDiv w:val="1"/>
      <w:marLeft w:val="0"/>
      <w:marRight w:val="0"/>
      <w:marTop w:val="0"/>
      <w:marBottom w:val="0"/>
      <w:divBdr>
        <w:top w:val="none" w:sz="0" w:space="0" w:color="auto"/>
        <w:left w:val="none" w:sz="0" w:space="0" w:color="auto"/>
        <w:bottom w:val="none" w:sz="0" w:space="0" w:color="auto"/>
        <w:right w:val="none" w:sz="0" w:space="0" w:color="auto"/>
      </w:divBdr>
    </w:div>
    <w:div w:id="2006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D87CF-C609-4D0C-A5D5-81EC7062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468</Words>
  <Characters>2671</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2023-07-11T07:27:00Z</dcterms:created>
  <dcterms:modified xsi:type="dcterms:W3CDTF">2024-01-08T12:06:00Z</dcterms:modified>
</cp:coreProperties>
</file>