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4F" w:rsidRDefault="00AC0E4F">
      <w:pPr>
        <w:widowControl w:val="0"/>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4156BC" w:rsidRPr="004156BC" w:rsidRDefault="004156BC" w:rsidP="004156BC">
      <w:pPr>
        <w:ind w:leftChars="0" w:left="-2" w:firstLineChars="0" w:firstLine="0"/>
        <w:jc w:val="center"/>
        <w:rPr>
          <w:rFonts w:ascii="Times New Roman" w:hAnsi="Times New Roman" w:cs="Times New Roman"/>
          <w:b/>
          <w:sz w:val="36"/>
          <w:szCs w:val="36"/>
        </w:rPr>
      </w:pPr>
      <w:r w:rsidRPr="004156BC">
        <w:rPr>
          <w:rFonts w:ascii="Times New Roman" w:hAnsi="Times New Roman" w:cs="Times New Roman"/>
          <w:b/>
          <w:sz w:val="36"/>
          <w:szCs w:val="36"/>
        </w:rPr>
        <w:t>Департамент архітектури та</w:t>
      </w:r>
    </w:p>
    <w:p w:rsidR="00AC0E4F" w:rsidRDefault="004156BC" w:rsidP="004156BC">
      <w:pPr>
        <w:ind w:leftChars="0" w:left="-2" w:firstLineChars="0" w:firstLine="0"/>
        <w:jc w:val="center"/>
        <w:rPr>
          <w:rFonts w:ascii="Times New Roman" w:hAnsi="Times New Roman"/>
          <w:highlight w:val="yellow"/>
        </w:rPr>
      </w:pPr>
      <w:r w:rsidRPr="004156BC">
        <w:rPr>
          <w:rFonts w:ascii="Times New Roman" w:hAnsi="Times New Roman" w:cs="Times New Roman"/>
          <w:b/>
          <w:sz w:val="36"/>
          <w:szCs w:val="36"/>
        </w:rPr>
        <w:t>містобудування Миколаївської міської ради</w:t>
      </w: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tbl>
      <w:tblPr>
        <w:tblStyle w:val="aff9"/>
        <w:tblW w:w="3825" w:type="dxa"/>
        <w:tblInd w:w="5842" w:type="dxa"/>
        <w:tblLayout w:type="fixed"/>
        <w:tblLook w:val="0000" w:firstRow="0" w:lastRow="0" w:firstColumn="0" w:lastColumn="0" w:noHBand="0" w:noVBand="0"/>
      </w:tblPr>
      <w:tblGrid>
        <w:gridCol w:w="3825"/>
      </w:tblGrid>
      <w:tr w:rsidR="00AC0E4F">
        <w:tc>
          <w:tcPr>
            <w:tcW w:w="3825" w:type="dxa"/>
          </w:tcPr>
          <w:p w:rsidR="00AC0E4F" w:rsidRDefault="00F00D2C">
            <w:pPr>
              <w:widowControl w:val="0"/>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ЗАТВЕРДЖЕНО</w:t>
            </w:r>
          </w:p>
        </w:tc>
      </w:tr>
      <w:tr w:rsidR="00AC0E4F">
        <w:trPr>
          <w:trHeight w:val="280"/>
        </w:trPr>
        <w:tc>
          <w:tcPr>
            <w:tcW w:w="3825" w:type="dxa"/>
          </w:tcPr>
          <w:p w:rsidR="00AC0E4F" w:rsidRDefault="00F00D2C">
            <w:pPr>
              <w:widowControl w:val="0"/>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 уповноваженої особи</w:t>
            </w:r>
          </w:p>
        </w:tc>
      </w:tr>
      <w:tr w:rsidR="00AC0E4F">
        <w:tc>
          <w:tcPr>
            <w:tcW w:w="3825" w:type="dxa"/>
          </w:tcPr>
          <w:p w:rsidR="00AC0E4F" w:rsidRDefault="00F00D2C" w:rsidP="007749D3">
            <w:pPr>
              <w:widowControl w:val="0"/>
              <w:pBdr>
                <w:top w:val="nil"/>
                <w:left w:val="nil"/>
                <w:bottom w:val="nil"/>
                <w:right w:val="nil"/>
                <w:between w:val="nil"/>
              </w:pBdr>
              <w:ind w:left="0" w:right="-25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8E497B">
              <w:rPr>
                <w:rFonts w:ascii="Times New Roman" w:eastAsia="Times New Roman" w:hAnsi="Times New Roman" w:cs="Times New Roman"/>
                <w:sz w:val="24"/>
                <w:szCs w:val="24"/>
              </w:rPr>
              <w:t>б/н</w:t>
            </w:r>
            <w:r>
              <w:rPr>
                <w:rFonts w:ascii="Times New Roman" w:eastAsia="Times New Roman" w:hAnsi="Times New Roman" w:cs="Times New Roman"/>
                <w:sz w:val="24"/>
                <w:szCs w:val="24"/>
              </w:rPr>
              <w:t xml:space="preserve"> від </w:t>
            </w:r>
            <w:r w:rsidR="007749D3">
              <w:rPr>
                <w:rFonts w:ascii="Times New Roman" w:eastAsia="Times New Roman" w:hAnsi="Times New Roman" w:cs="Times New Roman"/>
                <w:sz w:val="24"/>
                <w:szCs w:val="24"/>
              </w:rPr>
              <w:t>05</w:t>
            </w:r>
            <w:r>
              <w:rPr>
                <w:rFonts w:ascii="Times New Roman" w:eastAsia="Times New Roman" w:hAnsi="Times New Roman" w:cs="Times New Roman"/>
                <w:sz w:val="24"/>
                <w:szCs w:val="24"/>
              </w:rPr>
              <w:t>.0</w:t>
            </w:r>
            <w:r w:rsidR="007749D3">
              <w:rPr>
                <w:rFonts w:ascii="Times New Roman" w:eastAsia="Times New Roman" w:hAnsi="Times New Roman" w:cs="Times New Roman"/>
                <w:sz w:val="24"/>
                <w:szCs w:val="24"/>
              </w:rPr>
              <w:t>9</w:t>
            </w:r>
            <w:r>
              <w:rPr>
                <w:rFonts w:ascii="Times New Roman" w:eastAsia="Times New Roman" w:hAnsi="Times New Roman" w:cs="Times New Roman"/>
                <w:sz w:val="24"/>
                <w:szCs w:val="24"/>
              </w:rPr>
              <w:t>.23 р.</w:t>
            </w:r>
          </w:p>
        </w:tc>
      </w:tr>
    </w:tbl>
    <w:p w:rsidR="00AC0E4F" w:rsidRDefault="00AC0E4F">
      <w:pPr>
        <w:pBdr>
          <w:top w:val="nil"/>
          <w:left w:val="nil"/>
          <w:bottom w:val="nil"/>
          <w:right w:val="nil"/>
          <w:between w:val="nil"/>
        </w:pBdr>
        <w:spacing w:line="240" w:lineRule="auto"/>
        <w:ind w:left="1" w:hanging="3"/>
        <w:rPr>
          <w:rFonts w:ascii="Times New Roman" w:eastAsia="Times New Roman" w:hAnsi="Times New Roman" w:cs="Times New Roman"/>
          <w:sz w:val="28"/>
          <w:szCs w:val="28"/>
          <w:highlight w:val="yellow"/>
        </w:rPr>
      </w:pPr>
    </w:p>
    <w:p w:rsidR="00AC0E4F" w:rsidRDefault="00AC0E4F">
      <w:pPr>
        <w:pBdr>
          <w:top w:val="nil"/>
          <w:left w:val="nil"/>
          <w:bottom w:val="nil"/>
          <w:right w:val="nil"/>
          <w:between w:val="nil"/>
        </w:pBdr>
        <w:spacing w:line="240" w:lineRule="auto"/>
        <w:ind w:left="1" w:hanging="3"/>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F00D2C">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ТЕНДЕРНА ДОКУМЕНТАЦІЯ</w:t>
      </w:r>
    </w:p>
    <w:p w:rsidR="00AC0E4F" w:rsidRDefault="00F00D2C">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на закупівлю послуг</w:t>
      </w:r>
    </w:p>
    <w:p w:rsidR="00AC0E4F" w:rsidRDefault="00AC0E4F">
      <w:pPr>
        <w:pBdr>
          <w:top w:val="nil"/>
          <w:left w:val="nil"/>
          <w:bottom w:val="nil"/>
          <w:right w:val="nil"/>
          <w:between w:val="nil"/>
        </w:pBdr>
        <w:spacing w:line="276" w:lineRule="auto"/>
        <w:ind w:left="0" w:hanging="2"/>
        <w:jc w:val="center"/>
        <w:rPr>
          <w:rFonts w:ascii="Times New Roman" w:eastAsia="Times New Roman" w:hAnsi="Times New Roman" w:cs="Times New Roman"/>
        </w:rPr>
      </w:pPr>
    </w:p>
    <w:p w:rsidR="00AC0E4F" w:rsidRPr="00F74248" w:rsidRDefault="00F74248">
      <w:pPr>
        <w:pBdr>
          <w:top w:val="nil"/>
          <w:left w:val="nil"/>
          <w:bottom w:val="nil"/>
          <w:right w:val="nil"/>
          <w:between w:val="nil"/>
        </w:pBdr>
        <w:spacing w:line="276" w:lineRule="auto"/>
        <w:ind w:left="1" w:hanging="3"/>
        <w:jc w:val="center"/>
        <w:rPr>
          <w:rFonts w:ascii="Times New Roman" w:eastAsia="Times New Roman" w:hAnsi="Times New Roman" w:cs="Times New Roman"/>
          <w:b/>
          <w:sz w:val="28"/>
          <w:szCs w:val="28"/>
        </w:rPr>
      </w:pPr>
      <w:bookmarkStart w:id="0" w:name="_Hlk144202608"/>
      <w:r w:rsidRPr="00452E7F">
        <w:rPr>
          <w:rFonts w:ascii="Times New Roman" w:hAnsi="Times New Roman" w:cs="Times New Roman"/>
          <w:b/>
          <w:sz w:val="28"/>
          <w:szCs w:val="28"/>
        </w:rPr>
        <w:t>722</w:t>
      </w:r>
      <w:r w:rsidR="008C3DEF">
        <w:rPr>
          <w:rFonts w:ascii="Times New Roman" w:hAnsi="Times New Roman" w:cs="Times New Roman"/>
          <w:b/>
          <w:sz w:val="28"/>
          <w:szCs w:val="28"/>
        </w:rPr>
        <w:t>6</w:t>
      </w:r>
      <w:r w:rsidRPr="00452E7F">
        <w:rPr>
          <w:rFonts w:ascii="Times New Roman" w:hAnsi="Times New Roman" w:cs="Times New Roman"/>
          <w:b/>
          <w:sz w:val="28"/>
          <w:szCs w:val="28"/>
        </w:rPr>
        <w:t>0000-</w:t>
      </w:r>
      <w:r w:rsidR="008C3DEF">
        <w:rPr>
          <w:rFonts w:ascii="Times New Roman" w:hAnsi="Times New Roman" w:cs="Times New Roman"/>
          <w:b/>
          <w:sz w:val="28"/>
          <w:szCs w:val="28"/>
        </w:rPr>
        <w:t>5</w:t>
      </w:r>
      <w:r w:rsidRPr="00452E7F">
        <w:rPr>
          <w:rFonts w:ascii="Times New Roman" w:hAnsi="Times New Roman" w:cs="Times New Roman"/>
          <w:b/>
          <w:sz w:val="28"/>
          <w:szCs w:val="28"/>
        </w:rPr>
        <w:t xml:space="preserve"> «Послуги, пов’</w:t>
      </w:r>
      <w:r w:rsidRPr="00F74248">
        <w:rPr>
          <w:rFonts w:ascii="Times New Roman" w:hAnsi="Times New Roman" w:cs="Times New Roman"/>
          <w:b/>
          <w:sz w:val="28"/>
          <w:szCs w:val="28"/>
        </w:rPr>
        <w:t xml:space="preserve">язані </w:t>
      </w:r>
      <w:r w:rsidR="008C3DEF">
        <w:rPr>
          <w:rFonts w:ascii="Times New Roman" w:hAnsi="Times New Roman" w:cs="Times New Roman"/>
          <w:b/>
          <w:sz w:val="28"/>
          <w:szCs w:val="28"/>
        </w:rPr>
        <w:t>з програмним забезпеченням</w:t>
      </w:r>
      <w:r w:rsidRPr="00F74248">
        <w:rPr>
          <w:rFonts w:ascii="Times New Roman" w:hAnsi="Times New Roman" w:cs="Times New Roman"/>
          <w:b/>
          <w:sz w:val="28"/>
          <w:szCs w:val="28"/>
        </w:rPr>
        <w:t>»</w:t>
      </w:r>
    </w:p>
    <w:p w:rsidR="00AC0E4F" w:rsidRDefault="00AC0E4F">
      <w:pPr>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rPr>
      </w:pPr>
    </w:p>
    <w:p w:rsidR="00AC0E4F" w:rsidRDefault="00F00D2C">
      <w:pPr>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0C58DB" w:rsidRPr="000C58DB">
        <w:rPr>
          <w:rFonts w:ascii="Times New Roman" w:hAnsi="Times New Roman" w:cs="Times New Roman"/>
          <w:b/>
          <w:sz w:val="28"/>
          <w:szCs w:val="28"/>
        </w:rPr>
        <w:t>Послуги з технічної підтримки апаратного забезпечення геоінформаційної системи містобудівного кадастру міста Миколаєва</w:t>
      </w:r>
      <w:r>
        <w:rPr>
          <w:rFonts w:ascii="Times New Roman" w:eastAsia="Times New Roman" w:hAnsi="Times New Roman" w:cs="Times New Roman"/>
          <w:b/>
          <w:sz w:val="28"/>
          <w:szCs w:val="28"/>
        </w:rPr>
        <w:t>)</w:t>
      </w:r>
      <w:bookmarkEnd w:id="0"/>
    </w:p>
    <w:p w:rsidR="00AC0E4F" w:rsidRDefault="00AC0E4F">
      <w:pPr>
        <w:ind w:left="1" w:hanging="3"/>
        <w:jc w:val="center"/>
        <w:rPr>
          <w:rFonts w:ascii="Times New Roman" w:eastAsia="Times New Roman" w:hAnsi="Times New Roman" w:cs="Times New Roman"/>
          <w:b/>
          <w:sz w:val="28"/>
          <w:szCs w:val="28"/>
        </w:rPr>
      </w:pPr>
    </w:p>
    <w:p w:rsidR="00AC0E4F" w:rsidRDefault="00AC0E4F">
      <w:pPr>
        <w:ind w:left="1" w:hanging="3"/>
        <w:jc w:val="center"/>
        <w:rPr>
          <w:rFonts w:ascii="Times New Roman" w:eastAsia="Times New Roman" w:hAnsi="Times New Roman" w:cs="Times New Roman"/>
          <w:b/>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highlight w:val="yellow"/>
        </w:rPr>
      </w:pPr>
    </w:p>
    <w:p w:rsidR="00AC0E4F" w:rsidRDefault="00AC0E4F">
      <w:pPr>
        <w:widowControl w:val="0"/>
        <w:pBdr>
          <w:top w:val="nil"/>
          <w:left w:val="nil"/>
          <w:bottom w:val="nil"/>
          <w:right w:val="nil"/>
          <w:between w:val="nil"/>
        </w:pBdr>
        <w:spacing w:line="240" w:lineRule="auto"/>
        <w:ind w:left="0" w:right="-288" w:hanging="2"/>
        <w:jc w:val="center"/>
        <w:rPr>
          <w:rFonts w:ascii="Times New Roman" w:eastAsia="Times New Roman" w:hAnsi="Times New Roman" w:cs="Times New Roman"/>
          <w:sz w:val="24"/>
          <w:szCs w:val="24"/>
          <w:highlight w:val="yellow"/>
        </w:rPr>
      </w:pPr>
    </w:p>
    <w:p w:rsidR="00AC0E4F"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shd w:val="clear" w:color="auto" w:fill="FF9900"/>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shd w:val="clear" w:color="auto" w:fill="FF9900"/>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Default="00F00D2C">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м.Миколаїв</w:t>
      </w:r>
      <w:proofErr w:type="spellEnd"/>
      <w:r>
        <w:rPr>
          <w:rFonts w:ascii="Times New Roman" w:eastAsia="Times New Roman" w:hAnsi="Times New Roman" w:cs="Times New Roman"/>
          <w:b/>
          <w:sz w:val="28"/>
          <w:szCs w:val="28"/>
        </w:rPr>
        <w:t xml:space="preserve"> – 2023</w:t>
      </w:r>
    </w:p>
    <w:p w:rsidR="00AC0E4F" w:rsidRDefault="00F00D2C">
      <w:pPr>
        <w:spacing w:line="240" w:lineRule="auto"/>
        <w:ind w:left="0" w:hanging="2"/>
        <w:rPr>
          <w:rFonts w:ascii="Times New Roman" w:eastAsia="Times New Roman" w:hAnsi="Times New Roman" w:cs="Times New Roman"/>
          <w:b/>
          <w:sz w:val="28"/>
          <w:szCs w:val="28"/>
        </w:rPr>
      </w:pPr>
      <w:r>
        <w:br w:type="page"/>
      </w:r>
    </w:p>
    <w:p w:rsidR="00AC0E4F"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tbl>
      <w:tblPr>
        <w:tblStyle w:val="affa"/>
        <w:tblW w:w="99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2155"/>
        <w:gridCol w:w="7051"/>
      </w:tblGrid>
      <w:tr w:rsidR="00AC0E4F" w:rsidTr="00F54655">
        <w:trPr>
          <w:trHeight w:val="400"/>
          <w:jc w:val="center"/>
        </w:trPr>
        <w:tc>
          <w:tcPr>
            <w:tcW w:w="703" w:type="dxa"/>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9206" w:type="dxa"/>
            <w:gridSpan w:val="2"/>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1. Загальні положення</w:t>
            </w:r>
          </w:p>
        </w:tc>
      </w:tr>
      <w:tr w:rsidR="00AC0E4F" w:rsidTr="00F54655">
        <w:trPr>
          <w:trHeight w:val="7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7051" w:type="dxa"/>
            <w:vAlign w:val="center"/>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вживаються у значенні, наведеному в Законі та Особливостей.</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7051" w:type="dxa"/>
          </w:tcPr>
          <w:p w:rsidR="00AC0E4F"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E32B22" w:rsidTr="00F54655">
        <w:trPr>
          <w:trHeight w:val="540"/>
          <w:jc w:val="center"/>
        </w:trPr>
        <w:tc>
          <w:tcPr>
            <w:tcW w:w="703" w:type="dxa"/>
          </w:tcPr>
          <w:p w:rsidR="00E32B22" w:rsidRDefault="00E32B22" w:rsidP="00E32B22">
            <w:pPr>
              <w:widowControl w:val="0"/>
              <w:pBdr>
                <w:top w:val="nil"/>
                <w:left w:val="nil"/>
                <w:bottom w:val="nil"/>
                <w:right w:val="nil"/>
                <w:between w:val="nil"/>
              </w:pBdr>
              <w:spacing w:line="240" w:lineRule="auto"/>
              <w:ind w:left="0" w:right="-15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55" w:type="dxa"/>
          </w:tcPr>
          <w:p w:rsidR="00E32B22"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2B22" w:rsidRPr="00E32B22" w:rsidRDefault="00E32B22" w:rsidP="00E32B22">
            <w:pPr>
              <w:ind w:left="0" w:hanging="2"/>
              <w:rPr>
                <w:rFonts w:ascii="Times New Roman" w:hAnsi="Times New Roman" w:cs="Times New Roman"/>
                <w:sz w:val="24"/>
                <w:szCs w:val="24"/>
              </w:rPr>
            </w:pPr>
            <w:r w:rsidRPr="00E32B22">
              <w:rPr>
                <w:rFonts w:ascii="Times New Roman" w:hAnsi="Times New Roman" w:cs="Times New Roman"/>
                <w:sz w:val="24"/>
                <w:szCs w:val="24"/>
              </w:rPr>
              <w:t>Департамент архітектури та містобудування Миколаївської міської ради</w:t>
            </w:r>
          </w:p>
        </w:tc>
      </w:tr>
      <w:tr w:rsidR="00E32B22" w:rsidTr="00F54655">
        <w:trPr>
          <w:trHeight w:val="520"/>
          <w:jc w:val="center"/>
        </w:trPr>
        <w:tc>
          <w:tcPr>
            <w:tcW w:w="703" w:type="dxa"/>
          </w:tcPr>
          <w:p w:rsidR="00E32B22"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2155" w:type="dxa"/>
          </w:tcPr>
          <w:p w:rsidR="00E32B22"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2B22" w:rsidRPr="00E32B22" w:rsidRDefault="00E32B22" w:rsidP="00E32B22">
            <w:pPr>
              <w:ind w:left="0" w:hanging="2"/>
              <w:rPr>
                <w:rFonts w:ascii="Times New Roman" w:hAnsi="Times New Roman" w:cs="Times New Roman"/>
                <w:sz w:val="24"/>
                <w:szCs w:val="24"/>
              </w:rPr>
            </w:pPr>
            <w:r w:rsidRPr="00E32B22">
              <w:rPr>
                <w:rFonts w:ascii="Times New Roman" w:hAnsi="Times New Roman" w:cs="Times New Roman"/>
                <w:sz w:val="24"/>
                <w:szCs w:val="24"/>
              </w:rPr>
              <w:t>54001 Миколаївська область, м. Миколаїв Центральний район  вулиця Адміральська буд. 20</w:t>
            </w:r>
          </w:p>
        </w:tc>
      </w:tr>
      <w:tr w:rsidR="00E32B22" w:rsidTr="00F54655">
        <w:trPr>
          <w:trHeight w:val="520"/>
          <w:jc w:val="center"/>
        </w:trPr>
        <w:tc>
          <w:tcPr>
            <w:tcW w:w="703" w:type="dxa"/>
          </w:tcPr>
          <w:p w:rsidR="00E32B22"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155" w:type="dxa"/>
          </w:tcPr>
          <w:p w:rsidR="00E32B22" w:rsidRDefault="00E32B22" w:rsidP="00E32B2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посадової особи (посадових осіб) уповноважених здійснювати зв’язок з учасниками</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2B22" w:rsidRPr="00E32B22" w:rsidRDefault="00E32B22" w:rsidP="00E32B22">
            <w:pPr>
              <w:ind w:left="0" w:hanging="2"/>
              <w:rPr>
                <w:rFonts w:ascii="Times New Roman" w:hAnsi="Times New Roman" w:cs="Times New Roman"/>
                <w:sz w:val="24"/>
                <w:szCs w:val="24"/>
              </w:rPr>
            </w:pPr>
            <w:r w:rsidRPr="00E32B22">
              <w:rPr>
                <w:rFonts w:ascii="Times New Roman" w:hAnsi="Times New Roman" w:cs="Times New Roman"/>
                <w:sz w:val="24"/>
                <w:szCs w:val="24"/>
              </w:rPr>
              <w:t xml:space="preserve">Уповноважена особа </w:t>
            </w:r>
          </w:p>
          <w:p w:rsidR="00E32B22" w:rsidRPr="00E32B22" w:rsidRDefault="00597304" w:rsidP="00E32B22">
            <w:pPr>
              <w:ind w:left="0" w:hanging="2"/>
              <w:rPr>
                <w:rFonts w:ascii="Times New Roman" w:hAnsi="Times New Roman" w:cs="Times New Roman"/>
                <w:sz w:val="24"/>
                <w:szCs w:val="24"/>
              </w:rPr>
            </w:pPr>
            <w:r>
              <w:rPr>
                <w:rFonts w:ascii="Times New Roman" w:hAnsi="Times New Roman" w:cs="Times New Roman"/>
                <w:sz w:val="24"/>
                <w:szCs w:val="24"/>
                <w:highlight w:val="white"/>
              </w:rPr>
              <w:t>Поляков Євген Юрійович</w:t>
            </w:r>
          </w:p>
          <w:p w:rsidR="00E32B22" w:rsidRPr="00E32B22" w:rsidRDefault="00E32B22" w:rsidP="00E32B22">
            <w:pPr>
              <w:ind w:left="0" w:hanging="2"/>
              <w:rPr>
                <w:rFonts w:ascii="Times New Roman" w:hAnsi="Times New Roman" w:cs="Times New Roman"/>
                <w:sz w:val="24"/>
                <w:szCs w:val="24"/>
              </w:rPr>
            </w:pPr>
            <w:r w:rsidRPr="00E32B22">
              <w:rPr>
                <w:rFonts w:ascii="Times New Roman" w:hAnsi="Times New Roman" w:cs="Times New Roman"/>
                <w:sz w:val="24"/>
                <w:szCs w:val="24"/>
                <w:highlight w:val="white"/>
              </w:rPr>
              <w:t>Директор департаменту-головний архітектор міста</w:t>
            </w:r>
          </w:p>
          <w:p w:rsidR="00E32B22" w:rsidRPr="00E32B22" w:rsidRDefault="00E32B22" w:rsidP="00E32B22">
            <w:pPr>
              <w:ind w:left="0" w:hanging="2"/>
              <w:rPr>
                <w:rFonts w:ascii="Times New Roman" w:hAnsi="Times New Roman" w:cs="Times New Roman"/>
                <w:sz w:val="24"/>
                <w:szCs w:val="24"/>
              </w:rPr>
            </w:pPr>
            <w:r w:rsidRPr="00E32B22">
              <w:rPr>
                <w:rFonts w:ascii="Times New Roman" w:hAnsi="Times New Roman" w:cs="Times New Roman"/>
                <w:sz w:val="24"/>
                <w:szCs w:val="24"/>
                <w:highlight w:val="white"/>
              </w:rPr>
              <w:t>buh_arh@ukr.net</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 (далі – Відкриті торги)</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7051" w:type="dxa"/>
          </w:tcPr>
          <w:p w:rsidR="00AC0E4F"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051" w:type="dxa"/>
          </w:tcPr>
          <w:p w:rsidR="00AC0E4F" w:rsidRDefault="008C3DEF" w:rsidP="00CD7516">
            <w:pPr>
              <w:ind w:leftChars="0" w:left="-2" w:firstLineChars="0" w:firstLine="0"/>
              <w:rPr>
                <w:rFonts w:eastAsia="Times New Roman"/>
                <w:sz w:val="24"/>
                <w:szCs w:val="24"/>
              </w:rPr>
            </w:pPr>
            <w:r w:rsidRPr="008C3DEF">
              <w:rPr>
                <w:rFonts w:ascii="Times New Roman" w:hAnsi="Times New Roman" w:cs="Times New Roman"/>
                <w:sz w:val="24"/>
                <w:szCs w:val="24"/>
              </w:rPr>
              <w:t>72260000-5 «Послуги, пов’язані з програмним забезпеченням»</w:t>
            </w:r>
            <w:r w:rsidR="00CD7516">
              <w:rPr>
                <w:rFonts w:ascii="Times New Roman" w:hAnsi="Times New Roman" w:cs="Times New Roman"/>
                <w:sz w:val="24"/>
                <w:szCs w:val="24"/>
              </w:rPr>
              <w:t xml:space="preserve"> </w:t>
            </w:r>
            <w:r w:rsidR="006F2D8A" w:rsidRPr="006F2D8A">
              <w:rPr>
                <w:rFonts w:ascii="Times New Roman" w:hAnsi="Times New Roman" w:cs="Times New Roman"/>
                <w:sz w:val="24"/>
                <w:szCs w:val="24"/>
              </w:rPr>
              <w:t>(</w:t>
            </w:r>
            <w:r w:rsidR="00452E7F" w:rsidRPr="00452E7F">
              <w:rPr>
                <w:rFonts w:ascii="Times New Roman" w:hAnsi="Times New Roman" w:cs="Times New Roman"/>
                <w:sz w:val="24"/>
                <w:szCs w:val="24"/>
              </w:rPr>
              <w:t>Послуги з технічної підтримки апаратного забезпечення геоінформаційної системи містобудівного кадастру міста Миколаєва</w:t>
            </w:r>
            <w:r w:rsidR="006F2D8A" w:rsidRPr="006F2D8A">
              <w:rPr>
                <w:rFonts w:ascii="Times New Roman" w:hAnsi="Times New Roman" w:cs="Times New Roman"/>
                <w:sz w:val="24"/>
                <w:szCs w:val="24"/>
              </w:rPr>
              <w:t>)</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w:t>
            </w:r>
          </w:p>
        </w:tc>
        <w:tc>
          <w:tcPr>
            <w:tcW w:w="7051" w:type="dxa"/>
          </w:tcPr>
          <w:p w:rsidR="00AC0E4F" w:rsidRDefault="00F00D2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Окремі частини предмета закупівлі (лоти), щодо якої можуть бути подані тендерні пропозиції не передбачено. Тендерні пропозиції подаються в цілому. </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2155"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де повинні бути виконані </w:t>
            </w:r>
            <w:r>
              <w:rPr>
                <w:rFonts w:ascii="Times New Roman" w:eastAsia="Times New Roman" w:hAnsi="Times New Roman" w:cs="Times New Roman"/>
                <w:sz w:val="24"/>
                <w:szCs w:val="24"/>
              </w:rPr>
              <w:lastRenderedPageBreak/>
              <w:t>роботи чи надані послуги, їх обсяги</w:t>
            </w:r>
          </w:p>
        </w:tc>
        <w:tc>
          <w:tcPr>
            <w:tcW w:w="7051" w:type="dxa"/>
          </w:tcPr>
          <w:p w:rsidR="00837CD3" w:rsidRPr="00837CD3" w:rsidRDefault="00837CD3" w:rsidP="00837CD3">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837CD3">
              <w:rPr>
                <w:rFonts w:ascii="Times New Roman" w:eastAsia="Times New Roman" w:hAnsi="Times New Roman" w:cs="Times New Roman"/>
                <w:b/>
                <w:color w:val="000000"/>
                <w:sz w:val="24"/>
                <w:szCs w:val="24"/>
              </w:rPr>
              <w:lastRenderedPageBreak/>
              <w:t>Місце надання послуг:</w:t>
            </w:r>
            <w:r w:rsidRPr="00837CD3">
              <w:rPr>
                <w:rFonts w:ascii="Times New Roman" w:eastAsia="Times New Roman" w:hAnsi="Times New Roman" w:cs="Times New Roman"/>
                <w:color w:val="000000"/>
                <w:sz w:val="24"/>
                <w:szCs w:val="24"/>
              </w:rPr>
              <w:t xml:space="preserve"> м. Миколаїв, вул. Адміральська, 20.</w:t>
            </w:r>
          </w:p>
          <w:p w:rsidR="00837CD3" w:rsidRPr="00837CD3" w:rsidRDefault="00837CD3" w:rsidP="00837CD3">
            <w:pPr>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r w:rsidRPr="00837CD3">
              <w:rPr>
                <w:rFonts w:ascii="Times New Roman" w:eastAsia="Times New Roman" w:hAnsi="Times New Roman" w:cs="Times New Roman"/>
                <w:color w:val="000000"/>
                <w:sz w:val="24"/>
                <w:szCs w:val="24"/>
              </w:rPr>
              <w:t xml:space="preserve">Департаменту архітектури та містобудування Миколаївської </w:t>
            </w:r>
            <w:r w:rsidRPr="00837CD3">
              <w:rPr>
                <w:rFonts w:ascii="Times New Roman" w:eastAsia="Times New Roman" w:hAnsi="Times New Roman" w:cs="Times New Roman"/>
                <w:color w:val="000000"/>
                <w:sz w:val="24"/>
                <w:szCs w:val="24"/>
              </w:rPr>
              <w:lastRenderedPageBreak/>
              <w:t>міської ради</w:t>
            </w:r>
          </w:p>
          <w:p w:rsidR="00837CD3" w:rsidRPr="00837CD3" w:rsidRDefault="00837CD3" w:rsidP="00837CD3">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837CD3" w:rsidRPr="00837CD3" w:rsidRDefault="00837CD3" w:rsidP="00837CD3">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837CD3">
              <w:rPr>
                <w:rFonts w:ascii="Times New Roman" w:eastAsia="Times New Roman" w:hAnsi="Times New Roman" w:cs="Times New Roman"/>
                <w:b/>
                <w:color w:val="000000"/>
                <w:sz w:val="24"/>
                <w:szCs w:val="24"/>
              </w:rPr>
              <w:t xml:space="preserve">Обсяг: </w:t>
            </w:r>
            <w:r w:rsidR="008E63EE">
              <w:rPr>
                <w:rFonts w:ascii="Times New Roman" w:eastAsia="Times New Roman" w:hAnsi="Times New Roman" w:cs="Times New Roman"/>
                <w:color w:val="000000"/>
                <w:sz w:val="24"/>
                <w:szCs w:val="24"/>
              </w:rPr>
              <w:t>1</w:t>
            </w:r>
            <w:r w:rsidR="00895DCC">
              <w:rPr>
                <w:rFonts w:ascii="Times New Roman" w:eastAsia="Times New Roman" w:hAnsi="Times New Roman" w:cs="Times New Roman"/>
                <w:color w:val="000000"/>
                <w:sz w:val="24"/>
                <w:szCs w:val="24"/>
              </w:rPr>
              <w:t>4</w:t>
            </w:r>
            <w:r w:rsidRPr="00837CD3">
              <w:rPr>
                <w:rFonts w:ascii="Times New Roman" w:eastAsia="Times New Roman" w:hAnsi="Times New Roman" w:cs="Times New Roman"/>
                <w:color w:val="000000"/>
                <w:sz w:val="24"/>
                <w:szCs w:val="24"/>
              </w:rPr>
              <w:t xml:space="preserve"> послуг.</w:t>
            </w:r>
          </w:p>
          <w:p w:rsidR="00AC0E4F" w:rsidRPr="00837CD3" w:rsidRDefault="00837CD3" w:rsidP="00837CD3">
            <w:pPr>
              <w:pBdr>
                <w:top w:val="nil"/>
                <w:left w:val="nil"/>
                <w:bottom w:val="nil"/>
                <w:right w:val="nil"/>
                <w:between w:val="nil"/>
              </w:pBdr>
              <w:ind w:left="0" w:hanging="2"/>
              <w:jc w:val="both"/>
              <w:rPr>
                <w:rFonts w:ascii="Times New Roman" w:eastAsia="Times New Roman" w:hAnsi="Times New Roman" w:cs="Times New Roman"/>
                <w:sz w:val="24"/>
                <w:szCs w:val="24"/>
              </w:rPr>
            </w:pPr>
            <w:r w:rsidRPr="00837CD3">
              <w:rPr>
                <w:rFonts w:ascii="Times New Roman" w:eastAsia="Times New Roman" w:hAnsi="Times New Roman" w:cs="Times New Roman"/>
                <w:color w:val="000000"/>
                <w:sz w:val="24"/>
                <w:szCs w:val="24"/>
              </w:rPr>
              <w:t>Обсяг надання послуг відповідно до Додатку 2 цієї тендерної документації</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1.4.4</w:t>
            </w:r>
          </w:p>
        </w:tc>
        <w:tc>
          <w:tcPr>
            <w:tcW w:w="2155"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Строки поставки товарів, виконання робіт, надання послуг</w:t>
            </w:r>
          </w:p>
        </w:tc>
        <w:tc>
          <w:tcPr>
            <w:tcW w:w="7051" w:type="dxa"/>
          </w:tcPr>
          <w:p w:rsidR="00AC0E4F" w:rsidRDefault="00AC0E4F">
            <w:pPr>
              <w:widowControl w:val="0"/>
              <w:pBdr>
                <w:top w:val="nil"/>
                <w:left w:val="nil"/>
                <w:bottom w:val="nil"/>
                <w:right w:val="nil"/>
                <w:between w:val="nil"/>
              </w:pBdr>
              <w:ind w:left="0" w:hanging="2"/>
              <w:jc w:val="both"/>
              <w:rPr>
                <w:rFonts w:ascii="Times New Roman" w:eastAsia="Times New Roman" w:hAnsi="Times New Roman" w:cs="Times New Roman"/>
                <w:sz w:val="24"/>
                <w:szCs w:val="24"/>
              </w:rPr>
            </w:pPr>
          </w:p>
          <w:p w:rsidR="00AC0E4F" w:rsidRDefault="00F00D2C">
            <w:pPr>
              <w:widowControl w:val="0"/>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дня підписання договору по </w:t>
            </w:r>
            <w:r w:rsidR="000D1FD6">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00CD133E">
              <w:rPr>
                <w:rFonts w:ascii="Times New Roman" w:eastAsia="Times New Roman" w:hAnsi="Times New Roman" w:cs="Times New Roman"/>
                <w:sz w:val="24"/>
                <w:szCs w:val="24"/>
              </w:rPr>
              <w:t>12</w:t>
            </w:r>
            <w:r>
              <w:rPr>
                <w:rFonts w:ascii="Times New Roman" w:eastAsia="Times New Roman" w:hAnsi="Times New Roman" w:cs="Times New Roman"/>
                <w:sz w:val="24"/>
                <w:szCs w:val="24"/>
              </w:rPr>
              <w:t>.2023 року</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55"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процедурі закупівель на рівних умовах.</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55"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051"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національна валюта України – гривня.</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Розрахунки за надані послуги здійснюватимуться у національній валюті України згідно з Договором.</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55"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що готуються безпосередньо Учасником та надаються в складі тендерної пропозиції, викладаються українською мовою.</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не готуються безпосередньо Учасником та надаються в складі тендерної пропозиції, можуть бути надані як українською, так і будь якою іншою мовою. Якщо в складі тендерної пропозиції надається документ на іншій мові ніж українська, Учасник надає переклад цього документа на українську мову. Переклад (або справжність підпису перекладача) мають бути засвідчені нотаріально або Учасником. Тексти повинні бути автентичними, визначальним є текст, викладений українською мовою.</w:t>
            </w:r>
          </w:p>
        </w:tc>
      </w:tr>
      <w:tr w:rsidR="00AC0E4F">
        <w:trPr>
          <w:trHeight w:val="520"/>
          <w:jc w:val="center"/>
        </w:trPr>
        <w:tc>
          <w:tcPr>
            <w:tcW w:w="9909" w:type="dxa"/>
            <w:gridSpan w:val="3"/>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AC0E4F" w:rsidTr="00F54655">
        <w:trPr>
          <w:trHeight w:val="274"/>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Фізична/юридична особа має </w:t>
            </w:r>
            <w:r>
              <w:rPr>
                <w:rFonts w:ascii="Times New Roman" w:eastAsia="Times New Roman" w:hAnsi="Times New Roman" w:cs="Times New Roman"/>
                <w:sz w:val="24"/>
                <w:szCs w:val="24"/>
              </w:rPr>
              <w:t xml:space="preserve">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w:t>
            </w:r>
            <w:r>
              <w:rPr>
                <w:rFonts w:ascii="Times New Roman" w:eastAsia="Times New Roman" w:hAnsi="Times New Roman" w:cs="Times New Roman"/>
                <w:sz w:val="24"/>
                <w:szCs w:val="24"/>
                <w:highlight w:val="white"/>
              </w:rPr>
              <w:t>їх оприлюднення надати роз’яснення на звернення шляхом оприлюднення його в електронній системі закупівель.</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до тендерної документації</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w:t>
            </w:r>
            <w:r>
              <w:rPr>
                <w:rFonts w:ascii="Times New Roman" w:eastAsia="Times New Roman" w:hAnsi="Times New Roman" w:cs="Times New Roman"/>
                <w:sz w:val="24"/>
                <w:szCs w:val="24"/>
                <w:highlight w:val="white"/>
              </w:rPr>
              <w:lastRenderedPageBreak/>
              <w:t>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C0E4F">
        <w:trPr>
          <w:trHeight w:val="520"/>
          <w:jc w:val="center"/>
        </w:trPr>
        <w:tc>
          <w:tcPr>
            <w:tcW w:w="9909" w:type="dxa"/>
            <w:gridSpan w:val="3"/>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AC0E4F" w:rsidTr="00F54655">
        <w:trPr>
          <w:trHeight w:val="420"/>
          <w:jc w:val="center"/>
        </w:trPr>
        <w:tc>
          <w:tcPr>
            <w:tcW w:w="703" w:type="dxa"/>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повинна бути підписана уповноваженою на підписання тендерної пропозиції особою з урахуванням вимог Закону України «Про електронні документи та електронний документообіг» та Закону України «Про електронні довірчі послуги» (крім учасників-нерезидентів).</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надає документи, передбачені цією тендерною документацією в електронному вигляді (сканованому в форматі  </w:t>
            </w:r>
            <w:proofErr w:type="spellStart"/>
            <w:r>
              <w:rPr>
                <w:rFonts w:ascii="Times New Roman" w:eastAsia="Times New Roman" w:hAnsi="Times New Roman" w:cs="Times New Roman"/>
                <w:sz w:val="24"/>
                <w:szCs w:val="24"/>
              </w:rPr>
              <w:t>Portable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завантажені Учасником в складі тендерної пропозиції повинні бути чіткими, текст на усіх документах тендерної пропозиції має бути розбірливим та повинен вільно </w:t>
            </w:r>
            <w:proofErr w:type="spellStart"/>
            <w:r>
              <w:rPr>
                <w:rFonts w:ascii="Times New Roman" w:eastAsia="Times New Roman" w:hAnsi="Times New Roman" w:cs="Times New Roman"/>
                <w:sz w:val="24"/>
                <w:szCs w:val="24"/>
              </w:rPr>
              <w:t>читатися</w:t>
            </w:r>
            <w:proofErr w:type="spellEnd"/>
            <w:r>
              <w:rPr>
                <w:rFonts w:ascii="Times New Roman" w:eastAsia="Times New Roman" w:hAnsi="Times New Roman" w:cs="Times New Roman"/>
                <w:sz w:val="24"/>
                <w:szCs w:val="24"/>
              </w:rPr>
              <w:t>.</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розмістити всі документи передбачені тендерною документацією до кінцевого строку подання тендерних пропозицій.</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і в тендерній документації, та шляхом завантаження необхідних документів (фото-копії з оригіналів або копій документів), що вимагаються в цій тендерній документації , а саме:</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 підтверджують відповідність технічним вимогам відповідно до п.3.6. Розділу 3 цієї тендерної документації;</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 підтверджують відповідність кваліфікаційним критеріям відповідно до п.п.1 п 3.5. Розділу 3 цієї тендерної документації.</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Учасника або посадової особи Учасника або представника Учасника процедури закупівлі щодо підпису документів тендерної пропозиції (далі – документи для підтвердження повноважень). </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Повноваження особи щодо підпису документів тендерної пропозиції учасника підтверджується поданням в складі тендерної пропозиції:</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Для Учасника юридичної осіб:</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виписки з протоколу засновників/протоколом засновників та/або наказом (іншим розпорядчим документом) про призначення (у разі підписання керівником),</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та/або</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довіреністю та/або дорученням та/або іншим документом, що підтверджує повноваження посадової особи учасника на </w:t>
            </w:r>
            <w:r>
              <w:rPr>
                <w:rFonts w:ascii="Times New Roman" w:eastAsia="Times New Roman" w:hAnsi="Times New Roman" w:cs="Times New Roman"/>
                <w:sz w:val="24"/>
                <w:szCs w:val="24"/>
              </w:rPr>
              <w:lastRenderedPageBreak/>
              <w:t>підписання документів (у разі підписання іншою уповноваженою особою Учасника),</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Для Учасника фізичної особи, у тому числі фізичної особи-підприємця:</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копія паспорта або іншого документа, що посвідчує його особу, та копія довідки про присвоєння ідентифікаційного номера або копія реєстраційного номеру облікової картки платника податків. *</w:t>
            </w:r>
            <w:r>
              <w:rPr>
                <w:rFonts w:ascii="Times New Roman" w:eastAsia="Times New Roman" w:hAnsi="Times New Roman" w:cs="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лист-пояснення із зазначенням цього.</w:t>
            </w:r>
            <w:r>
              <w:rPr>
                <w:rFonts w:ascii="Times New Roman" w:eastAsia="Times New Roman" w:hAnsi="Times New Roman" w:cs="Times New Roman"/>
                <w:sz w:val="24"/>
                <w:szCs w:val="24"/>
              </w:rPr>
              <w:t>;</w:t>
            </w:r>
          </w:p>
          <w:p w:rsidR="00AC0E4F"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Статут або інший установчий документ для юридичної особи в останній (діючій) редакції (у разі якщо юридичну особу в процедурі закупівлі представляє відокремлений підрозділ надається також Положення про підрозділ);</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AC0E4F" w:rsidRDefault="00F00D2C">
            <w:pPr>
              <w:widowControl w:val="0"/>
              <w:spacing w:line="240" w:lineRule="auto"/>
              <w:ind w:left="0"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Гарантійний лист довільної форми щодо погодження з проектом договору наведеного в Додатку 3 до цієї тендерної документації.</w:t>
            </w:r>
          </w:p>
          <w:p w:rsidR="00AC0E4F" w:rsidRDefault="00F00D2C" w:rsidP="00E3371A">
            <w:pPr>
              <w:widowControl w:val="0"/>
              <w:spacing w:line="240" w:lineRule="auto"/>
              <w:ind w:left="0"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t xml:space="preserve"> </w:t>
            </w:r>
            <w:r>
              <w:rPr>
                <w:rFonts w:ascii="Times New Roman" w:eastAsia="Times New Roman" w:hAnsi="Times New Roman" w:cs="Times New Roman"/>
                <w:sz w:val="24"/>
                <w:szCs w:val="24"/>
              </w:rPr>
              <w:t xml:space="preserve">Довідка в довільній формі про відсутність підстави для відмови участі у відкритих торгах визначеної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3 пункту 3.5. Розділу 3 цієї документації або надати документи передбачені цим підпунктом у разі наявності такої підстави.</w:t>
            </w:r>
            <w:bookmarkStart w:id="1" w:name="_heading=h.30j0zll" w:colFirst="0" w:colLast="0"/>
            <w:bookmarkEnd w:id="1"/>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передбачені тендерною документацію.</w:t>
            </w:r>
            <w:r>
              <w:rPr>
                <w:rFonts w:ascii="Times New Roman" w:eastAsia="Times New Roman" w:hAnsi="Times New Roman" w:cs="Times New Roman"/>
                <w:sz w:val="24"/>
                <w:szCs w:val="24"/>
              </w:rPr>
              <w:br/>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(матеріали та інформація) тендерної пропозиції, які готуються безпосередньо Учасником для участі у торгах, повинні містити підпис та печатку (у разі використання Учасником печатки) Учасника.*</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Ця вимога не стосується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уповноваженої посадової особи.</w:t>
            </w:r>
          </w:p>
        </w:tc>
      </w:tr>
      <w:tr w:rsidR="00AC0E4F" w:rsidTr="00F54655">
        <w:trPr>
          <w:trHeight w:val="40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155"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тендерної пропозиції</w:t>
            </w:r>
          </w:p>
        </w:tc>
        <w:tc>
          <w:tcPr>
            <w:tcW w:w="7051" w:type="dxa"/>
            <w:vAlign w:val="center"/>
          </w:tcPr>
          <w:p w:rsidR="00AC0E4F" w:rsidRDefault="003A4B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A4B00" w:rsidTr="00F54655">
        <w:trPr>
          <w:trHeight w:val="520"/>
          <w:jc w:val="center"/>
        </w:trPr>
        <w:tc>
          <w:tcPr>
            <w:tcW w:w="703" w:type="dxa"/>
          </w:tcPr>
          <w:p w:rsidR="003A4B00" w:rsidRDefault="003A4B00" w:rsidP="003A4B00">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55" w:type="dxa"/>
          </w:tcPr>
          <w:p w:rsidR="003A4B00" w:rsidRDefault="003A4B00" w:rsidP="003A4B00">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051" w:type="dxa"/>
            <w:vAlign w:val="center"/>
          </w:tcPr>
          <w:p w:rsidR="003A4B00" w:rsidRDefault="003A4B00" w:rsidP="003A4B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дії тендерної пропозиції, протягом якого тендерні пропозиції </w:t>
            </w:r>
            <w:r>
              <w:rPr>
                <w:rFonts w:ascii="Times New Roman" w:eastAsia="Times New Roman" w:hAnsi="Times New Roman" w:cs="Times New Roman"/>
                <w:b/>
                <w:sz w:val="24"/>
                <w:szCs w:val="24"/>
              </w:rPr>
              <w:lastRenderedPageBreak/>
              <w:t>вважаються дійсними</w:t>
            </w:r>
          </w:p>
        </w:tc>
        <w:tc>
          <w:tcPr>
            <w:tcW w:w="7051"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протягом 120 днів із дати кінцевого строку подання тендерних пропозицій. </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w:t>
            </w:r>
          </w:p>
          <w:p w:rsidR="00AC0E4F" w:rsidRDefault="00F00D2C">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AC0E4F" w:rsidRDefault="00F00D2C">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C0E4F" w:rsidRDefault="00AC0E4F">
            <w:p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установлені статтею 17 Закону з урахуванням пункту 47 Особливостей</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Згідно статті 16 Закону та з урахуванням особливостей, Учасники повинні документально підтвердити відповідність наступним кваліфікаційним критеріям:</w:t>
            </w:r>
          </w:p>
          <w:p w:rsidR="00D870C2" w:rsidRPr="00EA4349" w:rsidRDefault="00D870C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4349" w:rsidRPr="00EA4349">
              <w:rPr>
                <w:rFonts w:ascii="Times New Roman" w:hAnsi="Times New Roman" w:cs="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r w:rsidR="00EA4349">
              <w:rPr>
                <w:rFonts w:ascii="Times New Roman" w:hAnsi="Times New Roman" w:cs="Times New Roman"/>
                <w:sz w:val="24"/>
                <w:szCs w:val="24"/>
                <w:shd w:val="clear" w:color="auto" w:fill="FFFFFF"/>
              </w:rPr>
              <w:t>;</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EA4349">
              <w:rPr>
                <w:rFonts w:ascii="Times New Roman" w:eastAsia="Times New Roman" w:hAnsi="Times New Roman" w:cs="Times New Roman"/>
                <w:sz w:val="24"/>
                <w:szCs w:val="24"/>
              </w:rPr>
              <w:t xml:space="preserve">- наявність документально підтвердженого </w:t>
            </w:r>
            <w:r>
              <w:rPr>
                <w:rFonts w:ascii="Times New Roman" w:eastAsia="Times New Roman" w:hAnsi="Times New Roman" w:cs="Times New Roman"/>
                <w:sz w:val="24"/>
                <w:szCs w:val="24"/>
              </w:rPr>
              <w:t>досвіду виконання аналогічного (аналогічних) за предметом закупівлі договору (договорів) (Інформація про спосіб підтвердження відповідності зазначена в Додатку 1 до цієї тендерної документації</w:t>
            </w:r>
            <w:r>
              <w:rPr>
                <w:highlight w:val="white"/>
              </w:rPr>
              <w:t>)</w:t>
            </w:r>
            <w:r>
              <w:rPr>
                <w:rFonts w:ascii="Times New Roman" w:eastAsia="Times New Roman" w:hAnsi="Times New Roman" w:cs="Times New Roman"/>
                <w:sz w:val="24"/>
                <w:szCs w:val="24"/>
              </w:rPr>
              <w:t>.</w:t>
            </w:r>
          </w:p>
          <w:p w:rsidR="00AC0E4F"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p>
          <w:p w:rsidR="00AC0E4F" w:rsidRDefault="00F00D2C">
            <w:pPr>
              <w:ind w:left="0" w:hanging="2"/>
              <w:jc w:val="both"/>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eastAsia="Times New Roman" w:hAnsi="Times New Roman" w:cs="Times New Roman"/>
                <w:color w:val="000000"/>
                <w:sz w:val="24"/>
                <w:szCs w:val="24"/>
              </w:rPr>
              <w:t>пунктом 4</w:t>
            </w:r>
            <w:r>
              <w:rPr>
                <w:rFonts w:ascii="Times New Roman" w:eastAsia="Times New Roman" w:hAnsi="Times New Roman" w:cs="Times New Roman"/>
                <w:sz w:val="24"/>
                <w:szCs w:val="24"/>
              </w:rPr>
              <w:t xml:space="preserve"> частини другої статті 6, </w:t>
            </w:r>
            <w:r>
              <w:rPr>
                <w:rFonts w:ascii="Times New Roman" w:eastAsia="Times New Roman" w:hAnsi="Times New Roman" w:cs="Times New Roman"/>
                <w:color w:val="000000"/>
                <w:sz w:val="24"/>
                <w:szCs w:val="24"/>
              </w:rPr>
              <w:t>пунктом 1</w:t>
            </w:r>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w:t>
            </w:r>
            <w:r>
              <w:rPr>
                <w:rFonts w:ascii="Times New Roman" w:eastAsia="Times New Roman" w:hAnsi="Times New Roman" w:cs="Times New Roman"/>
                <w:sz w:val="24"/>
                <w:szCs w:val="24"/>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r>
              <w:rPr>
                <w:rFonts w:ascii="Times New Roman" w:eastAsia="Times New Roman" w:hAnsi="Times New Roman" w:cs="Times New Roman"/>
                <w:color w:val="000000"/>
                <w:sz w:val="24"/>
                <w:szCs w:val="24"/>
              </w:rPr>
              <w:t>пунктом 9</w:t>
            </w:r>
            <w:r>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Fonts w:ascii="Times New Roman" w:eastAsia="Times New Roman" w:hAnsi="Times New Roman" w:cs="Times New Roman"/>
                <w:color w:val="000000"/>
                <w:sz w:val="24"/>
                <w:szCs w:val="24"/>
              </w:rPr>
              <w:t xml:space="preserve">Законом України </w:t>
            </w:r>
            <w:r>
              <w:rPr>
                <w:rFonts w:ascii="Times New Roman" w:eastAsia="Times New Roman" w:hAnsi="Times New Roman" w:cs="Times New Roman"/>
                <w:sz w:val="24"/>
                <w:szCs w:val="24"/>
              </w:rPr>
              <w:t>“Про санкції”;</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0E4F" w:rsidRDefault="00AC0E4F">
            <w:pPr>
              <w:pBdr>
                <w:top w:val="nil"/>
                <w:left w:val="nil"/>
                <w:bottom w:val="nil"/>
                <w:right w:val="nil"/>
                <w:between w:val="nil"/>
              </w:pBdr>
              <w:shd w:val="clear" w:color="auto" w:fill="FFFFFF"/>
              <w:spacing w:after="160"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AC0E4F" w:rsidRDefault="00F00D2C">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AC0E4F" w:rsidRDefault="00AC0E4F">
            <w:pPr>
              <w:ind w:left="0" w:hanging="2"/>
              <w:jc w:val="both"/>
              <w:rPr>
                <w:rFonts w:ascii="Times New Roman" w:eastAsia="Times New Roman" w:hAnsi="Times New Roman" w:cs="Times New Roman"/>
                <w:sz w:val="24"/>
                <w:szCs w:val="24"/>
              </w:rPr>
            </w:pP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у абзаці другому – тринадцятому пункту 47 Особливостей, шляхом самостійного декларування відсутності таких підстав в електронній системі закупівель під час подання </w:t>
            </w:r>
            <w:r>
              <w:rPr>
                <w:rFonts w:ascii="Times New Roman" w:eastAsia="Times New Roman" w:hAnsi="Times New Roman" w:cs="Times New Roman"/>
                <w:sz w:val="24"/>
                <w:szCs w:val="24"/>
              </w:rPr>
              <w:lastRenderedPageBreak/>
              <w:t>тендерної пропозиції.</w:t>
            </w:r>
          </w:p>
          <w:p w:rsidR="00AC0E4F"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rsidR="00AC0E4F"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yellow"/>
              </w:rPr>
            </w:pP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4"/>
                <w:szCs w:val="24"/>
              </w:rPr>
              <w:t>вебресурсі</w:t>
            </w:r>
            <w:proofErr w:type="spellEnd"/>
            <w:r>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i/>
                <w:sz w:val="24"/>
                <w:szCs w:val="24"/>
              </w:rPr>
            </w:pPr>
            <w:bookmarkStart w:id="3" w:name="_heading=h.2et92p0" w:colFirst="0" w:colLast="0"/>
            <w:bookmarkEnd w:id="3"/>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Довідку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sz w:val="24"/>
                <w:szCs w:val="24"/>
              </w:rPr>
              <w:lastRenderedPageBreak/>
              <w:t>відшкодування завданих збитків.</w:t>
            </w:r>
          </w:p>
          <w:p w:rsidR="00AC0E4F"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white"/>
              </w:rPr>
            </w:pP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051" w:type="dxa"/>
            <w:shd w:val="clear" w:color="auto" w:fill="FFFFFF" w:themeFill="background1"/>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rsidR="00AC0E4F" w:rsidRDefault="00F00D2C" w:rsidP="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 складі тендерної пропозиції надає гарантійний лист з переліком обсягів</w:t>
            </w:r>
            <w:r w:rsidR="001C4ECD">
              <w:rPr>
                <w:rFonts w:ascii="Times New Roman" w:eastAsia="Times New Roman" w:hAnsi="Times New Roman" w:cs="Times New Roman"/>
                <w:sz w:val="24"/>
                <w:szCs w:val="24"/>
              </w:rPr>
              <w:t>, згідно додатку 2 цієї тендерної документації</w:t>
            </w:r>
            <w:r>
              <w:rPr>
                <w:rFonts w:ascii="Times New Roman" w:eastAsia="Times New Roman" w:hAnsi="Times New Roman" w:cs="Times New Roman"/>
                <w:sz w:val="24"/>
                <w:szCs w:val="24"/>
              </w:rPr>
              <w:t xml:space="preserve">, які він планує </w:t>
            </w:r>
            <w:r w:rsidR="001A4FD6">
              <w:rPr>
                <w:rFonts w:ascii="Times New Roman" w:eastAsia="Times New Roman" w:hAnsi="Times New Roman" w:cs="Times New Roman"/>
                <w:sz w:val="24"/>
                <w:szCs w:val="24"/>
              </w:rPr>
              <w:t>надати</w:t>
            </w:r>
            <w:r>
              <w:rPr>
                <w:rFonts w:ascii="Times New Roman" w:eastAsia="Times New Roman" w:hAnsi="Times New Roman" w:cs="Times New Roman"/>
                <w:sz w:val="24"/>
                <w:szCs w:val="24"/>
              </w:rPr>
              <w:t xml:space="preserve">. </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субпідрядника/співвиконавця (якщо предметом закупівлі є роботи або послуги)</w:t>
            </w:r>
          </w:p>
        </w:tc>
        <w:tc>
          <w:tcPr>
            <w:tcW w:w="7051" w:type="dxa"/>
            <w:vAlign w:val="center"/>
          </w:tcPr>
          <w:p w:rsidR="00AC0E4F" w:rsidRDefault="00F00D2C">
            <w:pPr>
              <w:keepNext/>
              <w:keepLines/>
              <w:ind w:left="0" w:right="12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також в довідці необхідно зазначити обсяг робіт у відсотковому значенні від вартості договору на який планується залучити субпідрядника/співвиконавця, або довідку про відсутність такого наміру.</w:t>
            </w:r>
          </w:p>
          <w:p w:rsidR="00AC0E4F" w:rsidRDefault="00F00D2C">
            <w:pPr>
              <w:keepNext/>
              <w:keepLines/>
              <w:ind w:left="0" w:right="1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Додатком 1 передбачено перелік документів, необхідних для </w:t>
            </w:r>
            <w:r>
              <w:rPr>
                <w:rFonts w:ascii="Times New Roman" w:eastAsia="Times New Roman" w:hAnsi="Times New Roman" w:cs="Times New Roman"/>
                <w:sz w:val="24"/>
                <w:szCs w:val="24"/>
                <w:highlight w:val="white"/>
              </w:rPr>
              <w:lastRenderedPageBreak/>
              <w:t xml:space="preserve">надання субпідрядником/співвиконавцем та у </w:t>
            </w:r>
            <w:r>
              <w:rPr>
                <w:rFonts w:ascii="Times New Roman" w:eastAsia="Times New Roman" w:hAnsi="Times New Roman" w:cs="Times New Roman"/>
                <w:sz w:val="24"/>
                <w:szCs w:val="24"/>
              </w:rPr>
              <w:t xml:space="preserve">разі залучення </w:t>
            </w:r>
            <w:proofErr w:type="spellStart"/>
            <w:r>
              <w:rPr>
                <w:rFonts w:ascii="Times New Roman" w:eastAsia="Times New Roman" w:hAnsi="Times New Roman" w:cs="Times New Roman"/>
                <w:sz w:val="24"/>
                <w:szCs w:val="24"/>
              </w:rPr>
              <w:t>потужностей</w:t>
            </w:r>
            <w:proofErr w:type="spellEnd"/>
            <w:r>
              <w:rPr>
                <w:rFonts w:ascii="Times New Roman" w:eastAsia="Times New Roman" w:hAnsi="Times New Roman" w:cs="Times New Roman"/>
                <w:sz w:val="24"/>
                <w:szCs w:val="24"/>
              </w:rPr>
              <w:t xml:space="preserve"> інших суб’єктів господарювання як </w:t>
            </w:r>
            <w:r>
              <w:rPr>
                <w:rFonts w:ascii="Times New Roman" w:eastAsia="Times New Roman" w:hAnsi="Times New Roman" w:cs="Times New Roman"/>
                <w:sz w:val="24"/>
                <w:szCs w:val="24"/>
                <w:highlight w:val="white"/>
              </w:rPr>
              <w:t xml:space="preserve">субпідрядника/співвиконавця. </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p>
        </w:tc>
        <w:tc>
          <w:tcPr>
            <w:tcW w:w="2155"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w:t>
            </w:r>
            <w:bookmarkStart w:id="4" w:name="_GoBack"/>
            <w:bookmarkEnd w:id="4"/>
            <w:r>
              <w:rPr>
                <w:rFonts w:ascii="Times New Roman" w:eastAsia="Times New Roman" w:hAnsi="Times New Roman" w:cs="Times New Roman"/>
                <w:sz w:val="24"/>
                <w:szCs w:val="24"/>
              </w:rPr>
              <w:t xml:space="preserve">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AC0E4F">
        <w:trPr>
          <w:trHeight w:val="420"/>
          <w:jc w:val="center"/>
        </w:trPr>
        <w:tc>
          <w:tcPr>
            <w:tcW w:w="9909" w:type="dxa"/>
            <w:gridSpan w:val="3"/>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AC0E4F" w:rsidTr="00F54655">
        <w:trPr>
          <w:trHeight w:val="264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bookmarkStart w:id="5" w:name="_Hlk144202735"/>
            <w:r>
              <w:rPr>
                <w:rFonts w:ascii="Times New Roman" w:eastAsia="Times New Roman" w:hAnsi="Times New Roman" w:cs="Times New Roman"/>
                <w:sz w:val="24"/>
                <w:szCs w:val="24"/>
              </w:rPr>
              <w:t>4.1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sz w:val="24"/>
                <w:szCs w:val="24"/>
              </w:rPr>
              <w:t xml:space="preserve">Кінцевий строк подання тендерних пропозицій </w:t>
            </w:r>
            <w:r w:rsidR="00F967EA">
              <w:rPr>
                <w:rFonts w:ascii="Times New Roman" w:eastAsia="Times New Roman" w:hAnsi="Times New Roman" w:cs="Times New Roman"/>
                <w:sz w:val="24"/>
                <w:szCs w:val="24"/>
              </w:rPr>
              <w:t>1</w:t>
            </w:r>
            <w:r w:rsidR="00FD4BC2">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00FD4BC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.2023 р. до </w:t>
            </w:r>
            <w:r w:rsidR="00AC1B3E">
              <w:rPr>
                <w:rFonts w:ascii="Times New Roman" w:eastAsia="Times New Roman" w:hAnsi="Times New Roman" w:cs="Times New Roman"/>
                <w:sz w:val="24"/>
                <w:szCs w:val="24"/>
              </w:rPr>
              <w:t>11</w:t>
            </w:r>
            <w:r>
              <w:rPr>
                <w:rFonts w:ascii="Times New Roman" w:eastAsia="Times New Roman" w:hAnsi="Times New Roman" w:cs="Times New Roman"/>
                <w:sz w:val="24"/>
                <w:szCs w:val="24"/>
              </w:rPr>
              <w:t>:00</w:t>
            </w:r>
          </w:p>
          <w:p w:rsidR="00AC0E4F"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C0E4F"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AC0E4F"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AC0E4F"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та час подання тендерної пропозиції/пропозиції.</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пропозиції/пропозиції після закінчення кінцевого строку їх подання не приймаються електронною системою закупівель.</w:t>
            </w: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bookmarkEnd w:id="5"/>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7051" w:type="dxa"/>
          </w:tcPr>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w:t>
            </w:r>
            <w:r>
              <w:rPr>
                <w:rFonts w:ascii="Times New Roman" w:eastAsia="Times New Roman" w:hAnsi="Times New Roman" w:cs="Times New Roman"/>
                <w:sz w:val="24"/>
                <w:szCs w:val="24"/>
                <w:highlight w:val="white"/>
              </w:rPr>
              <w:lastRenderedPageBreak/>
              <w:t>(тендерних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AC0E4F" w:rsidRDefault="00F00D2C">
            <w:pPr>
              <w:ind w:left="0" w:hanging="2"/>
              <w:jc w:val="both"/>
              <w:rPr>
                <w:rFonts w:ascii="Times New Roman" w:eastAsia="Times New Roman" w:hAnsi="Times New Roman" w:cs="Times New Roman"/>
                <w:sz w:val="24"/>
                <w:szCs w:val="24"/>
              </w:rPr>
            </w:pPr>
            <w:bookmarkStart w:id="7" w:name="bookmark=id.gjdgxs" w:colFirst="0" w:colLast="0"/>
            <w:bookmarkEnd w:id="7"/>
            <w:r>
              <w:rPr>
                <w:rFonts w:ascii="Times New Roman" w:eastAsia="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Особливостей.</w:t>
            </w:r>
          </w:p>
        </w:tc>
      </w:tr>
      <w:tr w:rsidR="00AC0E4F">
        <w:trPr>
          <w:trHeight w:val="500"/>
          <w:jc w:val="center"/>
        </w:trPr>
        <w:tc>
          <w:tcPr>
            <w:tcW w:w="9909" w:type="dxa"/>
            <w:gridSpan w:val="3"/>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5. Оцінка тендерної пропозиції</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155" w:type="dxa"/>
          </w:tcPr>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7051" w:type="dxa"/>
          </w:tcPr>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8" w:name="bookmark=id.1fob9te" w:colFirst="0" w:colLast="0"/>
            <w:bookmarkEnd w:id="8"/>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Єдиним критерієм оцінки тендерних пропозицій є </w:t>
            </w:r>
            <w:r>
              <w:rPr>
                <w:rFonts w:ascii="Times New Roman" w:eastAsia="Times New Roman" w:hAnsi="Times New Roman" w:cs="Times New Roman"/>
                <w:b/>
                <w:sz w:val="24"/>
                <w:szCs w:val="24"/>
              </w:rPr>
              <w:t>«ціна»</w:t>
            </w:r>
            <w:r>
              <w:rPr>
                <w:rFonts w:ascii="Times New Roman" w:eastAsia="Times New Roman" w:hAnsi="Times New Roman" w:cs="Times New Roman"/>
                <w:sz w:val="24"/>
                <w:szCs w:val="24"/>
              </w:rPr>
              <w:t xml:space="preserve"> включно з податком на додану вартість (ПДВ) (якщо учасник є платником ПДВ). Інші критерії оцінки тендерних пропозицій Замовником не застосовуються.</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Питома вага критерію «ціна» - 100%.</w:t>
            </w:r>
          </w:p>
          <w:p w:rsidR="00AC0E4F" w:rsidRDefault="00F00D2C">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0E4F" w:rsidRDefault="00F00D2C">
            <w:pPr>
              <w:shd w:val="clear" w:color="auto" w:fill="FFFFFF"/>
              <w:spacing w:line="240" w:lineRule="auto"/>
              <w:ind w:left="0" w:hanging="2"/>
              <w:jc w:val="both"/>
              <w:rPr>
                <w:rFonts w:ascii="Times New Roman" w:eastAsia="Times New Roman" w:hAnsi="Times New Roman" w:cs="Times New Roman"/>
                <w:sz w:val="24"/>
                <w:szCs w:val="24"/>
              </w:rPr>
            </w:pPr>
            <w:bookmarkStart w:id="9" w:name="bookmark=id.3znysh7" w:colFirst="0" w:colLast="0"/>
            <w:bookmarkEnd w:id="9"/>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rsidR="00AC0E4F" w:rsidRDefault="00F00D2C">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AC0E4F"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bookmarkStart w:id="10" w:name="bookmark=id.2et92p0" w:colFirst="0" w:colLast="0"/>
            <w:bookmarkEnd w:id="10"/>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C0E4F"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bookmarkStart w:id="11" w:name="bookmark=id.tyjcwt" w:colFirst="0" w:colLast="0"/>
            <w:bookmarkEnd w:id="11"/>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2" w:name="bookmark=id.3dy6vkm" w:colFirst="0" w:colLast="0"/>
            <w:bookmarkEnd w:id="12"/>
          </w:p>
          <w:p w:rsidR="00AC0E4F"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highlight w:val="white"/>
              </w:rPr>
            </w:pPr>
            <w:bookmarkStart w:id="13" w:name="bookmark=id.2s8eyo1" w:colFirst="0" w:colLast="0"/>
            <w:bookmarkStart w:id="14" w:name="bookmark=id.4d34og8" w:colFirst="0" w:colLast="0"/>
            <w:bookmarkStart w:id="15" w:name="bookmark=id.1t3h5sf" w:colFirst="0" w:colLast="0"/>
            <w:bookmarkEnd w:id="13"/>
            <w:bookmarkEnd w:id="14"/>
            <w:bookmarkEnd w:id="15"/>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закупівель.</w:t>
            </w:r>
          </w:p>
          <w:p w:rsidR="00AC0E4F" w:rsidRDefault="00F00D2C" w:rsidP="00F00D2C">
            <w:pPr>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0E4F" w:rsidTr="00F54655">
        <w:trPr>
          <w:trHeight w:val="4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2155"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України для Учасників - юридичних, фізичних осіб, у тому числі фізичних осіб - підприємців, не подаються ними у складі тендерної пропозиції.</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документи, які вимагаються у складі пропозиції не передбачені для Учасника законодавством України, Учасник повинен надати лист у довільній формі про те, що ці документи не подаються з посиланням на відповідні норми законодавства України, та/або інші об’єктивні, обґрунтовані причини.</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Учасник-нерезидент, враховуючи вимоги тендерної документації,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наведено в додатку 4.</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відповідає за отримання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Законом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w:t>
            </w:r>
            <w:r>
              <w:rPr>
                <w:rFonts w:ascii="Times New Roman" w:eastAsia="Times New Roman" w:hAnsi="Times New Roman" w:cs="Times New Roman"/>
                <w:sz w:val="24"/>
                <w:szCs w:val="24"/>
              </w:rPr>
              <w:lastRenderedPageBreak/>
              <w:t>торгів несе кримінальну відповідальність згідно зі статтею 358 Кримінального кодексу України.</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2155"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6" w:name="bookmark=id.17dp8vu" w:colFirst="0" w:colLast="0"/>
            <w:bookmarkEnd w:id="16"/>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7" w:name="bookmark=id.3rdcrjn" w:colFirst="0" w:colLast="0"/>
            <w:bookmarkEnd w:id="17"/>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8" w:name="bookmark=id.26in1rg" w:colFirst="0" w:colLast="0"/>
            <w:bookmarkEnd w:id="18"/>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9" w:name="bookmark=id.lnxbz9" w:colFirst="0" w:colLast="0"/>
            <w:bookmarkEnd w:id="19"/>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0" w:name="bookmark=id.35nkun2" w:colFirst="0" w:colLast="0"/>
            <w:bookmarkEnd w:id="20"/>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1" w:name="bookmark=id.1ksv4uv" w:colFirst="0" w:colLast="0"/>
            <w:bookmarkEnd w:id="21"/>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тендерна пропозиція:</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2" w:name="bookmark=id.44sinio" w:colFirst="0" w:colLast="0"/>
            <w:bookmarkEnd w:id="22"/>
            <w:r>
              <w:rPr>
                <w:rFonts w:ascii="Times New Roman" w:eastAsia="Times New Roman" w:hAnsi="Times New Roman" w:cs="Times New Roman"/>
                <w:color w:val="000000"/>
                <w:sz w:val="24"/>
                <w:szCs w:val="24"/>
              </w:rPr>
              <w:t>є такою, строк дії якої закінчився;</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3" w:name="bookmark=id.2jxsxqh" w:colFirst="0" w:colLast="0"/>
            <w:bookmarkEnd w:id="23"/>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4" w:name="bookmark=id.z337ya" w:colFirst="0" w:colLast="0"/>
            <w:bookmarkEnd w:id="24"/>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AC0E4F" w:rsidRDefault="00AC0E4F"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p>
          <w:p w:rsidR="00AC0E4F"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5" w:name="bookmark=id.3j2qqm3" w:colFirst="0" w:colLast="0"/>
            <w:bookmarkEnd w:id="25"/>
            <w:r>
              <w:rPr>
                <w:rFonts w:ascii="Times New Roman" w:eastAsia="Times New Roman" w:hAnsi="Times New Roman" w:cs="Times New Roman"/>
                <w:color w:val="000000"/>
                <w:sz w:val="24"/>
                <w:szCs w:val="24"/>
              </w:rPr>
              <w:t>3) переможець процедури закупівлі:</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6" w:name="bookmark=id.1y810tw" w:colFirst="0" w:colLast="0"/>
            <w:bookmarkEnd w:id="26"/>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7" w:name="bookmark=id.4i7ojhp" w:colFirst="0" w:colLast="0"/>
            <w:bookmarkEnd w:id="27"/>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8" w:name="bookmark=id.2xcytpi" w:colFirst="0" w:colLast="0"/>
            <w:bookmarkEnd w:id="28"/>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AC0E4F"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9" w:name="bookmark=id.1ci93xb" w:colFirst="0" w:colLast="0"/>
            <w:bookmarkEnd w:id="29"/>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тендерна пропозиція може бути відхилена Замовником із зазначенням аргументації в електронній системі закупівель у разі, коли:</w:t>
            </w:r>
          </w:p>
          <w:p w:rsidR="00AC0E4F"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0E4F"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bookmarkStart w:id="30" w:name="bookmark=id.3whwml4" w:colFirst="0" w:colLast="0"/>
            <w:bookmarkEnd w:id="30"/>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0E4F" w:rsidRDefault="00AC0E4F">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Pr>
                <w:rFonts w:ascii="Times New Roman" w:eastAsia="Times New Roman" w:hAnsi="Times New Roman" w:cs="Times New Roman"/>
                <w:sz w:val="24"/>
                <w:szCs w:val="24"/>
              </w:rPr>
              <w:lastRenderedPageBreak/>
              <w:t>тендерна пропозиція якого відхилена, через електронну систему закупівель.</w:t>
            </w:r>
          </w:p>
          <w:p w:rsidR="00AC0E4F"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0E4F">
        <w:trPr>
          <w:trHeight w:val="520"/>
          <w:jc w:val="center"/>
        </w:trPr>
        <w:tc>
          <w:tcPr>
            <w:tcW w:w="9909" w:type="dxa"/>
            <w:gridSpan w:val="3"/>
            <w:vAlign w:val="center"/>
          </w:tcPr>
          <w:p w:rsidR="00AC0E4F"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відміняє відкриті торги у разі:</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C0E4F" w:rsidRDefault="00F00D2C" w:rsidP="00F00D2C">
            <w:pPr>
              <w:ind w:left="0" w:hanging="2"/>
              <w:jc w:val="both"/>
              <w:rPr>
                <w:rFonts w:ascii="Times New Roman" w:eastAsia="Times New Roman" w:hAnsi="Times New Roman" w:cs="Times New Roman"/>
                <w:sz w:val="24"/>
                <w:szCs w:val="24"/>
              </w:rPr>
            </w:pPr>
            <w:bookmarkStart w:id="31" w:name="bookmark=id.2bn6wsx" w:colFirst="0" w:colLast="0"/>
            <w:bookmarkEnd w:id="31"/>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0E4F" w:rsidRDefault="00F00D2C" w:rsidP="00F00D2C">
            <w:pPr>
              <w:ind w:left="0" w:hanging="2"/>
              <w:jc w:val="both"/>
              <w:rPr>
                <w:rFonts w:ascii="Times New Roman" w:eastAsia="Times New Roman" w:hAnsi="Times New Roman" w:cs="Times New Roman"/>
                <w:sz w:val="24"/>
                <w:szCs w:val="24"/>
              </w:rPr>
            </w:pPr>
            <w:bookmarkStart w:id="32" w:name="bookmark=id.qsh70q" w:colFirst="0" w:colLast="0"/>
            <w:bookmarkEnd w:id="32"/>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C0E4F" w:rsidRDefault="00F00D2C" w:rsidP="00F00D2C">
            <w:pPr>
              <w:ind w:left="0" w:hanging="2"/>
              <w:jc w:val="both"/>
              <w:rPr>
                <w:rFonts w:ascii="Times New Roman" w:eastAsia="Times New Roman" w:hAnsi="Times New Roman" w:cs="Times New Roman"/>
                <w:sz w:val="24"/>
                <w:szCs w:val="24"/>
              </w:rPr>
            </w:pPr>
            <w:bookmarkStart w:id="33" w:name="bookmark=id.3as4poj" w:colFirst="0" w:colLast="0"/>
            <w:bookmarkEnd w:id="33"/>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Відкриті торги автоматично відміняються електронною системою закупівель у разі:</w:t>
            </w:r>
          </w:p>
          <w:p w:rsidR="00AC0E4F" w:rsidRDefault="00F00D2C" w:rsidP="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C0E4F" w:rsidRDefault="00F00D2C" w:rsidP="00F00D2C">
            <w:pPr>
              <w:ind w:left="0" w:hanging="2"/>
              <w:jc w:val="both"/>
              <w:rPr>
                <w:rFonts w:ascii="Times New Roman" w:eastAsia="Times New Roman" w:hAnsi="Times New Roman" w:cs="Times New Roman"/>
                <w:sz w:val="24"/>
                <w:szCs w:val="24"/>
              </w:rPr>
            </w:pPr>
            <w:bookmarkStart w:id="34" w:name="bookmark=id.1pxezwc" w:colFirst="0" w:colLast="0"/>
            <w:bookmarkEnd w:id="34"/>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C0E4F" w:rsidRDefault="00F00D2C" w:rsidP="00F00D2C">
            <w:pPr>
              <w:ind w:left="0" w:hanging="2"/>
              <w:jc w:val="both"/>
              <w:rPr>
                <w:rFonts w:ascii="Times New Roman" w:eastAsia="Times New Roman" w:hAnsi="Times New Roman" w:cs="Times New Roman"/>
                <w:sz w:val="24"/>
                <w:szCs w:val="24"/>
              </w:rPr>
            </w:pPr>
            <w:bookmarkStart w:id="35" w:name="bookmark=id.49x2ik5" w:colFirst="0" w:colLast="0"/>
            <w:bookmarkEnd w:id="35"/>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C0E4F" w:rsidRDefault="00AC0E4F" w:rsidP="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Відкриті торги можуть бути відмінені частково (за лотом).</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Строк укладання договору </w:t>
            </w:r>
          </w:p>
          <w:p w:rsidR="00AC0E4F" w:rsidRDefault="00AC0E4F">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Pr>
                <w:rFonts w:ascii="Times New Roman" w:eastAsia="Times New Roman" w:hAnsi="Times New Roman" w:cs="Times New Roman"/>
                <w:sz w:val="24"/>
                <w:szCs w:val="24"/>
                <w:highlight w:val="white"/>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Проект договору про закупівлю </w:t>
            </w:r>
          </w:p>
        </w:tc>
        <w:tc>
          <w:tcPr>
            <w:tcW w:w="7051"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наведений в Додатку 3 цієї документації.</w:t>
            </w:r>
          </w:p>
        </w:tc>
      </w:tr>
      <w:tr w:rsidR="00AC0E4F" w:rsidTr="00F54655">
        <w:trPr>
          <w:trHeight w:val="20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51" w:type="dxa"/>
          </w:tcPr>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норм </w:t>
            </w:r>
            <w:hyperlink r:id="rId9">
              <w:r>
                <w:rPr>
                  <w:rFonts w:ascii="Times New Roman" w:eastAsia="Times New Roman" w:hAnsi="Times New Roman" w:cs="Times New Roman"/>
                  <w:sz w:val="24"/>
                  <w:szCs w:val="24"/>
                  <w:u w:val="single"/>
                </w:rPr>
                <w:t>Цивільного</w:t>
              </w:r>
            </w:hyperlink>
            <w:r>
              <w:rPr>
                <w:rFonts w:ascii="Times New Roman" w:eastAsia="Times New Roman" w:hAnsi="Times New Roman" w:cs="Times New Roman"/>
                <w:sz w:val="24"/>
                <w:szCs w:val="24"/>
              </w:rPr>
              <w:t xml:space="preserve"> та </w:t>
            </w:r>
            <w:hyperlink r:id="rId10">
              <w:r>
                <w:rPr>
                  <w:rFonts w:ascii="Times New Roman" w:eastAsia="Times New Roman" w:hAnsi="Times New Roman" w:cs="Times New Roman"/>
                  <w:sz w:val="24"/>
                  <w:szCs w:val="24"/>
                  <w:u w:val="single"/>
                </w:rPr>
                <w:t>Господарського</w:t>
              </w:r>
            </w:hyperlink>
            <w:r>
              <w:rPr>
                <w:rFonts w:ascii="Times New Roman" w:eastAsia="Times New Roman" w:hAnsi="Times New Roman" w:cs="Times New Roman"/>
                <w:sz w:val="24"/>
                <w:szCs w:val="24"/>
              </w:rPr>
              <w:t xml:space="preserve"> кодексів України з урахуванням особливостей, визначених цим Законом.</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rPr>
              <w:t xml:space="preserve"> передбачених пунктом 19 Особливостей.</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є:</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 договору, який включає</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найменування (номенклатуру, асортимент);</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кількість продукції (робіт, послуг);</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вимоги до їх якості.</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 Ціна договору.</w:t>
            </w:r>
          </w:p>
          <w:p w:rsidR="00AC0E4F"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Строк дії договору.</w:t>
            </w:r>
            <w:r>
              <w:rPr>
                <w:rFonts w:ascii="Times New Roman" w:eastAsia="Times New Roman" w:hAnsi="Times New Roman" w:cs="Times New Roman"/>
                <w:sz w:val="24"/>
                <w:szCs w:val="24"/>
              </w:rPr>
              <w:br/>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є нікчемним у разі:</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highlight w:val="white"/>
              </w:rPr>
              <w:t>коли замовник уклав договір про закупівлю з порушенням вимог, визначених </w:t>
            </w:r>
            <w:hyperlink r:id="rId11" w:anchor="n24">
              <w:r>
                <w:rPr>
                  <w:rFonts w:ascii="Times New Roman" w:eastAsia="Times New Roman" w:hAnsi="Times New Roman" w:cs="Times New Roman"/>
                  <w:color w:val="000000"/>
                  <w:sz w:val="24"/>
                  <w:szCs w:val="24"/>
                  <w:highlight w:val="white"/>
                  <w:u w:val="single"/>
                </w:rPr>
                <w:t>пунктом 5</w:t>
              </w:r>
            </w:hyperlink>
            <w:r>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rPr>
              <w:t>;</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highlight w:val="white"/>
              </w:rPr>
              <w:t xml:space="preserve">укладення договору про закупівлю з порушенням вимог </w:t>
            </w:r>
            <w:hyperlink r:id="rId12" w:anchor="n69">
              <w:r>
                <w:rPr>
                  <w:rFonts w:ascii="Times New Roman" w:eastAsia="Times New Roman" w:hAnsi="Times New Roman" w:cs="Times New Roman"/>
                  <w:color w:val="000000"/>
                  <w:sz w:val="24"/>
                  <w:szCs w:val="24"/>
                  <w:highlight w:val="white"/>
                  <w:u w:val="single"/>
                </w:rPr>
                <w:t>пункту 18</w:t>
              </w:r>
            </w:hyperlink>
            <w:r>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rPr>
              <w:t>;</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укладення договору в період оскарження процедури закупівлі відповідно до статті 18 Закону </w:t>
            </w:r>
            <w:r>
              <w:rPr>
                <w:rFonts w:ascii="Times New Roman" w:eastAsia="Times New Roman" w:hAnsi="Times New Roman" w:cs="Times New Roman"/>
                <w:sz w:val="24"/>
                <w:szCs w:val="24"/>
                <w:highlight w:val="white"/>
              </w:rPr>
              <w:t>та Особливостей</w:t>
            </w:r>
            <w:r>
              <w:rPr>
                <w:rFonts w:ascii="Times New Roman" w:eastAsia="Times New Roman" w:hAnsi="Times New Roman" w:cs="Times New Roman"/>
                <w:sz w:val="24"/>
                <w:szCs w:val="24"/>
              </w:rPr>
              <w:t>;</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highlight w:val="white"/>
              </w:rPr>
              <w:t>укладення договору з порушенням строків, передбачених абзацами </w:t>
            </w:r>
            <w:hyperlink r:id="rId13" w:anchor="n169">
              <w:r>
                <w:rPr>
                  <w:rFonts w:ascii="Times New Roman" w:eastAsia="Times New Roman" w:hAnsi="Times New Roman" w:cs="Times New Roman"/>
                  <w:color w:val="000000"/>
                  <w:sz w:val="24"/>
                  <w:szCs w:val="24"/>
                  <w:highlight w:val="white"/>
                  <w:u w:val="single"/>
                </w:rPr>
                <w:t>третім</w:t>
              </w:r>
            </w:hyperlink>
            <w:r>
              <w:rPr>
                <w:rFonts w:ascii="Times New Roman" w:eastAsia="Times New Roman" w:hAnsi="Times New Roman" w:cs="Times New Roman"/>
                <w:sz w:val="24"/>
                <w:szCs w:val="24"/>
                <w:highlight w:val="white"/>
              </w:rPr>
              <w:t> та </w:t>
            </w:r>
            <w:hyperlink r:id="rId14" w:anchor="n170">
              <w:r>
                <w:rPr>
                  <w:rFonts w:ascii="Times New Roman" w:eastAsia="Times New Roman" w:hAnsi="Times New Roman" w:cs="Times New Roman"/>
                  <w:color w:val="000000"/>
                  <w:sz w:val="24"/>
                  <w:szCs w:val="24"/>
                  <w:highlight w:val="white"/>
                  <w:u w:val="single"/>
                </w:rPr>
                <w:t>четвертим</w:t>
              </w:r>
            </w:hyperlink>
            <w:r>
              <w:rPr>
                <w:rFonts w:ascii="Times New Roman" w:eastAsia="Times New Roman" w:hAnsi="Times New Roman" w:cs="Times New Roman"/>
                <w:sz w:val="24"/>
                <w:szCs w:val="24"/>
                <w:highlight w:val="white"/>
              </w:rPr>
              <w:t>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rPr>
                <w:rFonts w:ascii="Times New Roman" w:eastAsia="Times New Roman" w:hAnsi="Times New Roman" w:cs="Times New Roman"/>
                <w:sz w:val="24"/>
                <w:szCs w:val="24"/>
              </w:rPr>
              <w:t>;</w:t>
            </w:r>
          </w:p>
          <w:p w:rsidR="00AC0E4F"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051" w:type="dxa"/>
          </w:tcPr>
          <w:p w:rsidR="00AC0E4F" w:rsidRDefault="00F00D2C">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AC0E4F" w:rsidRDefault="00F00D2C">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0E4F" w:rsidTr="00F54655">
        <w:trPr>
          <w:trHeight w:val="520"/>
          <w:jc w:val="center"/>
        </w:trPr>
        <w:tc>
          <w:tcPr>
            <w:tcW w:w="703" w:type="dxa"/>
          </w:tcPr>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155" w:type="dxa"/>
          </w:tcPr>
          <w:p w:rsidR="00AC0E4F"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7051" w:type="dxa"/>
          </w:tcPr>
          <w:p w:rsidR="00AC0E4F" w:rsidRDefault="00683857">
            <w:pPr>
              <w:spacing w:line="240" w:lineRule="auto"/>
              <w:ind w:left="0" w:right="10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не вимагається</w:t>
            </w:r>
          </w:p>
        </w:tc>
      </w:tr>
    </w:tbl>
    <w:p w:rsidR="00AC0E4F" w:rsidRDefault="00F00D2C">
      <w:pPr>
        <w:pBdr>
          <w:top w:val="nil"/>
          <w:left w:val="nil"/>
          <w:bottom w:val="nil"/>
          <w:right w:val="nil"/>
          <w:between w:val="nil"/>
        </w:pBdr>
        <w:spacing w:after="200" w:line="276" w:lineRule="auto"/>
        <w:ind w:left="0" w:hanging="2"/>
        <w:rPr>
          <w:rFonts w:ascii="Times New Roman" w:eastAsia="Times New Roman" w:hAnsi="Times New Roman" w:cs="Times New Roman"/>
        </w:rPr>
      </w:pPr>
      <w:r>
        <w:br w:type="page"/>
      </w:r>
    </w:p>
    <w:p w:rsidR="00AC0E4F" w:rsidRDefault="00AC0E4F">
      <w:pPr>
        <w:pBdr>
          <w:top w:val="nil"/>
          <w:left w:val="nil"/>
          <w:bottom w:val="nil"/>
          <w:right w:val="nil"/>
          <w:between w:val="nil"/>
        </w:pBdr>
        <w:spacing w:after="200" w:line="276" w:lineRule="auto"/>
        <w:ind w:left="0" w:hanging="2"/>
        <w:rPr>
          <w:rFonts w:ascii="Times New Roman" w:eastAsia="Times New Roman" w:hAnsi="Times New Roman" w:cs="Times New Roman"/>
        </w:rPr>
      </w:pPr>
    </w:p>
    <w:p w:rsidR="00AC0E4F" w:rsidRDefault="00AC0E4F">
      <w:pPr>
        <w:pBdr>
          <w:top w:val="nil"/>
          <w:left w:val="nil"/>
          <w:bottom w:val="nil"/>
          <w:right w:val="nil"/>
          <w:between w:val="nil"/>
        </w:pBdr>
        <w:spacing w:after="200" w:line="276" w:lineRule="auto"/>
        <w:ind w:left="0" w:hanging="2"/>
        <w:rPr>
          <w:rFonts w:ascii="Times New Roman" w:eastAsia="Times New Roman" w:hAnsi="Times New Roman" w:cs="Times New Roman"/>
        </w:rPr>
      </w:pPr>
    </w:p>
    <w:tbl>
      <w:tblPr>
        <w:tblStyle w:val="affb"/>
        <w:tblW w:w="9570" w:type="dxa"/>
        <w:tblInd w:w="361" w:type="dxa"/>
        <w:tblLayout w:type="fixed"/>
        <w:tblLook w:val="0000" w:firstRow="0" w:lastRow="0" w:firstColumn="0" w:lastColumn="0" w:noHBand="0" w:noVBand="0"/>
      </w:tblPr>
      <w:tblGrid>
        <w:gridCol w:w="4785"/>
        <w:gridCol w:w="4785"/>
      </w:tblGrid>
      <w:tr w:rsidR="00AC0E4F" w:rsidTr="00B866AE">
        <w:tc>
          <w:tcPr>
            <w:tcW w:w="4785" w:type="dxa"/>
          </w:tcPr>
          <w:p w:rsidR="00AC0E4F" w:rsidRDefault="00AC0E4F">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c>
          <w:tcPr>
            <w:tcW w:w="4785" w:type="dxa"/>
          </w:tcPr>
          <w:p w:rsidR="00AC0E4F"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1</w:t>
            </w:r>
          </w:p>
          <w:p w:rsidR="00AC0E4F"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тендерної документації</w:t>
            </w:r>
            <w:r>
              <w:rPr>
                <w:rFonts w:ascii="Times New Roman" w:eastAsia="Times New Roman" w:hAnsi="Times New Roman" w:cs="Times New Roman"/>
                <w:sz w:val="24"/>
                <w:szCs w:val="24"/>
              </w:rPr>
              <w:t xml:space="preserve"> </w:t>
            </w:r>
          </w:p>
        </w:tc>
      </w:tr>
      <w:tr w:rsidR="00AC0E4F" w:rsidTr="00B866AE">
        <w:tc>
          <w:tcPr>
            <w:tcW w:w="4785" w:type="dxa"/>
          </w:tcPr>
          <w:p w:rsidR="00AC0E4F" w:rsidRDefault="00F00D2C">
            <w:pPr>
              <w:pBdr>
                <w:top w:val="nil"/>
                <w:left w:val="nil"/>
                <w:bottom w:val="nil"/>
                <w:right w:val="nil"/>
                <w:between w:val="nil"/>
              </w:pBdr>
              <w:tabs>
                <w:tab w:val="left" w:pos="0"/>
                <w:tab w:val="center" w:pos="4153"/>
                <w:tab w:val="right" w:pos="8306"/>
              </w:tabs>
              <w:spacing w:line="240" w:lineRule="auto"/>
              <w:ind w:left="0" w:hanging="2"/>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785" w:type="dxa"/>
          </w:tcPr>
          <w:p w:rsidR="00AC0E4F" w:rsidRDefault="00AC0E4F">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r>
    </w:tbl>
    <w:p w:rsidR="002A748B" w:rsidRDefault="002A748B" w:rsidP="002A748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відповідності кваліфікаційному критерію “</w:t>
      </w:r>
      <w:r w:rsidRPr="002A748B">
        <w:rPr>
          <w:color w:val="333333"/>
          <w:shd w:val="clear" w:color="auto" w:fill="FFFFFF"/>
        </w:rPr>
        <w:t xml:space="preserve"> </w:t>
      </w:r>
      <w:r w:rsidRPr="002A748B">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cs="Times New Roman"/>
          <w:sz w:val="24"/>
          <w:szCs w:val="24"/>
        </w:rPr>
        <w:t>” необхідно завантажити у складі тендерної пропозиції:</w:t>
      </w:r>
    </w:p>
    <w:p w:rsidR="00981D1D" w:rsidRDefault="0021656F" w:rsidP="002A748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21656F">
        <w:rPr>
          <w:rFonts w:ascii="Times New Roman" w:eastAsia="Times New Roman" w:hAnsi="Times New Roman" w:cs="Times New Roman"/>
          <w:sz w:val="24"/>
          <w:szCs w:val="24"/>
        </w:rPr>
        <w:t>Учасник повинен підтвердити наявність спеціаліста(</w:t>
      </w:r>
      <w:proofErr w:type="spellStart"/>
      <w:r w:rsidRPr="0021656F">
        <w:rPr>
          <w:rFonts w:ascii="Times New Roman" w:eastAsia="Times New Roman" w:hAnsi="Times New Roman" w:cs="Times New Roman"/>
          <w:sz w:val="24"/>
          <w:szCs w:val="24"/>
        </w:rPr>
        <w:t>ів</w:t>
      </w:r>
      <w:proofErr w:type="spellEnd"/>
      <w:r w:rsidRPr="0021656F">
        <w:rPr>
          <w:rFonts w:ascii="Times New Roman" w:eastAsia="Times New Roman" w:hAnsi="Times New Roman" w:cs="Times New Roman"/>
          <w:sz w:val="24"/>
          <w:szCs w:val="24"/>
        </w:rPr>
        <w:t>), що має(</w:t>
      </w:r>
      <w:proofErr w:type="spellStart"/>
      <w:r w:rsidRPr="0021656F">
        <w:rPr>
          <w:rFonts w:ascii="Times New Roman" w:eastAsia="Times New Roman" w:hAnsi="Times New Roman" w:cs="Times New Roman"/>
          <w:sz w:val="24"/>
          <w:szCs w:val="24"/>
        </w:rPr>
        <w:t>ють</w:t>
      </w:r>
      <w:proofErr w:type="spellEnd"/>
      <w:r w:rsidRPr="0021656F">
        <w:rPr>
          <w:rFonts w:ascii="Times New Roman" w:eastAsia="Times New Roman" w:hAnsi="Times New Roman" w:cs="Times New Roman"/>
          <w:sz w:val="24"/>
          <w:szCs w:val="24"/>
        </w:rPr>
        <w:t>) сертифікат(и) або інший документ, який би підтверджував навички роботи з ліцензійним програмним забезпеченням SOFTPRO:</w:t>
      </w:r>
      <w:r w:rsidR="00111C67">
        <w:rPr>
          <w:rFonts w:ascii="Times New Roman" w:eastAsia="Times New Roman" w:hAnsi="Times New Roman" w:cs="Times New Roman"/>
          <w:sz w:val="24"/>
          <w:szCs w:val="24"/>
        </w:rPr>
        <w:t xml:space="preserve"> </w:t>
      </w:r>
      <w:r w:rsidRPr="0021656F">
        <w:rPr>
          <w:rFonts w:ascii="Times New Roman" w:eastAsia="Times New Roman" w:hAnsi="Times New Roman" w:cs="Times New Roman"/>
          <w:sz w:val="24"/>
          <w:szCs w:val="24"/>
        </w:rPr>
        <w:t>Містобудівний, що впроваджено в Департаменті архітектури та містобудування Миколаївської міської ради.</w:t>
      </w:r>
    </w:p>
    <w:p w:rsidR="00AC0E4F"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необхідно завантажити у складі тендерної пропозиції:</w:t>
      </w:r>
    </w:p>
    <w:p w:rsidR="00AC0E4F"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 Довідку в довільній формі про досвід виконання аналогічного (аналогічних) за предметом закупівлі договору (договорів) (не менше одного договору).</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Скановану копію оригіналу(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або копії аналогічного(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(з усіма укладеними додатковими угодами, додатками та специфікаціями до договору);</w:t>
      </w: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36" w:name="_heading=h.4d34og8" w:colFirst="0" w:colLast="0"/>
      <w:bookmarkEnd w:id="36"/>
      <w:r>
        <w:rPr>
          <w:rFonts w:ascii="Times New Roman" w:eastAsia="Times New Roman" w:hAnsi="Times New Roman" w:cs="Times New Roman"/>
          <w:sz w:val="24"/>
          <w:szCs w:val="24"/>
        </w:rPr>
        <w:t>3. Скановану копію оригіналу(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або копії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xml:space="preserve">) його/їх виконання </w:t>
      </w:r>
      <w:r w:rsidR="008C4202">
        <w:rPr>
          <w:rFonts w:ascii="Times New Roman" w:eastAsia="Times New Roman" w:hAnsi="Times New Roman" w:cs="Times New Roman"/>
          <w:sz w:val="24"/>
          <w:szCs w:val="24"/>
        </w:rPr>
        <w:t>в повному обсязі</w:t>
      </w:r>
      <w:r>
        <w:rPr>
          <w:rFonts w:ascii="Times New Roman" w:eastAsia="Times New Roman" w:hAnsi="Times New Roman" w:cs="Times New Roman"/>
          <w:sz w:val="24"/>
          <w:szCs w:val="24"/>
        </w:rPr>
        <w:t xml:space="preserve">. </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Примітки: </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 xml:space="preserve">Аналогічним вважається договір (договори) </w:t>
      </w:r>
      <w:r w:rsidR="00717C30">
        <w:rPr>
          <w:rFonts w:ascii="Times New Roman" w:eastAsia="Times New Roman" w:hAnsi="Times New Roman" w:cs="Times New Roman"/>
          <w:sz w:val="24"/>
          <w:szCs w:val="24"/>
        </w:rPr>
        <w:t>в рамках якого надавались</w:t>
      </w:r>
      <w:r>
        <w:rPr>
          <w:rFonts w:ascii="Times New Roman" w:eastAsia="Times New Roman" w:hAnsi="Times New Roman" w:cs="Times New Roman"/>
          <w:sz w:val="24"/>
          <w:szCs w:val="24"/>
        </w:rPr>
        <w:t xml:space="preserve"> послуг</w:t>
      </w:r>
      <w:r w:rsidR="00717C3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з </w:t>
      </w:r>
      <w:r w:rsidR="00E81FC5" w:rsidRPr="00E81FC5">
        <w:rPr>
          <w:rFonts w:ascii="Times New Roman" w:hAnsi="Times New Roman" w:cs="Times New Roman"/>
          <w:sz w:val="24"/>
          <w:szCs w:val="24"/>
        </w:rPr>
        <w:t>технічної підтримки апаратного забезпечення геоінформаційної системи містобудівного кадастру</w:t>
      </w:r>
      <w:r w:rsidR="004F4877">
        <w:rPr>
          <w:rFonts w:ascii="Times New Roman" w:hAnsi="Times New Roman" w:cs="Times New Roman"/>
          <w:sz w:val="24"/>
          <w:szCs w:val="24"/>
        </w:rPr>
        <w:t xml:space="preserve"> та/або </w:t>
      </w:r>
      <w:r w:rsidR="006B5403">
        <w:rPr>
          <w:rFonts w:ascii="Times New Roman" w:hAnsi="Times New Roman" w:cs="Times New Roman"/>
          <w:sz w:val="24"/>
          <w:szCs w:val="24"/>
        </w:rPr>
        <w:t xml:space="preserve">моніторинг комплексу технічних технологічних заходів щодо безперебійної роботи програмного забезпечення </w:t>
      </w:r>
      <w:r w:rsidR="006B5403" w:rsidRPr="00E81FC5">
        <w:rPr>
          <w:rFonts w:ascii="Times New Roman" w:hAnsi="Times New Roman" w:cs="Times New Roman"/>
          <w:sz w:val="24"/>
          <w:szCs w:val="24"/>
        </w:rPr>
        <w:t>геоінформаційної системи містобудівного кадастру</w:t>
      </w:r>
      <w:r w:rsidR="006B5403">
        <w:rPr>
          <w:rFonts w:ascii="Times New Roman" w:hAnsi="Times New Roman" w:cs="Times New Roman"/>
          <w:sz w:val="24"/>
          <w:szCs w:val="24"/>
        </w:rPr>
        <w:t xml:space="preserve"> або його частини</w:t>
      </w:r>
      <w:r>
        <w:rPr>
          <w:rFonts w:ascii="Times New Roman" w:eastAsia="Times New Roman" w:hAnsi="Times New Roman" w:cs="Times New Roman"/>
          <w:sz w:val="24"/>
          <w:szCs w:val="24"/>
        </w:rPr>
        <w:t>, який був укладений із Замовником в розумінні ЗУ «Про публічні закупівлі».</w:t>
      </w: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AC0E4F"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AC0E4F"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br w:type="page"/>
      </w:r>
    </w:p>
    <w:p w:rsidR="00AC0E4F" w:rsidRDefault="00AC0E4F">
      <w:pPr>
        <w:pBdr>
          <w:top w:val="nil"/>
          <w:left w:val="nil"/>
          <w:bottom w:val="nil"/>
          <w:right w:val="nil"/>
          <w:between w:val="nil"/>
        </w:pBdr>
        <w:spacing w:after="200" w:line="276" w:lineRule="auto"/>
        <w:ind w:left="0" w:hanging="2"/>
        <w:rPr>
          <w:rFonts w:ascii="Times New Roman" w:eastAsia="Times New Roman" w:hAnsi="Times New Roman" w:cs="Times New Roman"/>
        </w:rPr>
      </w:pPr>
    </w:p>
    <w:p w:rsidR="00AC0E4F"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2</w:t>
      </w:r>
    </w:p>
    <w:p w:rsidR="00AC0E4F"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4"/>
          <w:szCs w:val="24"/>
        </w:rPr>
        <w:t>до тендерної документації</w:t>
      </w:r>
    </w:p>
    <w:p w:rsidR="00AC0E4F" w:rsidRDefault="00AC0E4F">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AC0E4F" w:rsidRDefault="00F00D2C">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rsidR="00493413" w:rsidRPr="00493413" w:rsidRDefault="00493413">
      <w:pPr>
        <w:tabs>
          <w:tab w:val="left" w:pos="1134"/>
        </w:tabs>
        <w:spacing w:line="240" w:lineRule="auto"/>
        <w:ind w:left="0" w:hanging="2"/>
        <w:jc w:val="both"/>
        <w:rPr>
          <w:rFonts w:ascii="Times New Roman" w:eastAsia="Times New Roman" w:hAnsi="Times New Roman" w:cs="Times New Roman"/>
          <w:sz w:val="24"/>
          <w:szCs w:val="24"/>
        </w:rPr>
      </w:pPr>
    </w:p>
    <w:p w:rsidR="00352D38" w:rsidRPr="001676FF" w:rsidRDefault="00352D38" w:rsidP="00352D38">
      <w:pPr>
        <w:spacing w:line="240" w:lineRule="auto"/>
        <w:ind w:left="0" w:hanging="2"/>
        <w:jc w:val="center"/>
        <w:rPr>
          <w:rFonts w:ascii="Times New Roman" w:hAnsi="Times New Roman" w:cs="Times New Roman"/>
          <w:b/>
          <w:sz w:val="24"/>
          <w:szCs w:val="24"/>
        </w:rPr>
      </w:pPr>
      <w:r w:rsidRPr="001676FF">
        <w:rPr>
          <w:rFonts w:ascii="Times New Roman" w:hAnsi="Times New Roman" w:cs="Times New Roman"/>
          <w:b/>
          <w:sz w:val="24"/>
          <w:szCs w:val="24"/>
        </w:rPr>
        <w:t xml:space="preserve">Послуги з </w:t>
      </w:r>
      <w:r>
        <w:rPr>
          <w:rFonts w:ascii="Times New Roman" w:hAnsi="Times New Roman" w:cs="Times New Roman"/>
          <w:b/>
          <w:sz w:val="24"/>
          <w:szCs w:val="24"/>
        </w:rPr>
        <w:t xml:space="preserve">технічної </w:t>
      </w:r>
      <w:r w:rsidRPr="001676FF">
        <w:rPr>
          <w:rFonts w:ascii="Times New Roman" w:hAnsi="Times New Roman" w:cs="Times New Roman"/>
          <w:b/>
          <w:sz w:val="24"/>
          <w:szCs w:val="24"/>
        </w:rPr>
        <w:t xml:space="preserve">підтримки </w:t>
      </w:r>
      <w:r>
        <w:rPr>
          <w:rFonts w:ascii="Times New Roman" w:hAnsi="Times New Roman" w:cs="Times New Roman"/>
          <w:b/>
          <w:sz w:val="24"/>
          <w:szCs w:val="24"/>
        </w:rPr>
        <w:t>апаратного забезпечення геоінформаційної системи містобудівного кадастру міста Миколаєва</w:t>
      </w:r>
    </w:p>
    <w:p w:rsidR="00352D38" w:rsidRPr="001676FF" w:rsidRDefault="00352D38" w:rsidP="00352D38">
      <w:pPr>
        <w:pStyle w:val="afd"/>
        <w:numPr>
          <w:ilvl w:val="0"/>
          <w:numId w:val="22"/>
        </w:numPr>
        <w:suppressAutoHyphens w:val="0"/>
        <w:spacing w:line="240" w:lineRule="auto"/>
        <w:ind w:leftChars="0" w:left="0" w:firstLineChars="0" w:hanging="2"/>
        <w:textDirection w:val="lrTb"/>
        <w:textAlignment w:val="auto"/>
        <w:outlineLvl w:val="9"/>
        <w:rPr>
          <w:rFonts w:ascii="Times New Roman" w:hAnsi="Times New Roman"/>
          <w:sz w:val="24"/>
          <w:szCs w:val="24"/>
        </w:rPr>
      </w:pPr>
      <w:r w:rsidRPr="001676FF">
        <w:rPr>
          <w:rFonts w:ascii="Times New Roman" w:hAnsi="Times New Roman"/>
          <w:sz w:val="24"/>
          <w:szCs w:val="24"/>
        </w:rPr>
        <w:t xml:space="preserve">Повні </w:t>
      </w:r>
      <w:proofErr w:type="spellStart"/>
      <w:r w:rsidRPr="001676FF">
        <w:rPr>
          <w:rFonts w:ascii="Times New Roman" w:hAnsi="Times New Roman"/>
          <w:sz w:val="24"/>
          <w:szCs w:val="24"/>
        </w:rPr>
        <w:t>технінічні</w:t>
      </w:r>
      <w:proofErr w:type="spellEnd"/>
      <w:r w:rsidRPr="001676FF">
        <w:rPr>
          <w:rFonts w:ascii="Times New Roman" w:hAnsi="Times New Roman"/>
          <w:sz w:val="24"/>
          <w:szCs w:val="24"/>
        </w:rPr>
        <w:t xml:space="preserve"> характеристики.</w:t>
      </w:r>
    </w:p>
    <w:p w:rsidR="00352D38" w:rsidRPr="001676FF" w:rsidRDefault="00352D38" w:rsidP="00352D38">
      <w:pPr>
        <w:pStyle w:val="afd"/>
        <w:numPr>
          <w:ilvl w:val="1"/>
          <w:numId w:val="22"/>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 xml:space="preserve">Тип послуги: Комплекс послуг </w:t>
      </w:r>
      <w:r w:rsidRPr="002D5318">
        <w:rPr>
          <w:rFonts w:ascii="Times New Roman" w:hAnsi="Times New Roman"/>
          <w:sz w:val="24"/>
          <w:szCs w:val="24"/>
        </w:rPr>
        <w:t>з технічної підтримки апаратного забезпечення геоінформаційної системи містобудівного кадастру міста Миколаєва</w:t>
      </w:r>
      <w:r>
        <w:rPr>
          <w:rFonts w:ascii="Times New Roman" w:hAnsi="Times New Roman"/>
          <w:sz w:val="24"/>
          <w:szCs w:val="24"/>
        </w:rPr>
        <w:t>.</w:t>
      </w:r>
    </w:p>
    <w:p w:rsidR="00352D38" w:rsidRPr="001676FF" w:rsidRDefault="00352D38" w:rsidP="00352D38">
      <w:pPr>
        <w:pStyle w:val="afd"/>
        <w:numPr>
          <w:ilvl w:val="0"/>
          <w:numId w:val="22"/>
        </w:numPr>
        <w:suppressAutoHyphens w:val="0"/>
        <w:spacing w:line="240" w:lineRule="auto"/>
        <w:ind w:leftChars="0" w:left="0" w:firstLineChars="0" w:hanging="2"/>
        <w:textDirection w:val="lrTb"/>
        <w:textAlignment w:val="auto"/>
        <w:outlineLvl w:val="9"/>
        <w:rPr>
          <w:rFonts w:ascii="Times New Roman" w:hAnsi="Times New Roman"/>
          <w:sz w:val="24"/>
          <w:szCs w:val="24"/>
        </w:rPr>
      </w:pPr>
      <w:r w:rsidRPr="001676FF">
        <w:rPr>
          <w:rFonts w:ascii="Times New Roman" w:hAnsi="Times New Roman"/>
          <w:sz w:val="24"/>
          <w:szCs w:val="24"/>
        </w:rPr>
        <w:t xml:space="preserve">Функції: </w:t>
      </w:r>
    </w:p>
    <w:p w:rsidR="00352D38" w:rsidRPr="001676FF" w:rsidRDefault="00352D38" w:rsidP="00352D38">
      <w:pPr>
        <w:pStyle w:val="afd"/>
        <w:spacing w:line="240" w:lineRule="auto"/>
        <w:ind w:left="0" w:hanging="2"/>
        <w:rPr>
          <w:rFonts w:ascii="Times New Roman" w:hAnsi="Times New Roman"/>
          <w:sz w:val="24"/>
          <w:szCs w:val="24"/>
        </w:rPr>
      </w:pPr>
      <w:r w:rsidRPr="00A92AE3">
        <w:rPr>
          <w:rFonts w:ascii="Times New Roman" w:hAnsi="Times New Roman"/>
          <w:sz w:val="24"/>
          <w:szCs w:val="24"/>
        </w:rPr>
        <w:t xml:space="preserve">Обслуговування сервісної технічної бази серверних </w:t>
      </w:r>
      <w:proofErr w:type="spellStart"/>
      <w:r w:rsidRPr="00A92AE3">
        <w:rPr>
          <w:rFonts w:ascii="Times New Roman" w:hAnsi="Times New Roman"/>
          <w:sz w:val="24"/>
          <w:szCs w:val="24"/>
        </w:rPr>
        <w:t>потужностей</w:t>
      </w:r>
      <w:proofErr w:type="spellEnd"/>
      <w:r w:rsidRPr="00A92AE3">
        <w:rPr>
          <w:rFonts w:ascii="Times New Roman" w:hAnsi="Times New Roman"/>
          <w:sz w:val="24"/>
          <w:szCs w:val="24"/>
        </w:rPr>
        <w:t xml:space="preserve"> апаратного рівня ГІС МБК, а саме</w:t>
      </w:r>
      <w:r w:rsidRPr="001676FF">
        <w:rPr>
          <w:rFonts w:ascii="Times New Roman" w:hAnsi="Times New Roman"/>
          <w:sz w:val="24"/>
          <w:szCs w:val="24"/>
        </w:rPr>
        <w:t>:</w:t>
      </w:r>
    </w:p>
    <w:p w:rsidR="00352D38" w:rsidRPr="001676FF" w:rsidRDefault="00352D38" w:rsidP="00352D38">
      <w:pPr>
        <w:pStyle w:val="afd"/>
        <w:numPr>
          <w:ilvl w:val="0"/>
          <w:numId w:val="21"/>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Підтримка та адміністрування апаратного сервісного обладнання;</w:t>
      </w:r>
    </w:p>
    <w:p w:rsidR="00352D38" w:rsidRPr="001676FF" w:rsidRDefault="00352D38" w:rsidP="00352D38">
      <w:pPr>
        <w:pStyle w:val="afd"/>
        <w:numPr>
          <w:ilvl w:val="0"/>
          <w:numId w:val="21"/>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 xml:space="preserve">Підтримка та адміністрування </w:t>
      </w:r>
      <w:proofErr w:type="spellStart"/>
      <w:r w:rsidRPr="001676FF">
        <w:rPr>
          <w:rFonts w:ascii="Times New Roman" w:hAnsi="Times New Roman"/>
          <w:sz w:val="24"/>
          <w:szCs w:val="24"/>
        </w:rPr>
        <w:t>віртуалізаційних</w:t>
      </w:r>
      <w:proofErr w:type="spellEnd"/>
      <w:r w:rsidRPr="001676FF">
        <w:rPr>
          <w:rFonts w:ascii="Times New Roman" w:hAnsi="Times New Roman"/>
          <w:sz w:val="24"/>
          <w:szCs w:val="24"/>
        </w:rPr>
        <w:t xml:space="preserve"> процесів для забезпечення працездатності віртуальних машин/серверів;</w:t>
      </w:r>
    </w:p>
    <w:p w:rsidR="00352D38" w:rsidRPr="001676FF" w:rsidRDefault="00352D38" w:rsidP="00352D38">
      <w:pPr>
        <w:pStyle w:val="afd"/>
        <w:numPr>
          <w:ilvl w:val="0"/>
          <w:numId w:val="21"/>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 xml:space="preserve">Адміністрування та розподіл серверних </w:t>
      </w:r>
      <w:proofErr w:type="spellStart"/>
      <w:r w:rsidRPr="001676FF">
        <w:rPr>
          <w:rFonts w:ascii="Times New Roman" w:hAnsi="Times New Roman"/>
          <w:sz w:val="24"/>
          <w:szCs w:val="24"/>
        </w:rPr>
        <w:t>потужностей</w:t>
      </w:r>
      <w:proofErr w:type="spellEnd"/>
      <w:r w:rsidRPr="001676FF">
        <w:rPr>
          <w:rFonts w:ascii="Times New Roman" w:hAnsi="Times New Roman"/>
          <w:sz w:val="24"/>
          <w:szCs w:val="24"/>
        </w:rPr>
        <w:t xml:space="preserve"> згідно вимог Замовника;</w:t>
      </w:r>
    </w:p>
    <w:p w:rsidR="00352D38" w:rsidRPr="001676FF" w:rsidRDefault="00352D38" w:rsidP="00352D38">
      <w:pPr>
        <w:pStyle w:val="afd"/>
        <w:numPr>
          <w:ilvl w:val="0"/>
          <w:numId w:val="21"/>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Забезпечення серверного антивірусного захисту апаратного рівня;</w:t>
      </w:r>
    </w:p>
    <w:p w:rsidR="00352D38" w:rsidRPr="001676FF" w:rsidRDefault="00352D38" w:rsidP="00352D38">
      <w:pPr>
        <w:pStyle w:val="afd"/>
        <w:numPr>
          <w:ilvl w:val="0"/>
          <w:numId w:val="21"/>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Створення резервних копій.</w:t>
      </w:r>
    </w:p>
    <w:p w:rsidR="00352D38" w:rsidRPr="001676FF" w:rsidRDefault="00352D38" w:rsidP="00352D38">
      <w:pPr>
        <w:spacing w:line="240" w:lineRule="auto"/>
        <w:ind w:left="0" w:hanging="2"/>
        <w:rPr>
          <w:rFonts w:ascii="Times New Roman" w:hAnsi="Times New Roman" w:cs="Times New Roman"/>
          <w:sz w:val="24"/>
          <w:szCs w:val="24"/>
        </w:rPr>
      </w:pPr>
      <w:r w:rsidRPr="00A92AE3">
        <w:rPr>
          <w:rFonts w:ascii="Times New Roman" w:hAnsi="Times New Roman" w:cs="Times New Roman"/>
          <w:sz w:val="24"/>
          <w:szCs w:val="24"/>
        </w:rPr>
        <w:t xml:space="preserve">Адміністрування серверів та системних сервісів, ГІС МБК,  які функціонують на виділених серверних </w:t>
      </w:r>
      <w:proofErr w:type="spellStart"/>
      <w:r w:rsidRPr="00A92AE3">
        <w:rPr>
          <w:rFonts w:ascii="Times New Roman" w:hAnsi="Times New Roman" w:cs="Times New Roman"/>
          <w:sz w:val="24"/>
          <w:szCs w:val="24"/>
        </w:rPr>
        <w:t>потужностях</w:t>
      </w:r>
      <w:proofErr w:type="spellEnd"/>
      <w:r w:rsidRPr="00A92AE3">
        <w:rPr>
          <w:rFonts w:ascii="Times New Roman" w:hAnsi="Times New Roman" w:cs="Times New Roman"/>
          <w:sz w:val="24"/>
          <w:szCs w:val="24"/>
        </w:rPr>
        <w:t>, а саме</w:t>
      </w:r>
      <w:r w:rsidRPr="001676FF">
        <w:rPr>
          <w:rFonts w:ascii="Times New Roman" w:hAnsi="Times New Roman" w:cs="Times New Roman"/>
          <w:sz w:val="24"/>
          <w:szCs w:val="24"/>
        </w:rPr>
        <w:t>:</w:t>
      </w:r>
    </w:p>
    <w:p w:rsidR="00352D38" w:rsidRPr="001676FF"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Адміністрування серверів та сервісів;</w:t>
      </w:r>
    </w:p>
    <w:p w:rsidR="00352D38" w:rsidRPr="001676FF"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Розмежування прав доступу згідно умов Замовника;</w:t>
      </w:r>
    </w:p>
    <w:p w:rsidR="00352D38" w:rsidRPr="001676FF"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Підтримка та забезпечення користувачів Замовника усіма необхід</w:t>
      </w:r>
      <w:r>
        <w:rPr>
          <w:rFonts w:ascii="Times New Roman" w:hAnsi="Times New Roman"/>
          <w:sz w:val="24"/>
          <w:szCs w:val="24"/>
        </w:rPr>
        <w:t xml:space="preserve">ними сервісами які функціонують, </w:t>
      </w:r>
      <w:r w:rsidRPr="001676FF">
        <w:rPr>
          <w:rFonts w:ascii="Times New Roman" w:hAnsi="Times New Roman"/>
          <w:sz w:val="24"/>
          <w:szCs w:val="24"/>
        </w:rPr>
        <w:t xml:space="preserve">а також передбачені як централізовані системні сервіси </w:t>
      </w:r>
      <w:r>
        <w:rPr>
          <w:rFonts w:ascii="Times New Roman" w:hAnsi="Times New Roman"/>
          <w:sz w:val="24"/>
          <w:szCs w:val="24"/>
        </w:rPr>
        <w:t>для роботи геоінформаційної системи.</w:t>
      </w:r>
    </w:p>
    <w:p w:rsidR="00352D38" w:rsidRPr="001676FF"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Адміністрування та підтримка файлових сховищ;</w:t>
      </w:r>
    </w:p>
    <w:p w:rsidR="00352D38" w:rsidRPr="001676FF"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 xml:space="preserve">Забезпечення належного захисту інформації Замовника, яка розташована та обробляється на виділених серверних </w:t>
      </w:r>
      <w:proofErr w:type="spellStart"/>
      <w:r w:rsidRPr="001676FF">
        <w:rPr>
          <w:rFonts w:ascii="Times New Roman" w:hAnsi="Times New Roman"/>
          <w:sz w:val="24"/>
          <w:szCs w:val="24"/>
        </w:rPr>
        <w:t>потужностях</w:t>
      </w:r>
      <w:proofErr w:type="spellEnd"/>
      <w:r w:rsidRPr="001676FF">
        <w:rPr>
          <w:rFonts w:ascii="Times New Roman" w:hAnsi="Times New Roman"/>
          <w:sz w:val="24"/>
          <w:szCs w:val="24"/>
        </w:rPr>
        <w:t>;</w:t>
      </w:r>
    </w:p>
    <w:p w:rsidR="00352D38" w:rsidRPr="001676FF"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Адміністрування та підтримка серверних операційних систем для забезпеч</w:t>
      </w:r>
      <w:r>
        <w:rPr>
          <w:rFonts w:ascii="Times New Roman" w:hAnsi="Times New Roman"/>
          <w:sz w:val="24"/>
          <w:szCs w:val="24"/>
        </w:rPr>
        <w:t>ення належної працездатності ГІС МБК</w:t>
      </w:r>
      <w:r w:rsidRPr="001676FF">
        <w:rPr>
          <w:rFonts w:ascii="Times New Roman" w:hAnsi="Times New Roman"/>
          <w:sz w:val="24"/>
          <w:szCs w:val="24"/>
        </w:rPr>
        <w:t xml:space="preserve"> Замовника;</w:t>
      </w:r>
    </w:p>
    <w:p w:rsidR="00352D38" w:rsidRPr="001676FF"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Адміністрування та наданн</w:t>
      </w:r>
      <w:r>
        <w:rPr>
          <w:rFonts w:ascii="Times New Roman" w:hAnsi="Times New Roman"/>
          <w:sz w:val="24"/>
          <w:szCs w:val="24"/>
        </w:rPr>
        <w:t>я віддаленого доступ більш ніж 1</w:t>
      </w:r>
      <w:r w:rsidRPr="001676FF">
        <w:rPr>
          <w:rFonts w:ascii="Times New Roman" w:hAnsi="Times New Roman"/>
          <w:sz w:val="24"/>
          <w:szCs w:val="24"/>
        </w:rPr>
        <w:t>00 користувачам до інформаційних систем Виконавця;</w:t>
      </w:r>
    </w:p>
    <w:p w:rsidR="00352D38" w:rsidRPr="001676FF"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Проведення навчання персоналу Замовника;</w:t>
      </w:r>
    </w:p>
    <w:p w:rsidR="00352D38"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676FF">
        <w:rPr>
          <w:rFonts w:ascii="Times New Roman" w:hAnsi="Times New Roman"/>
          <w:sz w:val="24"/>
          <w:szCs w:val="24"/>
        </w:rPr>
        <w:t>Ведення електронних баз даних.</w:t>
      </w:r>
    </w:p>
    <w:p w:rsidR="00493413" w:rsidRPr="00493413" w:rsidRDefault="00352D38" w:rsidP="00352D38">
      <w:pPr>
        <w:tabs>
          <w:tab w:val="left" w:pos="1134"/>
        </w:tabs>
        <w:spacing w:line="240" w:lineRule="auto"/>
        <w:ind w:left="0" w:hanging="2"/>
        <w:jc w:val="both"/>
        <w:rPr>
          <w:rFonts w:ascii="Times New Roman" w:eastAsia="Times New Roman" w:hAnsi="Times New Roman" w:cs="Times New Roman"/>
          <w:sz w:val="24"/>
          <w:szCs w:val="24"/>
        </w:rPr>
      </w:pPr>
      <w:r w:rsidRPr="001676FF">
        <w:rPr>
          <w:rFonts w:ascii="Times New Roman" w:hAnsi="Times New Roman"/>
          <w:b/>
          <w:sz w:val="24"/>
          <w:szCs w:val="24"/>
        </w:rPr>
        <w:t>Умови надання послуг:</w:t>
      </w:r>
      <w:r>
        <w:rPr>
          <w:rFonts w:ascii="Times New Roman" w:hAnsi="Times New Roman"/>
          <w:sz w:val="24"/>
          <w:szCs w:val="24"/>
        </w:rPr>
        <w:t xml:space="preserve"> Послуги надаються щомісячно.</w:t>
      </w:r>
    </w:p>
    <w:p w:rsidR="00493413" w:rsidRDefault="00493413">
      <w:pPr>
        <w:tabs>
          <w:tab w:val="left" w:pos="1134"/>
        </w:tabs>
        <w:spacing w:line="240" w:lineRule="auto"/>
        <w:ind w:left="0" w:hanging="2"/>
        <w:jc w:val="both"/>
        <w:rPr>
          <w:rFonts w:ascii="Times New Roman" w:eastAsia="Times New Roman" w:hAnsi="Times New Roman" w:cs="Times New Roman"/>
          <w:sz w:val="24"/>
          <w:szCs w:val="24"/>
        </w:rPr>
      </w:pPr>
    </w:p>
    <w:p w:rsidR="00AC0E4F" w:rsidRDefault="00F00D2C">
      <w:pPr>
        <w:tabs>
          <w:tab w:val="left" w:pos="1134"/>
        </w:tabs>
        <w:spacing w:line="240" w:lineRule="auto"/>
        <w:ind w:left="0" w:hanging="2"/>
        <w:jc w:val="both"/>
        <w:rPr>
          <w:b/>
        </w:rPr>
      </w:pPr>
      <w:r>
        <w:br w:type="page"/>
      </w:r>
    </w:p>
    <w:p w:rsidR="00AC0E4F" w:rsidRDefault="00F00D2C">
      <w:pPr>
        <w:pBdr>
          <w:top w:val="nil"/>
          <w:left w:val="nil"/>
          <w:bottom w:val="nil"/>
          <w:right w:val="nil"/>
          <w:between w:val="nil"/>
        </w:pBdr>
        <w:spacing w:line="276"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rsidR="00AC0E4F"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 тендерної документації </w:t>
      </w:r>
    </w:p>
    <w:p w:rsidR="00AC0E4F"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Default="00F00D2C">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(надається в окремому файлі до цієї закупівлі)</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r>
        <w:br w:type="page"/>
      </w:r>
    </w:p>
    <w:p w:rsidR="00AC0E4F" w:rsidRDefault="00F00D2C">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4</w:t>
      </w:r>
    </w:p>
    <w:p w:rsidR="00AC0E4F" w:rsidRDefault="00F00D2C">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тендерної документації</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bookmarkStart w:id="37" w:name="_heading=h.1fob9te" w:colFirst="0" w:colLast="0"/>
      <w:bookmarkEnd w:id="37"/>
    </w:p>
    <w:p w:rsidR="00AC0E4F" w:rsidRDefault="00F00D2C">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bookmarkStart w:id="38" w:name="_heading=h.3znysh7" w:colFirst="0" w:colLast="0"/>
      <w:bookmarkEnd w:id="38"/>
      <w:r>
        <w:rPr>
          <w:rFonts w:ascii="Times New Roman" w:eastAsia="Times New Roman" w:hAnsi="Times New Roman" w:cs="Times New Roman"/>
          <w:b/>
          <w:sz w:val="24"/>
          <w:szCs w:val="24"/>
        </w:rPr>
        <w:t>ПЕРЕЛІК/ОПИС ТА ПРИКЛАДИ</w:t>
      </w:r>
    </w:p>
    <w:p w:rsidR="00AC0E4F" w:rsidRDefault="00F00D2C">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формальних </w:t>
      </w:r>
      <w:r>
        <w:rPr>
          <w:rFonts w:ascii="Times New Roman" w:eastAsia="Times New Roman" w:hAnsi="Times New Roman" w:cs="Times New Roman"/>
          <w:b/>
          <w:sz w:val="24"/>
          <w:szCs w:val="24"/>
          <w:highlight w:val="white"/>
        </w:rPr>
        <w:t>(несуттєвих)</w:t>
      </w:r>
      <w:r>
        <w:rPr>
          <w:rFonts w:ascii="Times New Roman" w:eastAsia="Times New Roman" w:hAnsi="Times New Roman" w:cs="Times New Roman"/>
          <w:b/>
          <w:sz w:val="24"/>
          <w:szCs w:val="24"/>
        </w:rPr>
        <w:t xml:space="preserve"> помилок</w:t>
      </w:r>
    </w:p>
    <w:p w:rsidR="00AC0E4F" w:rsidRDefault="00AC0E4F">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C0E4F" w:rsidRDefault="00AC0E4F">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w:t>
      </w:r>
      <w:r>
        <w:rPr>
          <w:rFonts w:ascii="Times New Roman" w:eastAsia="Times New Roman" w:hAnsi="Times New Roman" w:cs="Times New Roman"/>
          <w:sz w:val="24"/>
          <w:szCs w:val="24"/>
        </w:rPr>
        <w:lastRenderedPageBreak/>
        <w:t>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p w:rsidR="00AC0E4F" w:rsidRDefault="00F00D2C">
      <w:pPr>
        <w:widowControl w:val="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Приклади формальних помилок:</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м.миколаїв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м.Миколаїв</w:t>
      </w:r>
      <w:proofErr w:type="spellEnd"/>
      <w:r>
        <w:rPr>
          <w:rFonts w:ascii="Times New Roman" w:eastAsia="Times New Roman" w:hAnsi="Times New Roman" w:cs="Times New Roman"/>
          <w:sz w:val="24"/>
          <w:szCs w:val="24"/>
        </w:rPr>
        <w:t>»;</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C0E4F" w:rsidRDefault="00F00D2C">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C0E4F"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AC0E4F"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sectPr w:rsidR="00AC0E4F">
      <w:footerReference w:type="even" r:id="rId15"/>
      <w:footerReference w:type="default" r:id="rId16"/>
      <w:pgSz w:w="11907" w:h="16840"/>
      <w:pgMar w:top="567" w:right="567" w:bottom="709" w:left="1418" w:header="397"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73" w:rsidRDefault="006A6173" w:rsidP="00F00D2C">
      <w:pPr>
        <w:spacing w:line="240" w:lineRule="auto"/>
        <w:ind w:left="0" w:hanging="2"/>
      </w:pPr>
      <w:r>
        <w:separator/>
      </w:r>
    </w:p>
  </w:endnote>
  <w:endnote w:type="continuationSeparator" w:id="0">
    <w:p w:rsidR="006A6173" w:rsidRDefault="006A6173" w:rsidP="00F00D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EE" w:rsidRDefault="008E63E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8E63EE" w:rsidRDefault="008E63EE">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EE" w:rsidRDefault="008E63E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C1B3E">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rsidR="008E63EE" w:rsidRDefault="008E63EE">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73" w:rsidRDefault="006A6173" w:rsidP="00F00D2C">
      <w:pPr>
        <w:spacing w:line="240" w:lineRule="auto"/>
        <w:ind w:left="0" w:hanging="2"/>
      </w:pPr>
      <w:r>
        <w:separator/>
      </w:r>
    </w:p>
  </w:footnote>
  <w:footnote w:type="continuationSeparator" w:id="0">
    <w:p w:rsidR="006A6173" w:rsidRDefault="006A6173" w:rsidP="00F00D2C">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3AD"/>
    <w:multiLevelType w:val="multilevel"/>
    <w:tmpl w:val="56B6EF8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4B51CB6"/>
    <w:multiLevelType w:val="multilevel"/>
    <w:tmpl w:val="6A54A27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nsid w:val="1CBA5099"/>
    <w:multiLevelType w:val="multilevel"/>
    <w:tmpl w:val="85F44A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016290F"/>
    <w:multiLevelType w:val="multilevel"/>
    <w:tmpl w:val="ADFE5FB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nsid w:val="22F301B3"/>
    <w:multiLevelType w:val="multilevel"/>
    <w:tmpl w:val="D88E65C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6"/>
      <w:numFmt w:val="bullet"/>
      <w:lvlText w:val="–"/>
      <w:lvlJc w:val="left"/>
      <w:pPr>
        <w:tabs>
          <w:tab w:val="num" w:pos="0"/>
        </w:tabs>
        <w:ind w:left="2631" w:hanging="504"/>
      </w:pPr>
      <w:rPr>
        <w:rFonts w:ascii="Times New Roman" w:hAnsi="Times New Roman" w:cs="Times New Roman" w:hint="default"/>
      </w:rPr>
    </w:lvl>
    <w:lvl w:ilvl="3">
      <w:start w:val="1"/>
      <w:numFmt w:val="decimal"/>
      <w:lvlText w:val="%1.%2.–.%4."/>
      <w:lvlJc w:val="left"/>
      <w:pPr>
        <w:tabs>
          <w:tab w:val="num" w:pos="0"/>
        </w:tabs>
        <w:ind w:left="1728" w:hanging="647"/>
      </w:pPr>
    </w:lvl>
    <w:lvl w:ilvl="4">
      <w:start w:val="1"/>
      <w:numFmt w:val="decimal"/>
      <w:lvlText w:val="%1.%2.–.%4.%5."/>
      <w:lvlJc w:val="left"/>
      <w:pPr>
        <w:tabs>
          <w:tab w:val="num" w:pos="0"/>
        </w:tabs>
        <w:ind w:left="2232" w:hanging="792"/>
      </w:pPr>
    </w:lvl>
    <w:lvl w:ilvl="5">
      <w:start w:val="1"/>
      <w:numFmt w:val="decimal"/>
      <w:lvlText w:val="%1.%2.–.%4.%5.%6."/>
      <w:lvlJc w:val="left"/>
      <w:pPr>
        <w:tabs>
          <w:tab w:val="num" w:pos="0"/>
        </w:tabs>
        <w:ind w:left="2736" w:hanging="935"/>
      </w:p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5">
    <w:nsid w:val="334C32B2"/>
    <w:multiLevelType w:val="multilevel"/>
    <w:tmpl w:val="B1629C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nsid w:val="370755CF"/>
    <w:multiLevelType w:val="multilevel"/>
    <w:tmpl w:val="D0947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C0461B"/>
    <w:multiLevelType w:val="multilevel"/>
    <w:tmpl w:val="7F2C1DA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3A0061A4"/>
    <w:multiLevelType w:val="hybridMultilevel"/>
    <w:tmpl w:val="83C0E994"/>
    <w:lvl w:ilvl="0" w:tplc="A97A40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A3C68"/>
    <w:multiLevelType w:val="multilevel"/>
    <w:tmpl w:val="AC56DE6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4F16369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AD6672"/>
    <w:multiLevelType w:val="multilevel"/>
    <w:tmpl w:val="46D835C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5C42119C"/>
    <w:multiLevelType w:val="multilevel"/>
    <w:tmpl w:val="78C822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5CE174F6"/>
    <w:multiLevelType w:val="multilevel"/>
    <w:tmpl w:val="BB86BBCC"/>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4">
    <w:nsid w:val="5D607A93"/>
    <w:multiLevelType w:val="multilevel"/>
    <w:tmpl w:val="375E80E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5E3E2A9B"/>
    <w:multiLevelType w:val="multilevel"/>
    <w:tmpl w:val="2B3851A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638"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601B3ED0"/>
    <w:multiLevelType w:val="multilevel"/>
    <w:tmpl w:val="DC2AEF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15846DF"/>
    <w:multiLevelType w:val="multilevel"/>
    <w:tmpl w:val="1BAA8D56"/>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nsid w:val="61C3366F"/>
    <w:multiLevelType w:val="multilevel"/>
    <w:tmpl w:val="FAEA725C"/>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9">
    <w:nsid w:val="630B6222"/>
    <w:multiLevelType w:val="hybridMultilevel"/>
    <w:tmpl w:val="E97487A8"/>
    <w:lvl w:ilvl="0" w:tplc="A97A40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3448A2"/>
    <w:multiLevelType w:val="multilevel"/>
    <w:tmpl w:val="7A743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6F765C"/>
    <w:multiLevelType w:val="multilevel"/>
    <w:tmpl w:val="F920C77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796E3B7F"/>
    <w:multiLevelType w:val="multilevel"/>
    <w:tmpl w:val="EE26EB0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
  </w:num>
  <w:num w:numId="2">
    <w:abstractNumId w:val="16"/>
  </w:num>
  <w:num w:numId="3">
    <w:abstractNumId w:val="2"/>
  </w:num>
  <w:num w:numId="4">
    <w:abstractNumId w:val="4"/>
  </w:num>
  <w:num w:numId="5">
    <w:abstractNumId w:val="12"/>
  </w:num>
  <w:num w:numId="6">
    <w:abstractNumId w:val="18"/>
  </w:num>
  <w:num w:numId="7">
    <w:abstractNumId w:val="13"/>
  </w:num>
  <w:num w:numId="8">
    <w:abstractNumId w:val="1"/>
  </w:num>
  <w:num w:numId="9">
    <w:abstractNumId w:val="17"/>
  </w:num>
  <w:num w:numId="10">
    <w:abstractNumId w:val="6"/>
  </w:num>
  <w:num w:numId="11">
    <w:abstractNumId w:val="20"/>
  </w:num>
  <w:num w:numId="12">
    <w:abstractNumId w:val="21"/>
  </w:num>
  <w:num w:numId="13">
    <w:abstractNumId w:val="22"/>
  </w:num>
  <w:num w:numId="14">
    <w:abstractNumId w:val="7"/>
  </w:num>
  <w:num w:numId="15">
    <w:abstractNumId w:val="9"/>
  </w:num>
  <w:num w:numId="16">
    <w:abstractNumId w:val="15"/>
  </w:num>
  <w:num w:numId="17">
    <w:abstractNumId w:val="5"/>
  </w:num>
  <w:num w:numId="18">
    <w:abstractNumId w:val="0"/>
  </w:num>
  <w:num w:numId="19">
    <w:abstractNumId w:val="11"/>
  </w:num>
  <w:num w:numId="20">
    <w:abstractNumId w:val="14"/>
  </w:num>
  <w:num w:numId="21">
    <w:abstractNumId w:val="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C0E4F"/>
    <w:rsid w:val="0008460D"/>
    <w:rsid w:val="000C58DB"/>
    <w:rsid w:val="000D1FD6"/>
    <w:rsid w:val="00111C67"/>
    <w:rsid w:val="001643E8"/>
    <w:rsid w:val="001A4FD6"/>
    <w:rsid w:val="001C4ECD"/>
    <w:rsid w:val="0021656F"/>
    <w:rsid w:val="00260C0F"/>
    <w:rsid w:val="00262A5F"/>
    <w:rsid w:val="002A748B"/>
    <w:rsid w:val="002E05D8"/>
    <w:rsid w:val="002E256B"/>
    <w:rsid w:val="002E4253"/>
    <w:rsid w:val="00352D38"/>
    <w:rsid w:val="003A4B00"/>
    <w:rsid w:val="00401BBD"/>
    <w:rsid w:val="004156BC"/>
    <w:rsid w:val="00422174"/>
    <w:rsid w:val="00435A04"/>
    <w:rsid w:val="004378DD"/>
    <w:rsid w:val="00452E7F"/>
    <w:rsid w:val="00493413"/>
    <w:rsid w:val="004F4877"/>
    <w:rsid w:val="00597304"/>
    <w:rsid w:val="00683857"/>
    <w:rsid w:val="006A6173"/>
    <w:rsid w:val="006B5403"/>
    <w:rsid w:val="006B6B49"/>
    <w:rsid w:val="006F2D8A"/>
    <w:rsid w:val="006F7854"/>
    <w:rsid w:val="00717C30"/>
    <w:rsid w:val="007749D3"/>
    <w:rsid w:val="00837CD3"/>
    <w:rsid w:val="00876D9B"/>
    <w:rsid w:val="00895DCC"/>
    <w:rsid w:val="008C3DEF"/>
    <w:rsid w:val="008C4202"/>
    <w:rsid w:val="008E497B"/>
    <w:rsid w:val="008E63EE"/>
    <w:rsid w:val="00901FE8"/>
    <w:rsid w:val="00981D1D"/>
    <w:rsid w:val="009C3A32"/>
    <w:rsid w:val="009C765B"/>
    <w:rsid w:val="00A02FB3"/>
    <w:rsid w:val="00A4427A"/>
    <w:rsid w:val="00A45A75"/>
    <w:rsid w:val="00AC0E4F"/>
    <w:rsid w:val="00AC1B3E"/>
    <w:rsid w:val="00AE1AFA"/>
    <w:rsid w:val="00B866AE"/>
    <w:rsid w:val="00BA3F17"/>
    <w:rsid w:val="00BD034C"/>
    <w:rsid w:val="00C03A71"/>
    <w:rsid w:val="00C2601F"/>
    <w:rsid w:val="00C94423"/>
    <w:rsid w:val="00CD133E"/>
    <w:rsid w:val="00CD7516"/>
    <w:rsid w:val="00D870C2"/>
    <w:rsid w:val="00DC0B2E"/>
    <w:rsid w:val="00E32B22"/>
    <w:rsid w:val="00E3371A"/>
    <w:rsid w:val="00E81FC5"/>
    <w:rsid w:val="00E964AC"/>
    <w:rsid w:val="00EA4349"/>
    <w:rsid w:val="00F00D2C"/>
    <w:rsid w:val="00F47CA5"/>
    <w:rsid w:val="00F54655"/>
    <w:rsid w:val="00F74248"/>
    <w:rsid w:val="00F7747C"/>
    <w:rsid w:val="00F967EA"/>
    <w:rsid w:val="00FD3B33"/>
    <w:rsid w:val="00FD4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next w:val="TableNormal5"/>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6"/>
    <w:tblPr>
      <w:tblStyleRowBandSize w:val="1"/>
      <w:tblStyleColBandSize w:val="1"/>
      <w:tblCellMar>
        <w:left w:w="108" w:type="dxa"/>
        <w:right w:w="108"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left w:w="108" w:type="dxa"/>
        <w:right w:w="108" w:type="dxa"/>
      </w:tblCellMar>
    </w:tblPr>
  </w:style>
  <w:style w:type="table" w:customStyle="1" w:styleId="a8">
    <w:basedOn w:val="TableNormal6"/>
    <w:tblPr>
      <w:tblStyleRowBandSize w:val="1"/>
      <w:tblStyleColBandSize w:val="1"/>
      <w:tblCellMar>
        <w:left w:w="108" w:type="dxa"/>
        <w:right w:w="108" w:type="dxa"/>
      </w:tblCellMar>
    </w:tblPr>
  </w:style>
  <w:style w:type="table" w:customStyle="1" w:styleId="a9">
    <w:basedOn w:val="TableNormal6"/>
    <w:tblPr>
      <w:tblStyleRowBandSize w:val="1"/>
      <w:tblStyleColBandSize w:val="1"/>
      <w:tblCellMar>
        <w:left w:w="108" w:type="dxa"/>
        <w:right w:w="108" w:type="dxa"/>
      </w:tblCellMar>
    </w:tbl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Pr>
      <w:w w:val="100"/>
      <w:position w:val="-1"/>
      <w:effect w:val="none"/>
      <w:vertAlign w:val="baseline"/>
      <w:cs w:val="0"/>
      <w:em w:val="none"/>
    </w:rPr>
  </w:style>
  <w:style w:type="character" w:styleId="ac">
    <w:name w:val="Hyperlink"/>
    <w:qFormat/>
    <w:rPr>
      <w:color w:val="0000FF"/>
      <w:w w:val="100"/>
      <w:position w:val="-1"/>
      <w:u w:val="single"/>
      <w:effect w:val="none"/>
      <w:vertAlign w:val="baseline"/>
      <w:cs w:val="0"/>
      <w:em w:val="none"/>
    </w:rPr>
  </w:style>
  <w:style w:type="table" w:customStyle="1" w:styleId="ad">
    <w:basedOn w:val="TableNormal6"/>
    <w:tblPr>
      <w:tblStyleRowBandSize w:val="1"/>
      <w:tblStyleColBandSize w:val="1"/>
      <w:tblCellMar>
        <w:left w:w="108" w:type="dxa"/>
        <w:right w:w="108" w:type="dxa"/>
      </w:tblCellMar>
    </w:tblPr>
  </w:style>
  <w:style w:type="table" w:customStyle="1" w:styleId="ae">
    <w:basedOn w:val="TableNormal6"/>
    <w:tblPr>
      <w:tblStyleRowBandSize w:val="1"/>
      <w:tblStyleColBandSize w:val="1"/>
      <w:tblCellMar>
        <w:left w:w="108" w:type="dxa"/>
        <w:right w:w="108" w:type="dxa"/>
      </w:tblCellMar>
    </w:tblPr>
  </w:style>
  <w:style w:type="table" w:customStyle="1" w:styleId="af">
    <w:basedOn w:val="TableNormal6"/>
    <w:tblPr>
      <w:tblStyleRowBandSize w:val="1"/>
      <w:tblStyleColBandSize w:val="1"/>
      <w:tblCellMar>
        <w:left w:w="108" w:type="dxa"/>
        <w:right w:w="108" w:type="dxa"/>
      </w:tblCellMar>
    </w:tblPr>
  </w:style>
  <w:style w:type="table" w:customStyle="1" w:styleId="af0">
    <w:basedOn w:val="TableNormal6"/>
    <w:tblPr>
      <w:tblStyleRowBandSize w:val="1"/>
      <w:tblStyleColBandSize w:val="1"/>
      <w:tblCellMar>
        <w:left w:w="108" w:type="dxa"/>
        <w:right w:w="108" w:type="dxa"/>
      </w:tblCellMar>
    </w:tblPr>
  </w:style>
  <w:style w:type="table" w:customStyle="1" w:styleId="af1">
    <w:basedOn w:val="TableNormal5"/>
    <w:tblPr>
      <w:tblStyleRowBandSize w:val="1"/>
      <w:tblStyleColBandSize w:val="1"/>
      <w:tblCellMar>
        <w:left w:w="108" w:type="dxa"/>
        <w:right w:w="108" w:type="dxa"/>
      </w:tblCellMar>
    </w:tblPr>
  </w:style>
  <w:style w:type="table" w:customStyle="1" w:styleId="af2">
    <w:basedOn w:val="TableNormal5"/>
    <w:tblPr>
      <w:tblStyleRowBandSize w:val="1"/>
      <w:tblStyleColBandSize w:val="1"/>
      <w:tblCellMar>
        <w:left w:w="108" w:type="dxa"/>
        <w:right w:w="108" w:type="dxa"/>
      </w:tblCellMar>
    </w:tblPr>
  </w:style>
  <w:style w:type="table" w:customStyle="1" w:styleId="af3">
    <w:basedOn w:val="TableNormal5"/>
    <w:tblPr>
      <w:tblStyleRowBandSize w:val="1"/>
      <w:tblStyleColBandSize w:val="1"/>
      <w:tblCellMar>
        <w:left w:w="108" w:type="dxa"/>
        <w:right w:w="108" w:type="dxa"/>
      </w:tblCellMar>
    </w:tblPr>
  </w:style>
  <w:style w:type="table" w:customStyle="1" w:styleId="af4">
    <w:basedOn w:val="TableNormal5"/>
    <w:tblPr>
      <w:tblStyleRowBandSize w:val="1"/>
      <w:tblStyleColBandSize w:val="1"/>
      <w:tblCellMar>
        <w:left w:w="108" w:type="dxa"/>
        <w:right w:w="108" w:type="dxa"/>
      </w:tblCellMar>
    </w:tblPr>
  </w:style>
  <w:style w:type="table" w:customStyle="1" w:styleId="af5">
    <w:basedOn w:val="TableNormal4"/>
    <w:tblPr>
      <w:tblStyleRowBandSize w:val="1"/>
      <w:tblStyleColBandSize w:val="1"/>
      <w:tblCellMar>
        <w:left w:w="108" w:type="dxa"/>
        <w:right w:w="108" w:type="dxa"/>
      </w:tblCellMar>
    </w:tblPr>
  </w:style>
  <w:style w:type="table" w:customStyle="1" w:styleId="af6">
    <w:basedOn w:val="TableNormal4"/>
    <w:tblPr>
      <w:tblStyleRowBandSize w:val="1"/>
      <w:tblStyleColBandSize w:val="1"/>
      <w:tblCellMar>
        <w:left w:w="108" w:type="dxa"/>
        <w:right w:w="108" w:type="dxa"/>
      </w:tblCellMar>
    </w:tblPr>
  </w:style>
  <w:style w:type="table" w:customStyle="1" w:styleId="af7">
    <w:basedOn w:val="TableNormal4"/>
    <w:tblPr>
      <w:tblStyleRowBandSize w:val="1"/>
      <w:tblStyleColBandSize w:val="1"/>
      <w:tblCellMar>
        <w:left w:w="108" w:type="dxa"/>
        <w:right w:w="108" w:type="dxa"/>
      </w:tblCellMar>
    </w:tblPr>
  </w:style>
  <w:style w:type="table" w:customStyle="1" w:styleId="af8">
    <w:basedOn w:val="TableNormal4"/>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08" w:type="dxa"/>
        <w:right w:w="108" w:type="dxa"/>
      </w:tblCellMar>
    </w:tblPr>
  </w:style>
  <w:style w:type="table" w:customStyle="1" w:styleId="afb">
    <w:basedOn w:val="TableNormal3"/>
    <w:tblPr>
      <w:tblStyleRowBandSize w:val="1"/>
      <w:tblStyleColBandSize w:val="1"/>
      <w:tblCellMar>
        <w:left w:w="108" w:type="dxa"/>
        <w:right w:w="108" w:type="dxa"/>
      </w:tblCellMar>
    </w:tblPr>
  </w:style>
  <w:style w:type="table" w:customStyle="1" w:styleId="afc">
    <w:basedOn w:val="TableNormal3"/>
    <w:tblPr>
      <w:tblStyleRowBandSize w:val="1"/>
      <w:tblStyleColBandSize w:val="1"/>
      <w:tblCellMar>
        <w:left w:w="108" w:type="dxa"/>
        <w:right w:w="108" w:type="dxa"/>
      </w:tblCellMar>
    </w:tblPr>
  </w:style>
  <w:style w:type="paragraph" w:styleId="afd">
    <w:name w:val="List Paragraph"/>
    <w:aliases w:val="Elenco Normale,Список уровня 2,название табл/рис,Chapter10"/>
    <w:basedOn w:val="a"/>
    <w:link w:val="afe"/>
    <w:uiPriority w:val="34"/>
    <w:qFormat/>
    <w:rsid w:val="00B90C80"/>
    <w:pPr>
      <w:ind w:left="720"/>
      <w:contextualSpacing/>
    </w:pPr>
  </w:style>
  <w:style w:type="paragraph" w:customStyle="1" w:styleId="10">
    <w:name w:val="Абзац списка1"/>
    <w:basedOn w:val="a"/>
    <w:rsid w:val="00A910C2"/>
    <w:pPr>
      <w:spacing w:after="200" w:line="240" w:lineRule="auto"/>
      <w:ind w:leftChars="0" w:left="720" w:firstLineChars="0" w:firstLine="0"/>
      <w:contextualSpacing/>
      <w:textDirection w:val="lrTb"/>
      <w:textAlignment w:val="auto"/>
      <w:outlineLvl w:val="9"/>
    </w:pPr>
    <w:rPr>
      <w:rFonts w:ascii="Liberation Serif" w:eastAsia="NSimSun" w:hAnsi="Liberation Serif" w:cs="Arial"/>
      <w:kern w:val="2"/>
      <w:position w:val="0"/>
      <w:sz w:val="24"/>
      <w:szCs w:val="24"/>
      <w:lang w:val="ru-RU" w:eastAsia="zh-CN" w:bidi="hi-IN"/>
    </w:rPr>
  </w:style>
  <w:style w:type="character" w:customStyle="1" w:styleId="afe">
    <w:name w:val="Абзац списка Знак"/>
    <w:aliases w:val="Elenco Normale Знак,Список уровня 2 Знак,название табл/рис Знак,Chapter10 Знак"/>
    <w:link w:val="afd"/>
    <w:uiPriority w:val="99"/>
    <w:locked/>
    <w:rsid w:val="00A910C2"/>
    <w:rPr>
      <w:position w:val="-1"/>
    </w:rPr>
  </w:style>
  <w:style w:type="paragraph" w:customStyle="1" w:styleId="rvps2">
    <w:name w:val="rvps2"/>
    <w:basedOn w:val="a"/>
    <w:rsid w:val="000221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D73480"/>
    <w:rPr>
      <w:rFonts w:ascii="Times New Roman" w:eastAsia="Times New Roman" w:hAnsi="Times New Roman" w:cs="Times New Roman"/>
      <w:position w:val="-1"/>
      <w:sz w:val="24"/>
      <w:szCs w:val="24"/>
    </w:rPr>
  </w:style>
  <w:style w:type="character" w:customStyle="1" w:styleId="30">
    <w:name w:val="Основной текст (3) + Не полужирный"/>
    <w:rsid w:val="00D73480"/>
    <w:rPr>
      <w:rFonts w:ascii="Times New Roman" w:hAnsi="Times New Roman"/>
      <w:color w:val="000000"/>
      <w:spacing w:val="0"/>
      <w:w w:val="100"/>
      <w:position w:val="0"/>
      <w:sz w:val="24"/>
      <w:u w:val="none"/>
      <w:lang w:val="uk-UA" w:eastAsia="uk-UA"/>
    </w:rPr>
  </w:style>
  <w:style w:type="paragraph" w:customStyle="1" w:styleId="aff">
    <w:name w:val="Содержимое таблицы"/>
    <w:basedOn w:val="a"/>
    <w:rsid w:val="00D73480"/>
    <w:pPr>
      <w:suppressLineNumbers/>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ar-SA"/>
    </w:r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15" w:type="dxa"/>
        <w:right w:w="115" w:type="dxa"/>
      </w:tblCellMar>
    </w:tblPr>
  </w:style>
  <w:style w:type="table" w:styleId="aff4">
    <w:name w:val="Table Grid"/>
    <w:basedOn w:val="a1"/>
    <w:uiPriority w:val="39"/>
    <w:rsid w:val="00307E60"/>
    <w:pPr>
      <w:ind w:firstLine="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9">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a">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b">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c">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76D9B"/>
    <w:pPr>
      <w:widowControl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next w:val="TableNormal5"/>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6"/>
    <w:tblPr>
      <w:tblStyleRowBandSize w:val="1"/>
      <w:tblStyleColBandSize w:val="1"/>
      <w:tblCellMar>
        <w:left w:w="108" w:type="dxa"/>
        <w:right w:w="108"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left w:w="108" w:type="dxa"/>
        <w:right w:w="108" w:type="dxa"/>
      </w:tblCellMar>
    </w:tblPr>
  </w:style>
  <w:style w:type="table" w:customStyle="1" w:styleId="a8">
    <w:basedOn w:val="TableNormal6"/>
    <w:tblPr>
      <w:tblStyleRowBandSize w:val="1"/>
      <w:tblStyleColBandSize w:val="1"/>
      <w:tblCellMar>
        <w:left w:w="108" w:type="dxa"/>
        <w:right w:w="108" w:type="dxa"/>
      </w:tblCellMar>
    </w:tblPr>
  </w:style>
  <w:style w:type="table" w:customStyle="1" w:styleId="a9">
    <w:basedOn w:val="TableNormal6"/>
    <w:tblPr>
      <w:tblStyleRowBandSize w:val="1"/>
      <w:tblStyleColBandSize w:val="1"/>
      <w:tblCellMar>
        <w:left w:w="108" w:type="dxa"/>
        <w:right w:w="108" w:type="dxa"/>
      </w:tblCellMar>
    </w:tbl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Pr>
      <w:w w:val="100"/>
      <w:position w:val="-1"/>
      <w:effect w:val="none"/>
      <w:vertAlign w:val="baseline"/>
      <w:cs w:val="0"/>
      <w:em w:val="none"/>
    </w:rPr>
  </w:style>
  <w:style w:type="character" w:styleId="ac">
    <w:name w:val="Hyperlink"/>
    <w:qFormat/>
    <w:rPr>
      <w:color w:val="0000FF"/>
      <w:w w:val="100"/>
      <w:position w:val="-1"/>
      <w:u w:val="single"/>
      <w:effect w:val="none"/>
      <w:vertAlign w:val="baseline"/>
      <w:cs w:val="0"/>
      <w:em w:val="none"/>
    </w:rPr>
  </w:style>
  <w:style w:type="table" w:customStyle="1" w:styleId="ad">
    <w:basedOn w:val="TableNormal6"/>
    <w:tblPr>
      <w:tblStyleRowBandSize w:val="1"/>
      <w:tblStyleColBandSize w:val="1"/>
      <w:tblCellMar>
        <w:left w:w="108" w:type="dxa"/>
        <w:right w:w="108" w:type="dxa"/>
      </w:tblCellMar>
    </w:tblPr>
  </w:style>
  <w:style w:type="table" w:customStyle="1" w:styleId="ae">
    <w:basedOn w:val="TableNormal6"/>
    <w:tblPr>
      <w:tblStyleRowBandSize w:val="1"/>
      <w:tblStyleColBandSize w:val="1"/>
      <w:tblCellMar>
        <w:left w:w="108" w:type="dxa"/>
        <w:right w:w="108" w:type="dxa"/>
      </w:tblCellMar>
    </w:tblPr>
  </w:style>
  <w:style w:type="table" w:customStyle="1" w:styleId="af">
    <w:basedOn w:val="TableNormal6"/>
    <w:tblPr>
      <w:tblStyleRowBandSize w:val="1"/>
      <w:tblStyleColBandSize w:val="1"/>
      <w:tblCellMar>
        <w:left w:w="108" w:type="dxa"/>
        <w:right w:w="108" w:type="dxa"/>
      </w:tblCellMar>
    </w:tblPr>
  </w:style>
  <w:style w:type="table" w:customStyle="1" w:styleId="af0">
    <w:basedOn w:val="TableNormal6"/>
    <w:tblPr>
      <w:tblStyleRowBandSize w:val="1"/>
      <w:tblStyleColBandSize w:val="1"/>
      <w:tblCellMar>
        <w:left w:w="108" w:type="dxa"/>
        <w:right w:w="108" w:type="dxa"/>
      </w:tblCellMar>
    </w:tblPr>
  </w:style>
  <w:style w:type="table" w:customStyle="1" w:styleId="af1">
    <w:basedOn w:val="TableNormal5"/>
    <w:tblPr>
      <w:tblStyleRowBandSize w:val="1"/>
      <w:tblStyleColBandSize w:val="1"/>
      <w:tblCellMar>
        <w:left w:w="108" w:type="dxa"/>
        <w:right w:w="108" w:type="dxa"/>
      </w:tblCellMar>
    </w:tblPr>
  </w:style>
  <w:style w:type="table" w:customStyle="1" w:styleId="af2">
    <w:basedOn w:val="TableNormal5"/>
    <w:tblPr>
      <w:tblStyleRowBandSize w:val="1"/>
      <w:tblStyleColBandSize w:val="1"/>
      <w:tblCellMar>
        <w:left w:w="108" w:type="dxa"/>
        <w:right w:w="108" w:type="dxa"/>
      </w:tblCellMar>
    </w:tblPr>
  </w:style>
  <w:style w:type="table" w:customStyle="1" w:styleId="af3">
    <w:basedOn w:val="TableNormal5"/>
    <w:tblPr>
      <w:tblStyleRowBandSize w:val="1"/>
      <w:tblStyleColBandSize w:val="1"/>
      <w:tblCellMar>
        <w:left w:w="108" w:type="dxa"/>
        <w:right w:w="108" w:type="dxa"/>
      </w:tblCellMar>
    </w:tblPr>
  </w:style>
  <w:style w:type="table" w:customStyle="1" w:styleId="af4">
    <w:basedOn w:val="TableNormal5"/>
    <w:tblPr>
      <w:tblStyleRowBandSize w:val="1"/>
      <w:tblStyleColBandSize w:val="1"/>
      <w:tblCellMar>
        <w:left w:w="108" w:type="dxa"/>
        <w:right w:w="108" w:type="dxa"/>
      </w:tblCellMar>
    </w:tblPr>
  </w:style>
  <w:style w:type="table" w:customStyle="1" w:styleId="af5">
    <w:basedOn w:val="TableNormal4"/>
    <w:tblPr>
      <w:tblStyleRowBandSize w:val="1"/>
      <w:tblStyleColBandSize w:val="1"/>
      <w:tblCellMar>
        <w:left w:w="108" w:type="dxa"/>
        <w:right w:w="108" w:type="dxa"/>
      </w:tblCellMar>
    </w:tblPr>
  </w:style>
  <w:style w:type="table" w:customStyle="1" w:styleId="af6">
    <w:basedOn w:val="TableNormal4"/>
    <w:tblPr>
      <w:tblStyleRowBandSize w:val="1"/>
      <w:tblStyleColBandSize w:val="1"/>
      <w:tblCellMar>
        <w:left w:w="108" w:type="dxa"/>
        <w:right w:w="108" w:type="dxa"/>
      </w:tblCellMar>
    </w:tblPr>
  </w:style>
  <w:style w:type="table" w:customStyle="1" w:styleId="af7">
    <w:basedOn w:val="TableNormal4"/>
    <w:tblPr>
      <w:tblStyleRowBandSize w:val="1"/>
      <w:tblStyleColBandSize w:val="1"/>
      <w:tblCellMar>
        <w:left w:w="108" w:type="dxa"/>
        <w:right w:w="108" w:type="dxa"/>
      </w:tblCellMar>
    </w:tblPr>
  </w:style>
  <w:style w:type="table" w:customStyle="1" w:styleId="af8">
    <w:basedOn w:val="TableNormal4"/>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08" w:type="dxa"/>
        <w:right w:w="108" w:type="dxa"/>
      </w:tblCellMar>
    </w:tblPr>
  </w:style>
  <w:style w:type="table" w:customStyle="1" w:styleId="afb">
    <w:basedOn w:val="TableNormal3"/>
    <w:tblPr>
      <w:tblStyleRowBandSize w:val="1"/>
      <w:tblStyleColBandSize w:val="1"/>
      <w:tblCellMar>
        <w:left w:w="108" w:type="dxa"/>
        <w:right w:w="108" w:type="dxa"/>
      </w:tblCellMar>
    </w:tblPr>
  </w:style>
  <w:style w:type="table" w:customStyle="1" w:styleId="afc">
    <w:basedOn w:val="TableNormal3"/>
    <w:tblPr>
      <w:tblStyleRowBandSize w:val="1"/>
      <w:tblStyleColBandSize w:val="1"/>
      <w:tblCellMar>
        <w:left w:w="108" w:type="dxa"/>
        <w:right w:w="108" w:type="dxa"/>
      </w:tblCellMar>
    </w:tblPr>
  </w:style>
  <w:style w:type="paragraph" w:styleId="afd">
    <w:name w:val="List Paragraph"/>
    <w:aliases w:val="Elenco Normale,Список уровня 2,название табл/рис,Chapter10"/>
    <w:basedOn w:val="a"/>
    <w:link w:val="afe"/>
    <w:uiPriority w:val="34"/>
    <w:qFormat/>
    <w:rsid w:val="00B90C80"/>
    <w:pPr>
      <w:ind w:left="720"/>
      <w:contextualSpacing/>
    </w:pPr>
  </w:style>
  <w:style w:type="paragraph" w:customStyle="1" w:styleId="10">
    <w:name w:val="Абзац списка1"/>
    <w:basedOn w:val="a"/>
    <w:rsid w:val="00A910C2"/>
    <w:pPr>
      <w:spacing w:after="200" w:line="240" w:lineRule="auto"/>
      <w:ind w:leftChars="0" w:left="720" w:firstLineChars="0" w:firstLine="0"/>
      <w:contextualSpacing/>
      <w:textDirection w:val="lrTb"/>
      <w:textAlignment w:val="auto"/>
      <w:outlineLvl w:val="9"/>
    </w:pPr>
    <w:rPr>
      <w:rFonts w:ascii="Liberation Serif" w:eastAsia="NSimSun" w:hAnsi="Liberation Serif" w:cs="Arial"/>
      <w:kern w:val="2"/>
      <w:position w:val="0"/>
      <w:sz w:val="24"/>
      <w:szCs w:val="24"/>
      <w:lang w:val="ru-RU" w:eastAsia="zh-CN" w:bidi="hi-IN"/>
    </w:rPr>
  </w:style>
  <w:style w:type="character" w:customStyle="1" w:styleId="afe">
    <w:name w:val="Абзац списка Знак"/>
    <w:aliases w:val="Elenco Normale Знак,Список уровня 2 Знак,название табл/рис Знак,Chapter10 Знак"/>
    <w:link w:val="afd"/>
    <w:uiPriority w:val="99"/>
    <w:locked/>
    <w:rsid w:val="00A910C2"/>
    <w:rPr>
      <w:position w:val="-1"/>
    </w:rPr>
  </w:style>
  <w:style w:type="paragraph" w:customStyle="1" w:styleId="rvps2">
    <w:name w:val="rvps2"/>
    <w:basedOn w:val="a"/>
    <w:rsid w:val="000221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D73480"/>
    <w:rPr>
      <w:rFonts w:ascii="Times New Roman" w:eastAsia="Times New Roman" w:hAnsi="Times New Roman" w:cs="Times New Roman"/>
      <w:position w:val="-1"/>
      <w:sz w:val="24"/>
      <w:szCs w:val="24"/>
    </w:rPr>
  </w:style>
  <w:style w:type="character" w:customStyle="1" w:styleId="30">
    <w:name w:val="Основной текст (3) + Не полужирный"/>
    <w:rsid w:val="00D73480"/>
    <w:rPr>
      <w:rFonts w:ascii="Times New Roman" w:hAnsi="Times New Roman"/>
      <w:color w:val="000000"/>
      <w:spacing w:val="0"/>
      <w:w w:val="100"/>
      <w:position w:val="0"/>
      <w:sz w:val="24"/>
      <w:u w:val="none"/>
      <w:lang w:val="uk-UA" w:eastAsia="uk-UA"/>
    </w:rPr>
  </w:style>
  <w:style w:type="paragraph" w:customStyle="1" w:styleId="aff">
    <w:name w:val="Содержимое таблицы"/>
    <w:basedOn w:val="a"/>
    <w:rsid w:val="00D73480"/>
    <w:pPr>
      <w:suppressLineNumbers/>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ar-SA"/>
    </w:r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15" w:type="dxa"/>
        <w:right w:w="115" w:type="dxa"/>
      </w:tblCellMar>
    </w:tblPr>
  </w:style>
  <w:style w:type="table" w:styleId="aff4">
    <w:name w:val="Table Grid"/>
    <w:basedOn w:val="a1"/>
    <w:uiPriority w:val="39"/>
    <w:rsid w:val="00307E60"/>
    <w:pPr>
      <w:ind w:firstLine="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9">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a">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b">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c">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76D9B"/>
    <w:pPr>
      <w:widowControl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X5N71D6P9O4ohizQE3KAGiHvZw==">CgMxLjAyCWguMzBqMHpsbDIJaC4zZHk2dmttMgloLjF0M2g1c2YyCGgudHlqY3d0MgloLjJldDkycDAyCGguZ2pkZ3hzMglpZC5namRneHMyCmlkLjFmb2I5dGUyCmlkLjN6bnlzaDcyCmlkLjJldDkycDAyCWlkLnR5amN3dDIKaWQuM2R5NnZrbTIKaWQuMnM4ZXlvMTIKaWQuNGQzNG9nODIKaWQuMXQzaDVzZj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JaC40ZDM0b2c4MgloLjJwMmNzcnkyCWguMWZvYjl0ZTIJaC4zem55c2g3OAByITFPNk1XNUh1OEprM1hLSmNndGxoVzNGenVTS3lrVGV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23</Pages>
  <Words>34663</Words>
  <Characters>19758</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Artem</cp:lastModifiedBy>
  <cp:revision>55</cp:revision>
  <dcterms:created xsi:type="dcterms:W3CDTF">2023-01-13T18:44:00Z</dcterms:created>
  <dcterms:modified xsi:type="dcterms:W3CDTF">2023-09-05T11:28:00Z</dcterms:modified>
</cp:coreProperties>
</file>