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E17C" w14:textId="77777777" w:rsidR="00D8651A" w:rsidRDefault="00D8651A" w:rsidP="00D865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Додаток №</w:t>
      </w:r>
      <w:bookmarkStart w:id="1" w:name="24"/>
      <w:bookmarkEnd w:id="1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6</w:t>
      </w:r>
    </w:p>
    <w:p w14:paraId="64843ACB" w14:textId="77777777" w:rsidR="00D8651A" w:rsidRDefault="00D8651A" w:rsidP="00D865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3FD07B67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Проект Договору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закупівлю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ar-SA"/>
        </w:rPr>
        <w:t>послуг</w:t>
      </w:r>
    </w:p>
    <w:p w14:paraId="3C1AE959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ar-SA"/>
        </w:rPr>
      </w:pPr>
    </w:p>
    <w:p w14:paraId="6F76C762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м. Івано-Франківськ                                                                “___” ______________ 2022 року </w:t>
      </w:r>
    </w:p>
    <w:p w14:paraId="3ACBE274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14:paraId="3ABB4CB0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Державне підприємство “ДОРОГИ ПРИКАРПАТТЯ” в особі _____________________, що діє на підставі ________________________ (далі – Замовник), з однієї сторони, та___________________________________________________________________в особі ____________________________________________, що діє на підставі _____________________________ (далі – Підрядник), з іншої сторони, разом – Сторони, уклали цей договір (далі – Договір) про  наступне:</w:t>
      </w:r>
    </w:p>
    <w:p w14:paraId="3E79DFE4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14:paraId="648F1381" w14:textId="77777777" w:rsidR="00D8651A" w:rsidRDefault="00D8651A" w:rsidP="00D86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2" w:name="_Hlk49241822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I. Предмет Договору</w:t>
      </w:r>
    </w:p>
    <w:p w14:paraId="5FEC285C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порядку та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Договором,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силами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експлуатаційного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uk-UA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Замлинівка</w:t>
      </w:r>
      <w:proofErr w:type="spellEnd"/>
      <w:r>
        <w:rPr>
          <w:rFonts w:ascii="Times New Roman" w:hAnsi="Times New Roman"/>
          <w:color w:val="000000" w:themeColor="text1"/>
          <w:lang w:val="uk-UA" w:eastAsia="uk-UA"/>
        </w:rPr>
        <w:t xml:space="preserve"> в смт. Перегінське </w:t>
      </w:r>
      <w:proofErr w:type="spellStart"/>
      <w:r>
        <w:rPr>
          <w:rFonts w:ascii="Times New Roman" w:hAnsi="Times New Roman"/>
          <w:color w:val="000000" w:themeColor="text1"/>
          <w:lang w:val="uk-UA" w:eastAsia="uk-UA"/>
        </w:rPr>
        <w:t>Перегінської</w:t>
      </w:r>
      <w:proofErr w:type="spellEnd"/>
      <w:r>
        <w:rPr>
          <w:rFonts w:ascii="Times New Roman" w:hAnsi="Times New Roman"/>
          <w:color w:val="000000" w:themeColor="text1"/>
          <w:lang w:val="uk-UA" w:eastAsia="uk-UA"/>
        </w:rPr>
        <w:t xml:space="preserve"> селищної територіальної громади Калуського району Івано-Франківської області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обумовлений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сплатити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1D52BDD" w14:textId="77777777" w:rsidR="00D8651A" w:rsidRDefault="00D8651A" w:rsidP="00D86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1.2.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45230000-8 </w:t>
      </w:r>
      <w:hyperlink r:id="rId5" w:history="1"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Будівництво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трубопроводів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,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ліній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зв’язку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та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електропередач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,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шосе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,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доріг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,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аеродромів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і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залізничних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доріг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;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вирівнювання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spacing w:val="5"/>
          </w:rPr>
          <w:t>поверхонь</w:t>
        </w:r>
        <w:proofErr w:type="spellEnd"/>
      </w:hyperlink>
      <w:r>
        <w:rPr>
          <w:rStyle w:val="a3"/>
          <w:rFonts w:ascii="Times New Roman" w:hAnsi="Times New Roman"/>
          <w:b/>
          <w:color w:val="000000" w:themeColor="text1"/>
          <w:spacing w:val="5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Експлуатаційне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утримання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uk-UA"/>
        </w:rPr>
        <w:t> 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Замлинівка</w:t>
      </w:r>
      <w:proofErr w:type="spellEnd"/>
      <w:r>
        <w:rPr>
          <w:rFonts w:ascii="Times New Roman" w:hAnsi="Times New Roman"/>
          <w:b/>
          <w:color w:val="000000" w:themeColor="text1"/>
          <w:lang w:val="uk-UA" w:eastAsia="uk-UA"/>
        </w:rPr>
        <w:t xml:space="preserve"> в смт. Перегінське </w:t>
      </w:r>
      <w:proofErr w:type="spellStart"/>
      <w:r>
        <w:rPr>
          <w:rFonts w:ascii="Times New Roman" w:hAnsi="Times New Roman"/>
          <w:b/>
          <w:color w:val="000000" w:themeColor="text1"/>
          <w:lang w:val="uk-UA" w:eastAsia="uk-UA"/>
        </w:rPr>
        <w:t>Перегінської</w:t>
      </w:r>
      <w:proofErr w:type="spellEnd"/>
      <w:r>
        <w:rPr>
          <w:rFonts w:ascii="Times New Roman" w:hAnsi="Times New Roman"/>
          <w:b/>
          <w:color w:val="000000" w:themeColor="text1"/>
          <w:lang w:val="uk-UA" w:eastAsia="uk-UA"/>
        </w:rPr>
        <w:t xml:space="preserve"> селищної територіальної громади Калуського району Івано-Франківської області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) </w:t>
      </w:r>
    </w:p>
    <w:p w14:paraId="6A0079FA" w14:textId="77777777" w:rsidR="00D8651A" w:rsidRDefault="00D8651A" w:rsidP="00D86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- 1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послуга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F544A9C" w14:textId="77777777" w:rsidR="00D8651A" w:rsidRDefault="00D8651A" w:rsidP="00D8651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i/>
          <w:color w:val="000000" w:themeColor="text1"/>
          <w:lang w:val="uk-UA" w:eastAsia="ru-RU"/>
        </w:rPr>
        <w:t>___</w:t>
      </w:r>
      <w:proofErr w:type="gramStart"/>
      <w:r>
        <w:rPr>
          <w:rFonts w:ascii="Times New Roman" w:eastAsia="Times New Roman" w:hAnsi="Times New Roman"/>
          <w:i/>
          <w:color w:val="000000" w:themeColor="text1"/>
          <w:lang w:val="uk-UA" w:eastAsia="ru-RU"/>
        </w:rPr>
        <w:t>_(</w:t>
      </w:r>
      <w:proofErr w:type="gramEnd"/>
      <w:r>
        <w:rPr>
          <w:rFonts w:ascii="Times New Roman" w:eastAsia="Times New Roman" w:hAnsi="Times New Roman"/>
          <w:i/>
          <w:color w:val="000000" w:themeColor="text1"/>
          <w:lang w:val="uk-UA" w:eastAsia="ru-RU"/>
        </w:rPr>
        <w:t>зазначається при укладанні договору)____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FBF0489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1.4.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виділених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фінансових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вимогами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зокрема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Технічних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правил ремонту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" П-Г.1-218-113:2009, 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дороги.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переліки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ремонтів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» ДСТУ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8747:2017 ;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Єдиних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правил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зимового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П-Г.1-218-118:2005.</w:t>
      </w:r>
    </w:p>
    <w:p w14:paraId="6E1DC8A5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right="105" w:firstLine="7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виконуються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планів</w:t>
      </w:r>
      <w:proofErr w:type="spellEnd"/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7A749B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1.6.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експлуатаційне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uk-UA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Замлинівка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 w:themeColor="text1"/>
          <w:lang w:val="uk-UA" w:eastAsia="uk-UA"/>
        </w:rPr>
        <w:t xml:space="preserve">в смт. Перегінське </w:t>
      </w:r>
      <w:proofErr w:type="spellStart"/>
      <w:r>
        <w:rPr>
          <w:rFonts w:ascii="Times New Roman" w:hAnsi="Times New Roman"/>
          <w:color w:val="000000" w:themeColor="text1"/>
          <w:lang w:val="uk-UA" w:eastAsia="uk-UA"/>
        </w:rPr>
        <w:t>Перегінської</w:t>
      </w:r>
      <w:proofErr w:type="spellEnd"/>
      <w:r>
        <w:rPr>
          <w:rFonts w:ascii="Times New Roman" w:hAnsi="Times New Roman"/>
          <w:color w:val="000000" w:themeColor="text1"/>
          <w:lang w:val="uk-UA" w:eastAsia="uk-UA"/>
        </w:rPr>
        <w:t xml:space="preserve"> селищної територіальної громади Калуського району Івано-Франківської області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технічних засобів організації дорожнього руху, об'єктів дорожнього сервісу, інженерних споруд та придорожніх насаджень на них  у відповідності до вимог ст. 9 Закону України «Про дорожній рух».</w:t>
      </w:r>
    </w:p>
    <w:p w14:paraId="37C3E159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1.7.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заважають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вносить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коригування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0A8F470" w14:textId="77777777" w:rsidR="00D8651A" w:rsidRDefault="00D8651A" w:rsidP="00D8651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1.8.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зобов'язаний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відома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і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згоді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приступити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всіх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випадках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вищевказан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вулиці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будь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вимог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стандартів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норм і правил,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діють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сфері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забезпечення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встановлює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технічні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засоби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діючих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нормативів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та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письмовим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рішенням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вводить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обмеження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русі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1CB6561D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1.9.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рух», Закону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дороги» та норм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82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належне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руху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безумовну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майнову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майнової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нематеріальної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моральної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власникам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учасникам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руху,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дорожньо-транспортна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пригода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сталася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причини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незадовільного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допущеного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A125FE5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14:paraId="4DF580F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якості</w:t>
      </w:r>
      <w:proofErr w:type="spellEnd"/>
    </w:p>
    <w:p w14:paraId="5E62A84D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2.1.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повинен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передбачені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Технічних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правил ремонту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”,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>вимогам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>виробничих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 норм і правил, стандартам,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>технічним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ar-SA"/>
        </w:rPr>
        <w:t>іншим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ar-SA"/>
        </w:rPr>
        <w:t xml:space="preserve"> документам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випробування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ar-SA"/>
        </w:rPr>
        <w:t>.</w:t>
      </w:r>
    </w:p>
    <w:p w14:paraId="09DF80D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контроль за ходом,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849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порядку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матеріальних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моменту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призначає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14:paraId="5E5F97E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2.3. Контроль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здійснюватися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 ДБН А.3.1-5:2016, СОУ 45.2-00018112-028:2008, ДСТУ–Н Б В.3.2-5:2016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Настанова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ліквідації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нежорсткого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одягу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</w:p>
    <w:p w14:paraId="1452FE77" w14:textId="77777777" w:rsidR="00D8651A" w:rsidRDefault="00D8651A" w:rsidP="00D8651A">
      <w:pPr>
        <w:widowControl w:val="0"/>
        <w:tabs>
          <w:tab w:val="num" w:pos="0"/>
          <w:tab w:val="left" w:pos="156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2.4. У </w:t>
      </w:r>
      <w:proofErr w:type="spell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і правил,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галузевих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стандартів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видати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письмовий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припис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і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таких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– про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замінюватись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Неякісно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оплачуються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привести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усуне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обумовлені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строки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Виконавця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сум при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розрахунках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14:paraId="4EF8DFA4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комплектність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лежить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ним, шляхом оперативного лабораторного контролю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специфікаціям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державним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стандартам,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сертифікатів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засвідчують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оплати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останнього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CA86A33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розбирання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(демонтажу),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Передача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відображають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цільове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відходи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Сторонами акту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3FEF54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вживати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безоплатного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відшкодовує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7147AF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2.6.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звільняють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визначеним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ініціативою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3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вжиті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заходи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7BE04DC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неякісне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виправленню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строки,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неякісні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FCD4F6E" w14:textId="77777777" w:rsidR="00D8651A" w:rsidRDefault="00D8651A" w:rsidP="00D8651A">
      <w:pPr>
        <w:widowControl w:val="0"/>
        <w:autoSpaceDE w:val="0"/>
        <w:autoSpaceDN w:val="0"/>
        <w:spacing w:after="0" w:line="237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Жодні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закриватися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 акту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прихованих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26CEAD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48 годин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сповіщає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779A5E0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5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2.7.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гарантійними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50DD5A91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класифікацією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1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аварійного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а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6E83E7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дефекти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межах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Перебіг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розпочинається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усіма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сторонами договору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строк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підкріплення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6B2757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2.9.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пунктом 2.7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</w:t>
      </w:r>
    </w:p>
    <w:p w14:paraId="27511C3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сповістити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Акту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14:paraId="6DB4367B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8" w:firstLine="5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2.10.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взяти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складанні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вищевказаного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Акту,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участю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третьої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Акт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забезпечить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визначені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терміни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односторонньому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запросити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іншого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цієї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359AF7FB" w14:textId="77777777" w:rsidR="00D8651A" w:rsidRDefault="00D8651A" w:rsidP="00D865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нестиме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вади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сталися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природного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неправильної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вади,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відомі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момент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5283639" w14:textId="77777777" w:rsidR="00D8651A" w:rsidRDefault="00D8651A" w:rsidP="00D865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актами.</w:t>
      </w:r>
    </w:p>
    <w:p w14:paraId="42B4DA9C" w14:textId="77777777" w:rsidR="00D8651A" w:rsidRDefault="00D8651A" w:rsidP="00D865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F336B7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Договору</w:t>
      </w:r>
    </w:p>
    <w:p w14:paraId="62AE7112" w14:textId="77777777" w:rsidR="00D8651A" w:rsidRDefault="00D8651A" w:rsidP="00D8651A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становить </w:t>
      </w:r>
      <w:bookmarkStart w:id="3" w:name="_Hlk18418157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гривень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тому </w:t>
      </w:r>
    </w:p>
    <w:p w14:paraId="5934AC42" w14:textId="77777777" w:rsidR="00D8651A" w:rsidRDefault="00D8651A" w:rsidP="00D8651A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договору)</w:t>
      </w:r>
    </w:p>
    <w:p w14:paraId="54C14F52" w14:textId="77777777" w:rsidR="00D8651A" w:rsidRDefault="00D8651A" w:rsidP="00D8651A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p w14:paraId="170CD37C" w14:textId="77777777" w:rsidR="00D8651A" w:rsidRDefault="00D8651A" w:rsidP="00D8651A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ПДВ - __________________________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  /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без ПДВ.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6219F597" w14:textId="77777777" w:rsidR="00D8651A" w:rsidRDefault="00D8651A" w:rsidP="00D8651A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договору)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</w:p>
    <w:bookmarkEnd w:id="3"/>
    <w:p w14:paraId="18EF8EE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9490C3B" w14:textId="77777777" w:rsidR="00D8651A" w:rsidRDefault="00D8651A" w:rsidP="00D8651A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3.2.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взятих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бюджетних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можуть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корегуватися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терміну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Договору та в межах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визначатися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додатковими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угодами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. </w:t>
      </w:r>
    </w:p>
    <w:p w14:paraId="4266F9A4" w14:textId="77777777" w:rsidR="00D8651A" w:rsidRDefault="00D8651A" w:rsidP="00D8651A">
      <w:pPr>
        <w:widowControl w:val="0"/>
        <w:tabs>
          <w:tab w:val="left" w:pos="459"/>
        </w:tabs>
        <w:autoSpaceDE w:val="0"/>
        <w:autoSpaceDN w:val="0"/>
        <w:spacing w:after="0" w:line="200" w:lineRule="atLeast"/>
        <w:ind w:right="108" w:firstLine="6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3.3.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порядку </w:t>
      </w: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визначеними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color w:val="000000" w:themeColor="text1"/>
          <w:spacing w:val="1"/>
          <w:sz w:val="24"/>
          <w:szCs w:val="24"/>
          <w:lang w:val="uk-UA" w:eastAsia="ru-RU"/>
        </w:rPr>
        <w:t xml:space="preserve">________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договірної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Настанова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будівництва</w:t>
      </w:r>
      <w:proofErr w:type="spellEnd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”,  СОУ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42.1-37641918-035:2018, СОУ 42.1-37641918-071:2018.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383E9FD" w14:textId="77777777" w:rsidR="00D8651A" w:rsidRDefault="00D8651A" w:rsidP="00D8651A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3.4.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Тимчасові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усередненими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СОУ 42.1-37641918-085:2018.</w:t>
      </w:r>
    </w:p>
    <w:p w14:paraId="76B4477A" w14:textId="77777777" w:rsidR="00D8651A" w:rsidRDefault="00D8651A" w:rsidP="00D8651A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3.5.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зимових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літніх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(СОУ 42.1-37641918-085:2018). </w:t>
      </w:r>
    </w:p>
    <w:p w14:paraId="7D2718D7" w14:textId="77777777" w:rsidR="00D8651A" w:rsidRDefault="00D8651A" w:rsidP="00D8651A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3.6.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Заготівельно-складські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враховуються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СОУ 42.1-37641918-085:2018  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розраховуються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відсотковими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показниками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2 %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 0,75%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FF0E45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3.7.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Середньомісячна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плата одного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викладених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                       «Порядку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враховується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затвердженому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Мінрегіонбуду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27 липня 2018 року № 196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зареєстрованому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2018 року за № 931/32383 і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обов’язковому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з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перевищує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плату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інфляційними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773ED2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3.8.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взаєморозрахунків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55D3F43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3.9.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врахувати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інфляції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п.5.28 СОУ 42.1-37641918-085:2018.</w:t>
      </w:r>
    </w:p>
    <w:p w14:paraId="1550EE98" w14:textId="77777777" w:rsidR="00D8651A" w:rsidRDefault="00D8651A" w:rsidP="00D8651A">
      <w:pPr>
        <w:widowControl w:val="0"/>
        <w:shd w:val="clear" w:color="auto" w:fill="FFFFFF"/>
        <w:tabs>
          <w:tab w:val="left" w:pos="74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3.10.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оплаті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приймається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вихідними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даними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найменшої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щомісяця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моніторингу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матеріальні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регіоні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CDDFD6E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10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3.11.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машино-години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матеріально-технічні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B50585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рекомендованої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інфляційними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економії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статтях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45A440B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взаєморозрахунків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дорожніх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5F1418B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tLeast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36C72B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Порядок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оплати </w:t>
      </w:r>
    </w:p>
    <w:p w14:paraId="327AEFF7" w14:textId="77777777" w:rsidR="00D8651A" w:rsidRDefault="00D8651A" w:rsidP="00D8651A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            4.1.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Розрахунки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проводяться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Сторонами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(форма №КБ-2в) і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(форма №КБ-3),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чинних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ДСТУ та СОУ,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кінця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місяця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шляхом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поетапної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бюджету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органом державного казначейства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154A3C2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накладні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придбані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договором, 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Субпідрядників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- з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виділенням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Субпідрядниками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171B18D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 ф. КБ-2в і ф.КБ-3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розрахунок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5943E35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здачі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звітний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калькуляції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силами,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розраховані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МР Д.1.2-218-03450778-767:2010 "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калькулювання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виготовлених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підсобному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господарстві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повинна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склалися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регіоні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обґрунтовано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особливими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3232BC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Платіжні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75357CC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3.Оплата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проводиться в межах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виділеного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фактично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 № КБ-2в та ф № КБ-3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35BF32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в межах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асигнувань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оплата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межах фактичного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98C8C1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органами державного казначейства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FE735A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4.6.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затримувати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платежі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і правил, до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закінчених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виключають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мети,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третьою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особою,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строк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403408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BD07A73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послуг</w:t>
      </w:r>
      <w:proofErr w:type="spellEnd"/>
    </w:p>
    <w:p w14:paraId="07F6791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дня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воєнного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стану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місцевостях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58FABF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          5.2.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вулиця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Замлинівка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в смт. Перегінське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Перегінської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селищної територіальної громади Калуського району Івано-Франківської області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3C3EE74" w14:textId="77777777" w:rsidR="00D8651A" w:rsidRDefault="00D8651A" w:rsidP="00D865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05"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своєчасне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діючими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нормами..</w:t>
      </w:r>
      <w:proofErr w:type="gramEnd"/>
    </w:p>
    <w:p w14:paraId="4E9FB0EE" w14:textId="77777777" w:rsidR="00D8651A" w:rsidRDefault="00D8651A" w:rsidP="00D8651A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порядку,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створює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F537DAA" w14:textId="77777777" w:rsidR="00D8651A" w:rsidRDefault="00D8651A" w:rsidP="00D8651A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них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ліцензій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певного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господарської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ліцензії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виду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108CF7B" w14:textId="77777777" w:rsidR="00D8651A" w:rsidRDefault="00D8651A" w:rsidP="00D865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5.4.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1.Залучення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A0C6AA9" w14:textId="77777777" w:rsidR="00D8651A" w:rsidRDefault="00D8651A" w:rsidP="00D8651A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зверненням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7964D272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обладнання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BEA65B0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кваліфікованих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5A4BD798" w14:textId="77777777" w:rsidR="00D8651A" w:rsidRDefault="00D8651A" w:rsidP="00D8651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довільній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аналогічних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A9AC713" w14:textId="77777777" w:rsidR="00D8651A" w:rsidRDefault="00D8651A" w:rsidP="00D8651A">
      <w:pPr>
        <w:widowControl w:val="0"/>
        <w:autoSpaceDE w:val="0"/>
        <w:autoSpaceDN w:val="0"/>
        <w:adjustRightInd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зверненні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доручаються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ED3EA1D" w14:textId="77777777" w:rsidR="00D8651A" w:rsidRDefault="00D8651A" w:rsidP="00D8651A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2C91593" w14:textId="77777777" w:rsidR="00D8651A" w:rsidRDefault="00D8651A" w:rsidP="00D8651A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субвиконавцяими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74DADB4" w14:textId="77777777" w:rsidR="00D8651A" w:rsidRDefault="00D8651A" w:rsidP="00D8651A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 w:firstLine="23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5.5.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ІТП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дотримуватись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трудового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створювати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відпочинку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вживає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заходи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недопущення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технологічної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виробничої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A0D8B42" w14:textId="77777777" w:rsidR="00D8651A" w:rsidRDefault="00D8651A" w:rsidP="00D8651A">
      <w:pPr>
        <w:widowControl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5.6. </w:t>
      </w:r>
      <w:proofErr w:type="spellStart"/>
      <w:r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сміття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тимчасових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зробить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попереджає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вказане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невжиття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Компенсація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несвоєчасного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останнім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 </w:t>
      </w:r>
    </w:p>
    <w:p w14:paraId="24A45E03" w14:textId="77777777" w:rsidR="00D8651A" w:rsidRDefault="00D8651A" w:rsidP="00D8651A">
      <w:pPr>
        <w:widowControl w:val="0"/>
        <w:autoSpaceDE w:val="0"/>
        <w:autoSpaceDN w:val="0"/>
        <w:adjustRightInd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0B7564E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6. Права та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>обов'язки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>сторін</w:t>
      </w:r>
      <w:proofErr w:type="spellEnd"/>
    </w:p>
    <w:p w14:paraId="2476D78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6.1.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7E377D8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6.1.1.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сплачувати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1D6BCCB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6.1.2.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Актом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(Ф. КБ-2в )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п. 2.1. Договору;</w:t>
      </w:r>
    </w:p>
    <w:p w14:paraId="16158633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6.1.3.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обов'язки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52CA0CD2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         а)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інформувати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впровадження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нових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нормативно-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правових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нормативних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документах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питань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руху на дорогах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загального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на них та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2C5ABA45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компетенції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виконанням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вимог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нормативних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безпеці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руху; </w:t>
      </w:r>
    </w:p>
    <w:p w14:paraId="2FA8A4B6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(ф. КБ-2в)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оплату (ф. КБ-3) за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виконані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експлуатаційному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утриманню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zh-CN"/>
        </w:rPr>
        <w:t>вулиці</w:t>
      </w: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і заходах,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пов’язаних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забезпеченням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безпечних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умов руху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засобів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zh-CN"/>
        </w:rPr>
        <w:t>вулицях</w:t>
      </w: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lastRenderedPageBreak/>
        <w:t>дефектів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 та</w:t>
      </w:r>
      <w:proofErr w:type="gram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3"/>
          <w:sz w:val="24"/>
          <w:szCs w:val="24"/>
          <w:lang w:eastAsia="zh-CN"/>
        </w:rPr>
        <w:t>щомісячних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3"/>
          <w:sz w:val="24"/>
          <w:szCs w:val="24"/>
          <w:lang w:eastAsia="zh-CN"/>
        </w:rPr>
        <w:t>планів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3"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3"/>
          <w:sz w:val="24"/>
          <w:szCs w:val="24"/>
          <w:lang w:eastAsia="zh-CN"/>
        </w:rPr>
        <w:t>завдань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  в межах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забезпечених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фінансуванням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73C3A412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г) разом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вести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облік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розслідуванні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ДТП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матеріальними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збитками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виникли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знаходяться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експлуатаційному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14:paraId="337A2B18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д)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здійснювати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технічний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нагляд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відповідністю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діючим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документам;</w:t>
      </w:r>
    </w:p>
    <w:p w14:paraId="70D40890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є)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виявленні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норм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припис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і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приймати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11597C25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6.2.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право:</w:t>
      </w:r>
    </w:p>
    <w:p w14:paraId="30FC466C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Достроково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повідомивши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строк не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як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15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розірвання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договору;</w:t>
      </w:r>
    </w:p>
    <w:p w14:paraId="592672CD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строки,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Договором;</w:t>
      </w:r>
    </w:p>
    <w:p w14:paraId="330F0CF2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Зменшувати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Договору,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реального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такому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Договору; </w:t>
      </w:r>
    </w:p>
    <w:p w14:paraId="63707E06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6.2.4. При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відхилень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оплати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підготовки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підтверджуючих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невідповідність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розрахунків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ціноутворення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печатки,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неповному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D9F8B69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6.2.5. Разом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аналізувати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причини ДТП,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пов’язані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незадовільним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експлуатаційним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станом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виявляти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недоліки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впливають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сприяють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скоєнню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ДТП,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вживати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заходи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умов договору.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спричинене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неналежним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утриманням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резонансного ДТП,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місце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запрошується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представник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1CB4362E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6.2.6.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права:</w:t>
      </w:r>
    </w:p>
    <w:p w14:paraId="488F4014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зафіксованих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актах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A9A100A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ознайомлюватись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висловити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претензії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об'єктивності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ходу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366222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своєчасного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дострокового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4038254E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найшвидшого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руху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санітарно-екологічних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4FBE89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автомобільними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дорогами;</w:t>
      </w:r>
    </w:p>
    <w:p w14:paraId="0F16DF1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соціальних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B79675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запобіганню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аварійних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техногенних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подібних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B7D993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вищезазначених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1-го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дня  листом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електронною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6AD5ED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дня,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листа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повинен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вмотивовану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неможливість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субпідрядну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99DB8F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Договором, як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собою право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підрядною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правом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компенсацію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такому договору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належних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сум.</w:t>
      </w:r>
    </w:p>
    <w:p w14:paraId="42CCD935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перегляд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потреби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7B5900F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призупинити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розірваний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ініціативою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14:paraId="1B646612" w14:textId="77777777" w:rsidR="00D8651A" w:rsidRDefault="00D8651A" w:rsidP="00D8651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подальшої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потреби;</w:t>
      </w:r>
    </w:p>
    <w:p w14:paraId="75AC731D" w14:textId="77777777" w:rsidR="00D8651A" w:rsidRDefault="00D8651A" w:rsidP="00D8651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договором;</w:t>
      </w:r>
    </w:p>
    <w:p w14:paraId="73C910AD" w14:textId="77777777" w:rsidR="00D8651A" w:rsidRDefault="00D8651A" w:rsidP="00D8651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строків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більш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один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місяць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пов’язане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відсутністю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несвоєчасністю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);</w:t>
      </w:r>
    </w:p>
    <w:p w14:paraId="0391A17B" w14:textId="77777777" w:rsidR="00D8651A" w:rsidRDefault="00D8651A" w:rsidP="00D8651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неодноразове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(два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більше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рази)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будівельних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норм і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правил,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безпеки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руху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п. 1.4.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Договору.</w:t>
      </w:r>
    </w:p>
    <w:p w14:paraId="04EC9D11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прийнятті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повідомляє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письмово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менше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15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вступу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обставини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зумовили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суттєво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змінились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розірвати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04523D31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відшкодовує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збитки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відбулося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вини. </w:t>
      </w:r>
    </w:p>
    <w:p w14:paraId="62023420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кінцевих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розірванні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пред’являються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зацікавленою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стороною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місяця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15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пред’явлення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оплата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обґрунтовані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мотиви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099699B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6.3.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14:paraId="71942FD6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6.3.1.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порядку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та  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встановлені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Договором;</w:t>
      </w:r>
    </w:p>
    <w:p w14:paraId="5CFC1894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6.3.2.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умовам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Договором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актами.</w:t>
      </w:r>
    </w:p>
    <w:p w14:paraId="4E47DF13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6.3.3.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скоєння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ДТП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таким ДТП,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справ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органах,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врегулюванням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645B8A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6.3.4.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розбирання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попутного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BCA26A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6.4.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право:</w:t>
      </w:r>
    </w:p>
    <w:p w14:paraId="0539A6CB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6.4.1.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FC0703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6.4.2.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дострокове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49DF034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A14EF42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7.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  <w:lang w:eastAsia="x-none"/>
        </w:rPr>
        <w:t>сторін</w:t>
      </w:r>
      <w:proofErr w:type="spellEnd"/>
    </w:p>
    <w:p w14:paraId="302B6DD3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7.1.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законами  та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Договором. </w:t>
      </w:r>
    </w:p>
    <w:p w14:paraId="0D210FFF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санкції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них,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Договором:</w:t>
      </w:r>
    </w:p>
    <w:p w14:paraId="486F630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7.2.1.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за:</w:t>
      </w:r>
    </w:p>
    <w:p w14:paraId="743708FD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незабезпечення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руху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призвели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дорожньо-транспортної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E60BF01" w14:textId="77777777" w:rsidR="00D8651A" w:rsidRDefault="00D8651A" w:rsidP="00D865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планів-завдань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Договором.</w:t>
      </w:r>
    </w:p>
    <w:p w14:paraId="608C752F" w14:textId="77777777" w:rsidR="00D8651A" w:rsidRDefault="00D8651A" w:rsidP="00D865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третіми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особами, в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завданої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778749A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7.2.2.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дотримання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всіх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правил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санітарної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протипожежної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охорони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техніку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331DFA55" w14:textId="77777777" w:rsidR="00D8651A" w:rsidRDefault="00D8651A" w:rsidP="00D8651A">
      <w:pPr>
        <w:widowControl w:val="0"/>
        <w:shd w:val="clear" w:color="auto" w:fill="FFFFFF"/>
        <w:tabs>
          <w:tab w:val="left" w:pos="538"/>
        </w:tabs>
        <w:autoSpaceDE w:val="0"/>
        <w:autoSpaceDN w:val="0"/>
        <w:spacing w:after="0" w:line="240" w:lineRule="atLeast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7.2.3.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наслідком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поза контролем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таких як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пожежі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воєнні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торгове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ембарго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протиправні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“форс-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мажорні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”).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відкладається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діяти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019662C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         7.2.4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вини таких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Договором:</w:t>
      </w:r>
    </w:p>
    <w:p w14:paraId="097170EB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пеня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0,1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тридцять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вказаної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0058D0F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штрафних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санкцій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компенсує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збитки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зумовлені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Договором.</w:t>
      </w:r>
    </w:p>
    <w:p w14:paraId="5001604D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сплачує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пеню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подвійної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облікової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ставки НБУ,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нараховується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пеня,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FD83A5E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неякісних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544248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>7.2.5.</w:t>
      </w:r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Сплата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винну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>порушенні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Сторону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14:paraId="223A3CF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7.2.6. </w:t>
      </w:r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досягнення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взаємної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суду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порядку,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діючим</w:t>
      </w:r>
      <w:proofErr w:type="spellEnd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14:paraId="2F41951E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7.3.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2025B05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моменту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F6A8E5B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виявляє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прорахунки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документах,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негативно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строки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5E4141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наполягає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зробив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9E3E82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 моменту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матеріальну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74E4801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терміново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власними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вимогу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12D49C6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7.5.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знищенню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зв'язку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173EAB4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6FFB097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8.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Обставини</w:t>
      </w:r>
      <w:proofErr w:type="spellEnd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непереборної</w:t>
      </w:r>
      <w:proofErr w:type="spellEnd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сили</w:t>
      </w:r>
      <w:proofErr w:type="spellEnd"/>
    </w:p>
    <w:p w14:paraId="3A26695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існували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поза волею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аварія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катастрофа,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стихійне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лихо,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епідемія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епізоотія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війна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6EA442A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8.2. Сторона,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унаслідок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повинна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Сторону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E9E4A9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8.3.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коли строк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9A0BD8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8.4.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Доказом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строку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промисловою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Палатою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регіональними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промисловими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палатами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компетентним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чинного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692C33E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59295E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578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x-none"/>
        </w:rPr>
        <w:t xml:space="preserve">9.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x-none"/>
        </w:rPr>
        <w:t>Вирішення</w:t>
      </w:r>
      <w:proofErr w:type="spellEnd"/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x-none"/>
        </w:rPr>
        <w:t>спорів</w:t>
      </w:r>
      <w:proofErr w:type="spellEnd"/>
    </w:p>
    <w:p w14:paraId="3294E12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9.1.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розбіжностей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зобов'язуються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вирішувати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взаємних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48D6AB6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9.2.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недосягнення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судовому порядку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місцезнаходженням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04372AE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доповнення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угод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підписаних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силу, з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примірники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14:paraId="06933749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9.4.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розірваний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ініціативи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неодноразового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невиконання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Виконавцем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взятих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58BC963A" w14:textId="77777777" w:rsidR="00D8651A" w:rsidRDefault="00D8651A" w:rsidP="00D8651A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zh-CN"/>
        </w:rPr>
      </w:pPr>
    </w:p>
    <w:p w14:paraId="55DC1D70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10.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Дія</w:t>
      </w:r>
      <w:proofErr w:type="spellEnd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 Договору</w:t>
      </w:r>
    </w:p>
    <w:p w14:paraId="786240E1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10.1.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з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_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 21.11.2022 року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але в будь-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до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повного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своїх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6C5FE6DB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10.2. Строк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продовжуватись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підтверджених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об'єктивних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спричинили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призведуть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62847C9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256B6F9" w14:textId="77777777" w:rsidR="00D8651A" w:rsidRDefault="00D8651A" w:rsidP="00D8651A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firstLine="709"/>
        <w:outlineLvl w:val="0"/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                                                      11.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kern w:val="32"/>
          <w:sz w:val="24"/>
          <w:szCs w:val="24"/>
          <w:lang w:eastAsia="x-none"/>
        </w:rPr>
        <w:t>умови</w:t>
      </w:r>
      <w:proofErr w:type="spellEnd"/>
    </w:p>
    <w:p w14:paraId="13B636D7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x-none"/>
        </w:rPr>
        <w:t xml:space="preserve">11.1.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випадках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цим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Договором,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несуть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передбачену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чинним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України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50629B6A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11.2.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Договір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складається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трьох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примірниках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які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мають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рівну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юридичну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силу, два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Замовнику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, один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Виконавцю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.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Всі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додатки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та угоди до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вважаються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невід`ємною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частиною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>. </w:t>
      </w:r>
    </w:p>
    <w:p w14:paraId="71F10C05" w14:textId="77777777" w:rsidR="00D8651A" w:rsidRDefault="00D8651A" w:rsidP="00D8651A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x-none"/>
        </w:rPr>
        <w:t xml:space="preserve">11.3.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Зміни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здійснюються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змін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доповнення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умов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ініціативою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якої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підставі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додаткової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угоди. </w:t>
      </w:r>
    </w:p>
    <w:p w14:paraId="476705D7" w14:textId="77777777" w:rsidR="00D8651A" w:rsidRDefault="00D8651A" w:rsidP="00D8651A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5657E3D8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Додатки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до Договору</w:t>
      </w:r>
    </w:p>
    <w:p w14:paraId="04CCAE0A" w14:textId="77777777" w:rsidR="00D8651A" w:rsidRDefault="00D8651A" w:rsidP="00D8651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       12.1.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є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 </w:t>
      </w:r>
    </w:p>
    <w:p w14:paraId="3B3D5D92" w14:textId="77777777" w:rsidR="00D8651A" w:rsidRDefault="00D8651A" w:rsidP="00D865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Додатки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зазначаються</w:t>
      </w:r>
      <w:proofErr w:type="spellEnd"/>
      <w:proofErr w:type="gramEnd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Договору </w:t>
      </w:r>
    </w:p>
    <w:p w14:paraId="3C3B7CC3" w14:textId="77777777" w:rsidR="00D8651A" w:rsidRDefault="00D8651A" w:rsidP="00D8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ar-SA"/>
        </w:rPr>
      </w:pPr>
    </w:p>
    <w:p w14:paraId="512E0CB2" w14:textId="77777777" w:rsidR="00D8651A" w:rsidRDefault="00D8651A" w:rsidP="00D8651A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Юридичні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адреси</w:t>
      </w:r>
      <w:proofErr w:type="spellEnd"/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банківські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реквізити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підписи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сторін</w:t>
      </w:r>
      <w:proofErr w:type="spellEnd"/>
    </w:p>
    <w:p w14:paraId="6EA9E9EB" w14:textId="77777777" w:rsidR="00D8651A" w:rsidRDefault="00D8651A" w:rsidP="00D86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06"/>
        <w:gridCol w:w="5279"/>
      </w:tblGrid>
      <w:tr w:rsidR="00D8651A" w14:paraId="53A8A615" w14:textId="77777777" w:rsidTr="00D8651A">
        <w:trPr>
          <w:trHeight w:val="1955"/>
        </w:trPr>
        <w:tc>
          <w:tcPr>
            <w:tcW w:w="4606" w:type="dxa"/>
          </w:tcPr>
          <w:p w14:paraId="077FD3BC" w14:textId="77777777" w:rsidR="00D8651A" w:rsidRDefault="00D8651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Замовник</w:t>
            </w:r>
            <w:proofErr w:type="spellEnd"/>
          </w:p>
          <w:p w14:paraId="4DEA9469" w14:textId="77777777" w:rsidR="00D8651A" w:rsidRDefault="00D8651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підприємство</w:t>
            </w:r>
            <w:proofErr w:type="spellEnd"/>
          </w:p>
          <w:p w14:paraId="3B4C5411" w14:textId="77777777" w:rsidR="00D8651A" w:rsidRDefault="00D8651A">
            <w:pPr>
              <w:spacing w:after="0" w:line="240" w:lineRule="auto"/>
              <w:ind w:right="-46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«ДОРОГИ ПРИКАРПАТТЯ»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7A41D46F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ЄДРПОУ 42753775</w:t>
            </w:r>
          </w:p>
          <w:p w14:paraId="4A7F925F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76014, м.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Івано-Франківськ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B1F1DA8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Степана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Бандери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77</w:t>
            </w:r>
          </w:p>
          <w:p w14:paraId="13C17307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р/р ____________________</w:t>
            </w:r>
          </w:p>
          <w:p w14:paraId="7F668178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_______________________</w:t>
            </w:r>
          </w:p>
          <w:p w14:paraId="1A81E610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МФО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_________________</w:t>
            </w:r>
          </w:p>
          <w:p w14:paraId="0463A4E5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e-mail: doroga_ifoda@ukr.net</w:t>
            </w:r>
          </w:p>
          <w:p w14:paraId="7DB997B1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53FD4B79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_____________</w:t>
            </w:r>
          </w:p>
          <w:p w14:paraId="374549A2" w14:textId="77777777" w:rsidR="00D8651A" w:rsidRDefault="00D8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hideMark/>
          </w:tcPr>
          <w:p w14:paraId="78269C2C" w14:textId="77777777" w:rsidR="00D8651A" w:rsidRDefault="00D8651A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Підрядник</w:t>
            </w:r>
            <w:proofErr w:type="spellEnd"/>
          </w:p>
          <w:p w14:paraId="7C423965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_________________________________</w:t>
            </w:r>
          </w:p>
          <w:p w14:paraId="13A0C9CF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_________________________________</w:t>
            </w:r>
          </w:p>
          <w:p w14:paraId="1A6AD641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0FAA3D1B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10F6DED9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69CFDA7C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65FDB4F7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5114537A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13D350CE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2CCFAE60" w14:textId="77777777" w:rsidR="00D8651A" w:rsidRDefault="00D8651A">
            <w:pPr>
              <w:spacing w:after="0"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366173EA" w14:textId="77777777" w:rsidR="00D8651A" w:rsidRDefault="00D8651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__________________ ______________</w:t>
            </w:r>
          </w:p>
        </w:tc>
      </w:tr>
      <w:bookmarkEnd w:id="2"/>
    </w:tbl>
    <w:p w14:paraId="07F857D0" w14:textId="77777777" w:rsidR="00D8651A" w:rsidRDefault="00D8651A" w:rsidP="00D865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4EB7CFC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2923"/>
    <w:multiLevelType w:val="multilevel"/>
    <w:tmpl w:val="9DC61D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98" w:hanging="360"/>
      </w:pPr>
    </w:lvl>
    <w:lvl w:ilvl="2">
      <w:start w:val="1"/>
      <w:numFmt w:val="decimal"/>
      <w:lvlText w:val="%1.%2.%3."/>
      <w:lvlJc w:val="left"/>
      <w:pPr>
        <w:ind w:left="1196" w:hanging="720"/>
      </w:pPr>
    </w:lvl>
    <w:lvl w:ilvl="3">
      <w:start w:val="1"/>
      <w:numFmt w:val="decimal"/>
      <w:lvlText w:val="%1.%2.%3.%4."/>
      <w:lvlJc w:val="left"/>
      <w:pPr>
        <w:ind w:left="1434" w:hanging="720"/>
      </w:pPr>
    </w:lvl>
    <w:lvl w:ilvl="4">
      <w:start w:val="1"/>
      <w:numFmt w:val="decimal"/>
      <w:lvlText w:val="%1.%2.%3.%4.%5."/>
      <w:lvlJc w:val="left"/>
      <w:pPr>
        <w:ind w:left="2032" w:hanging="1080"/>
      </w:pPr>
    </w:lvl>
    <w:lvl w:ilvl="5">
      <w:start w:val="1"/>
      <w:numFmt w:val="decimal"/>
      <w:lvlText w:val="%1.%2.%3.%4.%5.%6."/>
      <w:lvlJc w:val="left"/>
      <w:pPr>
        <w:ind w:left="2270" w:hanging="1080"/>
      </w:pPr>
    </w:lvl>
    <w:lvl w:ilvl="6">
      <w:start w:val="1"/>
      <w:numFmt w:val="decimal"/>
      <w:lvlText w:val="%1.%2.%3.%4.%5.%6.%7."/>
      <w:lvlJc w:val="left"/>
      <w:pPr>
        <w:ind w:left="2868" w:hanging="1440"/>
      </w:pPr>
    </w:lvl>
    <w:lvl w:ilvl="7">
      <w:start w:val="1"/>
      <w:numFmt w:val="decimal"/>
      <w:lvlText w:val="%1.%2.%3.%4.%5.%6.%7.%8."/>
      <w:lvlJc w:val="left"/>
      <w:pPr>
        <w:ind w:left="3106" w:hanging="1440"/>
      </w:pPr>
    </w:lvl>
    <w:lvl w:ilvl="8">
      <w:start w:val="1"/>
      <w:numFmt w:val="decimal"/>
      <w:lvlText w:val="%1.%2.%3.%4.%5.%6.%7.%8.%9."/>
      <w:lvlJc w:val="left"/>
      <w:pPr>
        <w:ind w:left="3704" w:hanging="1800"/>
      </w:pPr>
    </w:lvl>
  </w:abstractNum>
  <w:abstractNum w:abstractNumId="1" w15:restartNumberingAfterBreak="0">
    <w:nsid w:val="6BCA7B88"/>
    <w:multiLevelType w:val="singleLevel"/>
    <w:tmpl w:val="EBA4AB6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num w:numId="1" w16cid:durableId="107709041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86189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05"/>
    <w:rsid w:val="006C0B77"/>
    <w:rsid w:val="008242FF"/>
    <w:rsid w:val="00870751"/>
    <w:rsid w:val="00922C48"/>
    <w:rsid w:val="00AA4F05"/>
    <w:rsid w:val="00B915B7"/>
    <w:rsid w:val="00D865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70A0-D3A0-4DD2-8A6D-AA1E751A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k21.dovidnyk.info/index.php?rozd=4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23184</Words>
  <Characters>13215</Characters>
  <Application>Microsoft Office Word</Application>
  <DocSecurity>0</DocSecurity>
  <Lines>110</Lines>
  <Paragraphs>72</Paragraphs>
  <ScaleCrop>false</ScaleCrop>
  <Company/>
  <LinksUpToDate>false</LinksUpToDate>
  <CharactersWithSpaces>36327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2022-09-09T10:21:00Z</dcterms:created>
  <dcterms:modified xsi:type="dcterms:W3CDTF">2022-09-09T10:22:00Z</dcterms:modified>
</cp:coreProperties>
</file>