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9D" w:rsidRPr="00BE5C35" w:rsidRDefault="00C85C9D" w:rsidP="00C85C9D">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t>ДОДАТОК №3</w:t>
      </w:r>
    </w:p>
    <w:p w:rsidR="00C85C9D" w:rsidRPr="00BE5C35" w:rsidRDefault="00C85C9D" w:rsidP="00C85C9D">
      <w:pPr>
        <w:pStyle w:val="a3"/>
        <w:ind w:firstLine="284"/>
        <w:jc w:val="both"/>
        <w:rPr>
          <w:rFonts w:ascii="Times New Roman" w:eastAsia="Times New Roman" w:hAnsi="Times New Roman"/>
          <w:b/>
          <w:u w:val="single"/>
        </w:rPr>
      </w:pPr>
      <w:r w:rsidRPr="00BE5C35">
        <w:rPr>
          <w:rFonts w:ascii="Times New Roman" w:eastAsia="Times New Roman" w:hAnsi="Times New Roman"/>
          <w:b/>
        </w:rPr>
        <w:t xml:space="preserve">3.1. Відсутність підстав, визначених п.47 Особливостей </w:t>
      </w:r>
      <w:r w:rsidRPr="00BE5C35">
        <w:rPr>
          <w:rFonts w:ascii="Times New Roman" w:eastAsia="Times New Roman" w:hAnsi="Times New Roman"/>
          <w:b/>
          <w:u w:val="single"/>
        </w:rPr>
        <w:t>(для Учасника).</w:t>
      </w:r>
    </w:p>
    <w:p w:rsidR="00C85C9D" w:rsidRPr="00BE5C35" w:rsidRDefault="00C85C9D" w:rsidP="00C85C9D">
      <w:pPr>
        <w:pStyle w:val="1"/>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5"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6" w:anchor="n622" w:history="1">
        <w:r w:rsidRPr="00BE5C35">
          <w:rPr>
            <w:sz w:val="22"/>
            <w:szCs w:val="22"/>
          </w:rPr>
          <w:t>7</w:t>
        </w:r>
      </w:hyperlink>
      <w:r w:rsidRPr="00BE5C35">
        <w:rPr>
          <w:sz w:val="22"/>
          <w:szCs w:val="22"/>
        </w:rPr>
        <w:t>,</w:t>
      </w:r>
      <w:r w:rsidRPr="00BE5C35">
        <w:rPr>
          <w:sz w:val="22"/>
          <w:szCs w:val="22"/>
          <w:lang w:val="en-US"/>
        </w:rPr>
        <w:t> </w:t>
      </w:r>
      <w:hyperlink r:id="rId7"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w:t>
      </w:r>
      <w:proofErr w:type="spellStart"/>
      <w:r w:rsidRPr="00BE5C35">
        <w:rPr>
          <w:sz w:val="22"/>
          <w:szCs w:val="22"/>
        </w:rPr>
        <w:t>закупівель</w:t>
      </w:r>
      <w:proofErr w:type="spellEnd"/>
      <w:r w:rsidRPr="00BE5C35">
        <w:rPr>
          <w:sz w:val="22"/>
          <w:szCs w:val="22"/>
        </w:rPr>
        <w:t xml:space="preserve"> під час подання тендерної пропозиції.</w:t>
      </w:r>
    </w:p>
    <w:p w:rsidR="00C85C9D" w:rsidRPr="00BE5C35" w:rsidRDefault="00C85C9D" w:rsidP="00C85C9D">
      <w:pPr>
        <w:pStyle w:val="1"/>
        <w:jc w:val="both"/>
        <w:rPr>
          <w:sz w:val="22"/>
          <w:szCs w:val="22"/>
        </w:rPr>
      </w:pPr>
      <w:r w:rsidRPr="00BE5C35">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E5C35">
        <w:rPr>
          <w:sz w:val="22"/>
          <w:szCs w:val="22"/>
        </w:rPr>
        <w:t>закупівель</w:t>
      </w:r>
      <w:proofErr w:type="spellEnd"/>
      <w:r w:rsidRPr="00BE5C35">
        <w:rPr>
          <w:sz w:val="22"/>
          <w:szCs w:val="22"/>
        </w:rPr>
        <w:t xml:space="preserve">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C85C9D" w:rsidRPr="00BE5C35" w:rsidRDefault="00C85C9D" w:rsidP="00C85C9D">
      <w:pPr>
        <w:pStyle w:val="1"/>
        <w:jc w:val="both"/>
        <w:rPr>
          <w:sz w:val="22"/>
          <w:szCs w:val="22"/>
        </w:rPr>
      </w:pPr>
      <w:r w:rsidRPr="00BE5C35">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E5C35">
        <w:rPr>
          <w:sz w:val="22"/>
          <w:szCs w:val="22"/>
        </w:rPr>
        <w:t>закупівель</w:t>
      </w:r>
      <w:proofErr w:type="spellEnd"/>
      <w:r w:rsidRPr="00BE5C35">
        <w:rPr>
          <w:sz w:val="22"/>
          <w:szCs w:val="22"/>
        </w:rPr>
        <w:t xml:space="preserve">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C85C9D" w:rsidRPr="00BE5C35" w:rsidRDefault="00C85C9D" w:rsidP="00C85C9D">
      <w:pPr>
        <w:pStyle w:val="1"/>
        <w:ind w:firstLine="284"/>
        <w:jc w:val="both"/>
        <w:rPr>
          <w:i/>
          <w:sz w:val="22"/>
          <w:szCs w:val="22"/>
        </w:rPr>
      </w:pPr>
      <w:r w:rsidRPr="00BE5C35">
        <w:rPr>
          <w:i/>
          <w:sz w:val="22"/>
          <w:szCs w:val="22"/>
        </w:rPr>
        <w:t xml:space="preserve">Інформація про відсутність підстав, визначених у </w:t>
      </w:r>
      <w:r w:rsidRPr="00BE5C35">
        <w:rPr>
          <w:i/>
          <w:color w:val="000000"/>
          <w:sz w:val="22"/>
          <w:szCs w:val="22"/>
        </w:rPr>
        <w:t> абз.14 п.47 Особливостей</w:t>
      </w:r>
      <w:r w:rsidRPr="00BE5C35">
        <w:rPr>
          <w:i/>
          <w:sz w:val="22"/>
          <w:szCs w:val="22"/>
        </w:rPr>
        <w:t xml:space="preserve"> щодо Учасника, надається у вигляді довідки в довільній формі.</w:t>
      </w:r>
    </w:p>
    <w:p w:rsidR="00C85C9D" w:rsidRPr="00BE5C35" w:rsidRDefault="00C85C9D" w:rsidP="00C85C9D">
      <w:pPr>
        <w:pStyle w:val="a3"/>
        <w:ind w:firstLine="284"/>
        <w:jc w:val="both"/>
        <w:rPr>
          <w:rFonts w:ascii="Times New Roman" w:hAnsi="Times New Roman"/>
          <w:i/>
          <w:color w:val="000000"/>
        </w:rPr>
      </w:pPr>
      <w:r w:rsidRPr="00BE5C35">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85C9D" w:rsidRPr="00BE5C35" w:rsidRDefault="00C85C9D" w:rsidP="00C85C9D">
      <w:pPr>
        <w:pStyle w:val="a3"/>
        <w:widowControl w:val="0"/>
        <w:ind w:firstLine="403"/>
        <w:jc w:val="both"/>
        <w:rPr>
          <w:rFonts w:ascii="Times New Roman" w:hAnsi="Times New Roman"/>
          <w:lang w:eastAsia="ru-RU"/>
        </w:rPr>
      </w:pPr>
      <w:r w:rsidRPr="00BE5C35">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rsidR="00C85C9D" w:rsidRPr="00BE5C35" w:rsidRDefault="00C85C9D" w:rsidP="00C85C9D">
      <w:pPr>
        <w:pStyle w:val="a3"/>
        <w:ind w:firstLine="284"/>
        <w:jc w:val="both"/>
        <w:rPr>
          <w:rFonts w:ascii="Times New Roman" w:hAnsi="Times New Roman"/>
          <w:i/>
          <w:sz w:val="8"/>
          <w:szCs w:val="8"/>
        </w:rPr>
      </w:pPr>
    </w:p>
    <w:p w:rsidR="00C85C9D" w:rsidRPr="00BE5C35" w:rsidRDefault="00C85C9D" w:rsidP="00C85C9D">
      <w:pPr>
        <w:pStyle w:val="a3"/>
        <w:ind w:firstLine="284"/>
        <w:jc w:val="both"/>
        <w:rPr>
          <w:rFonts w:ascii="Times New Roman" w:eastAsia="Times New Roman" w:hAnsi="Times New Roman"/>
          <w:b/>
          <w:u w:val="single"/>
        </w:rPr>
      </w:pPr>
      <w:r w:rsidRPr="00BE5C35">
        <w:rPr>
          <w:rFonts w:ascii="Times New Roman" w:hAnsi="Times New Roman"/>
          <w:b/>
          <w:shd w:val="clear" w:color="auto" w:fill="FFFFFF"/>
        </w:rPr>
        <w:t xml:space="preserve">3.2. </w:t>
      </w:r>
      <w:r w:rsidRPr="00BE5C35">
        <w:rPr>
          <w:rFonts w:ascii="Times New Roman" w:eastAsia="Times New Roman" w:hAnsi="Times New Roman"/>
          <w:b/>
        </w:rPr>
        <w:t xml:space="preserve">Відсутність підстав, визначених п.47 Особливостей </w:t>
      </w:r>
      <w:r w:rsidRPr="00BE5C35">
        <w:rPr>
          <w:rFonts w:ascii="Times New Roman" w:eastAsia="Times New Roman" w:hAnsi="Times New Roman"/>
          <w:b/>
          <w:u w:val="single"/>
        </w:rPr>
        <w:t>(для Переможця).</w:t>
      </w:r>
    </w:p>
    <w:p w:rsidR="00C85C9D" w:rsidRPr="00BE5C35" w:rsidRDefault="00C85C9D" w:rsidP="00C85C9D">
      <w:pPr>
        <w:pStyle w:val="1"/>
        <w:ind w:firstLine="284"/>
        <w:jc w:val="both"/>
        <w:rPr>
          <w:sz w:val="22"/>
          <w:szCs w:val="22"/>
          <w:shd w:val="clear" w:color="auto" w:fill="FFFFFF"/>
        </w:rPr>
      </w:pPr>
      <w:r w:rsidRPr="00BE5C35">
        <w:rPr>
          <w:sz w:val="22"/>
          <w:szCs w:val="22"/>
          <w:shd w:val="clear" w:color="auto" w:fill="FFFFFF"/>
        </w:rPr>
        <w:t xml:space="preserve">Переможець процедури закупівлі у строк, що не перевищує 4 (чотири) дні з дати оприлюднення в електронній системі </w:t>
      </w:r>
      <w:proofErr w:type="spellStart"/>
      <w:r w:rsidRPr="00BE5C35">
        <w:rPr>
          <w:sz w:val="22"/>
          <w:szCs w:val="22"/>
          <w:shd w:val="clear" w:color="auto" w:fill="FFFFFF"/>
        </w:rPr>
        <w:t>закупівель</w:t>
      </w:r>
      <w:proofErr w:type="spellEnd"/>
      <w:r w:rsidRPr="00BE5C35">
        <w:rPr>
          <w:sz w:val="22"/>
          <w:szCs w:val="22"/>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5C35">
        <w:rPr>
          <w:sz w:val="22"/>
          <w:szCs w:val="22"/>
          <w:shd w:val="clear" w:color="auto" w:fill="FFFFFF"/>
        </w:rPr>
        <w:t>закупівель</w:t>
      </w:r>
      <w:proofErr w:type="spellEnd"/>
      <w:r w:rsidRPr="00BE5C35">
        <w:rPr>
          <w:sz w:val="22"/>
          <w:szCs w:val="22"/>
          <w:shd w:val="clear" w:color="auto" w:fill="FFFFFF"/>
        </w:rPr>
        <w:t xml:space="preserve"> документи, що підтверджують відсутність підстав, зазначених у </w:t>
      </w:r>
      <w:hyperlink r:id="rId8" w:anchor="n618" w:history="1">
        <w:r w:rsidRPr="00BE5C35">
          <w:rPr>
            <w:color w:val="000000"/>
            <w:sz w:val="22"/>
            <w:szCs w:val="22"/>
            <w:shd w:val="clear" w:color="auto" w:fill="FFFFFF"/>
          </w:rPr>
          <w:t>пп.3</w:t>
        </w:r>
      </w:hyperlink>
      <w:r w:rsidRPr="00BE5C35">
        <w:rPr>
          <w:sz w:val="22"/>
          <w:szCs w:val="22"/>
          <w:shd w:val="clear" w:color="auto" w:fill="FFFFFF"/>
        </w:rPr>
        <w:t>, </w:t>
      </w:r>
      <w:hyperlink r:id="rId9" w:anchor="n620" w:history="1">
        <w:r w:rsidRPr="00BE5C35">
          <w:rPr>
            <w:color w:val="000000"/>
            <w:sz w:val="22"/>
            <w:szCs w:val="22"/>
            <w:shd w:val="clear" w:color="auto" w:fill="FFFFFF"/>
          </w:rPr>
          <w:t>5</w:t>
        </w:r>
      </w:hyperlink>
      <w:r w:rsidRPr="00BE5C35">
        <w:rPr>
          <w:sz w:val="22"/>
          <w:szCs w:val="22"/>
          <w:shd w:val="clear" w:color="auto" w:fill="FFFFFF"/>
        </w:rPr>
        <w:t>, </w:t>
      </w:r>
      <w:hyperlink r:id="rId10" w:anchor="n621" w:history="1">
        <w:r w:rsidRPr="00BE5C35">
          <w:rPr>
            <w:color w:val="000000"/>
            <w:sz w:val="22"/>
            <w:szCs w:val="22"/>
            <w:shd w:val="clear" w:color="auto" w:fill="FFFFFF"/>
          </w:rPr>
          <w:t>6</w:t>
        </w:r>
      </w:hyperlink>
      <w:r w:rsidRPr="00BE5C35">
        <w:rPr>
          <w:sz w:val="22"/>
          <w:szCs w:val="22"/>
          <w:shd w:val="clear" w:color="auto" w:fill="FFFFFF"/>
        </w:rPr>
        <w:t> і </w:t>
      </w:r>
      <w:hyperlink r:id="rId11"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2" w:tgtFrame="_blank">
        <w:r w:rsidRPr="00BE5C35">
          <w:rPr>
            <w:color w:val="000000"/>
            <w:sz w:val="22"/>
            <w:szCs w:val="22"/>
            <w:shd w:val="clear" w:color="auto" w:fill="FFFFFF"/>
          </w:rPr>
          <w:t>Законом України</w:t>
        </w:r>
      </w:hyperlink>
      <w:r w:rsidRPr="00BE5C35">
        <w:rPr>
          <w:sz w:val="22"/>
          <w:szCs w:val="22"/>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E5C35">
        <w:rPr>
          <w:sz w:val="22"/>
          <w:szCs w:val="22"/>
          <w:shd w:val="clear" w:color="auto" w:fill="FFFFFF"/>
        </w:rPr>
        <w:t>закупівель</w:t>
      </w:r>
      <w:proofErr w:type="spellEnd"/>
      <w:r w:rsidRPr="00BE5C35">
        <w:rPr>
          <w:sz w:val="22"/>
          <w:szCs w:val="22"/>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C85C9D" w:rsidRPr="00BE5C35" w:rsidRDefault="00C85C9D" w:rsidP="00C85C9D">
      <w:pPr>
        <w:pStyle w:val="a3"/>
        <w:ind w:firstLine="284"/>
        <w:jc w:val="both"/>
        <w:rPr>
          <w:rFonts w:ascii="Times New Roman" w:hAnsi="Times New Roman"/>
        </w:rPr>
      </w:pPr>
      <w:r w:rsidRPr="00BE5C35">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rsidR="00C85C9D" w:rsidRPr="00BE5C35" w:rsidRDefault="00C85C9D" w:rsidP="00C85C9D">
      <w:pPr>
        <w:pStyle w:val="a3"/>
        <w:jc w:val="right"/>
        <w:rPr>
          <w:rFonts w:ascii="Times New Roman" w:hAnsi="Times New Roman"/>
          <w:b/>
        </w:rPr>
      </w:pPr>
      <w:r w:rsidRPr="00BE5C35">
        <w:rPr>
          <w:rFonts w:ascii="Times New Roman" w:hAnsi="Times New Roman"/>
          <w:b/>
        </w:rPr>
        <w:t>Таблиця №1</w:t>
      </w:r>
    </w:p>
    <w:p w:rsidR="00C85C9D" w:rsidRPr="00BE5C35" w:rsidRDefault="00C85C9D" w:rsidP="00C85C9D">
      <w:pPr>
        <w:pStyle w:val="a3"/>
        <w:jc w:val="center"/>
        <w:rPr>
          <w:rFonts w:ascii="Times New Roman" w:hAnsi="Times New Roman"/>
          <w:b/>
        </w:rPr>
      </w:pP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w:t>
      </w:r>
      <w:proofErr w:type="spellStart"/>
      <w:r w:rsidRPr="00BE5C35">
        <w:rPr>
          <w:rFonts w:ascii="Times New Roman" w:hAnsi="Times New Roman"/>
          <w:b/>
        </w:rPr>
        <w:t>закупівель</w:t>
      </w:r>
      <w:proofErr w:type="spellEnd"/>
      <w:r w:rsidRPr="00BE5C35">
        <w:rPr>
          <w:rFonts w:ascii="Times New Roman" w:hAnsi="Times New Roman"/>
          <w:b/>
        </w:rPr>
        <w:t>, що надаються для підтвердження відсутності підстав визначених п.47 Особливостей</w:t>
      </w:r>
    </w:p>
    <w:tbl>
      <w:tblPr>
        <w:tblW w:w="9619" w:type="dxa"/>
        <w:tblInd w:w="15" w:type="dxa"/>
        <w:tblLayout w:type="fixed"/>
        <w:tblCellMar>
          <w:top w:w="15" w:type="dxa"/>
          <w:left w:w="15" w:type="dxa"/>
          <w:bottom w:w="15" w:type="dxa"/>
          <w:right w:w="15" w:type="dxa"/>
        </w:tblCellMar>
        <w:tblLook w:val="04A0" w:firstRow="1" w:lastRow="0" w:firstColumn="1" w:lastColumn="0" w:noHBand="0" w:noVBand="1"/>
      </w:tblPr>
      <w:tblGrid>
        <w:gridCol w:w="396"/>
        <w:gridCol w:w="9223"/>
      </w:tblGrid>
      <w:tr w:rsidR="00C85C9D" w:rsidRPr="00BE5C35" w:rsidTr="00C85C9D">
        <w:trPr>
          <w:trHeight w:val="415"/>
        </w:trPr>
        <w:tc>
          <w:tcPr>
            <w:tcW w:w="396" w:type="dxa"/>
            <w:tcBorders>
              <w:top w:val="single" w:sz="4" w:space="0" w:color="000000"/>
              <w:left w:val="single" w:sz="4" w:space="0" w:color="000000"/>
              <w:bottom w:val="single" w:sz="4" w:space="0" w:color="000000"/>
              <w:right w:val="single" w:sz="4" w:space="0" w:color="000000"/>
            </w:tcBorders>
          </w:tcPr>
          <w:p w:rsidR="00C85C9D" w:rsidRPr="00BE5C35" w:rsidRDefault="00C85C9D" w:rsidP="00D16DF7">
            <w:pPr>
              <w:pStyle w:val="a3"/>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w:t>
            </w:r>
          </w:p>
          <w:p w:rsidR="00C85C9D" w:rsidRPr="00BE5C35" w:rsidRDefault="00C85C9D" w:rsidP="00D16DF7">
            <w:pPr>
              <w:pStyle w:val="a3"/>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з/п</w:t>
            </w:r>
          </w:p>
        </w:tc>
        <w:tc>
          <w:tcPr>
            <w:tcW w:w="922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85C9D" w:rsidRPr="00BE5C35" w:rsidRDefault="00C85C9D" w:rsidP="00D16DF7">
            <w:pPr>
              <w:pStyle w:val="a3"/>
              <w:widowControl w:val="0"/>
              <w:jc w:val="center"/>
              <w:rPr>
                <w:rFonts w:ascii="Times New Roman" w:hAnsi="Times New Roman"/>
                <w:sz w:val="20"/>
                <w:szCs w:val="20"/>
              </w:rPr>
            </w:pPr>
            <w:r w:rsidRPr="00BE5C35">
              <w:rPr>
                <w:rFonts w:ascii="Times New Roman" w:hAnsi="Times New Roman"/>
                <w:sz w:val="20"/>
                <w:szCs w:val="20"/>
              </w:rPr>
              <w:t>Вимоги до документів</w:t>
            </w:r>
          </w:p>
        </w:tc>
      </w:tr>
      <w:tr w:rsidR="00C85C9D" w:rsidRPr="00BE5C35" w:rsidTr="00C85C9D">
        <w:trPr>
          <w:trHeight w:val="548"/>
        </w:trPr>
        <w:tc>
          <w:tcPr>
            <w:tcW w:w="396" w:type="dxa"/>
            <w:tcBorders>
              <w:top w:val="single" w:sz="4" w:space="0" w:color="000000"/>
              <w:left w:val="single" w:sz="4" w:space="0" w:color="000000"/>
              <w:bottom w:val="single" w:sz="4" w:space="0" w:color="000000"/>
              <w:right w:val="single" w:sz="4" w:space="0" w:color="000000"/>
            </w:tcBorders>
          </w:tcPr>
          <w:p w:rsidR="00C85C9D" w:rsidRPr="00BE5C35" w:rsidRDefault="00C85C9D" w:rsidP="00D16DF7">
            <w:pPr>
              <w:pStyle w:val="a3"/>
              <w:widowControl w:val="0"/>
              <w:rPr>
                <w:rFonts w:ascii="Times New Roman" w:hAnsi="Times New Roman"/>
                <w:color w:val="000000"/>
                <w:lang w:eastAsia="uk-UA"/>
              </w:rPr>
            </w:pPr>
            <w:r w:rsidRPr="00BE5C35">
              <w:rPr>
                <w:rFonts w:ascii="Times New Roman" w:hAnsi="Times New Roman"/>
                <w:color w:val="000000"/>
                <w:lang w:eastAsia="uk-UA"/>
              </w:rPr>
              <w:t>1.</w:t>
            </w:r>
          </w:p>
        </w:tc>
        <w:tc>
          <w:tcPr>
            <w:tcW w:w="922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85C9D" w:rsidRPr="00BE5C35" w:rsidRDefault="00C85C9D" w:rsidP="00D16DF7">
            <w:pPr>
              <w:pStyle w:val="a3"/>
              <w:widowControl w:val="0"/>
              <w:jc w:val="both"/>
              <w:rPr>
                <w:rFonts w:ascii="Times New Roman" w:hAnsi="Times New Roman"/>
                <w:i/>
              </w:rPr>
            </w:pPr>
            <w:r w:rsidRPr="00BE5C35">
              <w:rPr>
                <w:rFonts w:ascii="Times New Roman" w:hAnsi="Times New Roman"/>
                <w:i/>
              </w:rPr>
              <w:t xml:space="preserve">Щодо пп.3 п.47 Особливостей </w:t>
            </w:r>
            <w:r w:rsidRPr="00BE5C35">
              <w:rPr>
                <w:rFonts w:ascii="Times New Roman" w:hAnsi="Times New Roman"/>
                <w:b/>
                <w:i/>
                <w:lang w:eastAsia="uk-UA"/>
              </w:rPr>
              <w:t>–</w:t>
            </w:r>
            <w:r w:rsidRPr="00BE5C35">
              <w:rPr>
                <w:rFonts w:ascii="Times New Roman" w:hAnsi="Times New Roman"/>
                <w:i/>
                <w:lang w:eastAsia="uk-UA"/>
              </w:rPr>
              <w:t xml:space="preserve"> замовник самостійно </w:t>
            </w:r>
            <w:r>
              <w:rPr>
                <w:rFonts w:ascii="Times New Roman" w:hAnsi="Times New Roman"/>
                <w:i/>
                <w:lang w:eastAsia="uk-UA"/>
              </w:rPr>
              <w:t xml:space="preserve">за ПІБ відповідної особи </w:t>
            </w:r>
            <w:r w:rsidRPr="00BE5C35">
              <w:rPr>
                <w:rFonts w:ascii="Times New Roman" w:hAnsi="Times New Roman"/>
                <w:i/>
                <w:lang w:eastAsia="uk-UA"/>
              </w:rPr>
              <w:t xml:space="preserve">перевіряє інформацію </w:t>
            </w:r>
            <w:r w:rsidRPr="00BE5C35">
              <w:rPr>
                <w:rFonts w:ascii="Times New Roman" w:hAnsi="Times New Roman"/>
                <w:i/>
              </w:rPr>
              <w:t>за посиланням https://corruptinfo.nazk.gov.ua/</w:t>
            </w:r>
            <w:r>
              <w:rPr>
                <w:rFonts w:ascii="Times New Roman" w:hAnsi="Times New Roman"/>
                <w:i/>
              </w:rPr>
              <w:t>.</w:t>
            </w:r>
          </w:p>
          <w:p w:rsidR="00C85C9D" w:rsidRPr="00F4413B" w:rsidRDefault="00C85C9D" w:rsidP="00D16DF7">
            <w:pPr>
              <w:pStyle w:val="a3"/>
              <w:widowControl w:val="0"/>
              <w:jc w:val="both"/>
              <w:rPr>
                <w:rFonts w:ascii="Times New Roman" w:hAnsi="Times New Roman"/>
                <w:color w:val="000000"/>
                <w:u w:val="single"/>
                <w:lang w:eastAsia="uk-UA"/>
              </w:rPr>
            </w:pPr>
            <w:r w:rsidRPr="00BE5C35">
              <w:rPr>
                <w:rFonts w:ascii="Times New Roman" w:hAnsi="Times New Roman"/>
              </w:rPr>
              <w:t xml:space="preserve">Інформація переможцем </w:t>
            </w:r>
            <w:r w:rsidRPr="00BE5C35">
              <w:rPr>
                <w:rFonts w:ascii="Times New Roman" w:hAnsi="Times New Roman"/>
                <w:color w:val="000000"/>
              </w:rPr>
              <w:t xml:space="preserve">щодо </w:t>
            </w:r>
            <w:r w:rsidRPr="00DE6DBC">
              <w:rPr>
                <w:rFonts w:ascii="Times New Roman" w:hAnsi="Times New Roman"/>
                <w:color w:val="000000"/>
              </w:rPr>
              <w:t xml:space="preserve">пп.3 </w:t>
            </w:r>
            <w:r w:rsidRPr="00DE6DBC">
              <w:rPr>
                <w:rFonts w:ascii="Times New Roman" w:hAnsi="Times New Roman"/>
              </w:rPr>
              <w:t>п.47 Особливостей</w:t>
            </w:r>
            <w:r w:rsidRPr="00F4413B">
              <w:rPr>
                <w:rFonts w:ascii="Times New Roman" w:hAnsi="Times New Roman"/>
                <w:u w:val="single"/>
              </w:rPr>
              <w:t xml:space="preserve"> надається</w:t>
            </w:r>
            <w:r w:rsidRPr="00DE6DBC">
              <w:rPr>
                <w:rFonts w:ascii="Times New Roman" w:hAnsi="Times New Roman"/>
              </w:rPr>
              <w:t xml:space="preserve"> в вигляді </w:t>
            </w:r>
            <w:r w:rsidRPr="00DE6DBC">
              <w:rPr>
                <w:rFonts w:ascii="Times New Roman" w:hAnsi="Times New Roman"/>
                <w:lang w:eastAsia="uk-UA"/>
              </w:rPr>
              <w:t xml:space="preserve">довідки/документу, </w:t>
            </w:r>
            <w:r w:rsidRPr="00DE6DBC">
              <w:rPr>
                <w:rFonts w:ascii="Times New Roman" w:hAnsi="Times New Roman"/>
                <w:color w:val="000000"/>
                <w:lang w:eastAsia="uk-UA"/>
              </w:rPr>
              <w:t>яка(</w:t>
            </w:r>
            <w:proofErr w:type="spellStart"/>
            <w:r w:rsidRPr="00DE6DBC">
              <w:rPr>
                <w:rFonts w:ascii="Times New Roman" w:hAnsi="Times New Roman"/>
                <w:color w:val="000000"/>
                <w:lang w:eastAsia="uk-UA"/>
              </w:rPr>
              <w:t>ий</w:t>
            </w:r>
            <w:proofErr w:type="spellEnd"/>
            <w:r w:rsidRPr="00DE6DBC">
              <w:rPr>
                <w:rFonts w:ascii="Times New Roman" w:hAnsi="Times New Roman"/>
                <w:color w:val="000000"/>
                <w:lang w:eastAsia="uk-UA"/>
              </w:rPr>
              <w:t>) отримана(</w:t>
            </w:r>
            <w:proofErr w:type="spellStart"/>
            <w:r w:rsidRPr="00DE6DBC">
              <w:rPr>
                <w:rFonts w:ascii="Times New Roman" w:hAnsi="Times New Roman"/>
                <w:color w:val="000000"/>
                <w:lang w:eastAsia="uk-UA"/>
              </w:rPr>
              <w:t>ий</w:t>
            </w:r>
            <w:proofErr w:type="spellEnd"/>
            <w:r w:rsidRPr="00DE6DBC">
              <w:rPr>
                <w:rFonts w:ascii="Times New Roman" w:hAnsi="Times New Roman"/>
                <w:color w:val="000000"/>
                <w:lang w:eastAsia="uk-UA"/>
              </w:rPr>
              <w:t>) з відповідного реєстру,</w:t>
            </w:r>
            <w:r w:rsidRPr="00DE6DBC">
              <w:rPr>
                <w:rFonts w:ascii="Times New Roman" w:hAnsi="Times New Roman"/>
                <w:lang w:eastAsia="uk-UA"/>
              </w:rPr>
              <w:t xml:space="preserve"> з </w:t>
            </w:r>
            <w:r w:rsidRPr="00DE6DBC">
              <w:rPr>
                <w:rFonts w:ascii="Times New Roman" w:hAnsi="Times New Roman"/>
                <w:color w:val="000000"/>
                <w:lang w:eastAsia="uk-UA"/>
              </w:rPr>
              <w:t>обов’язковою наявністю електронного підпису та/або печатки відповідної уповноваженої особи/установи</w:t>
            </w:r>
            <w:r w:rsidRPr="00BE5C35">
              <w:rPr>
                <w:rFonts w:ascii="Times New Roman" w:hAnsi="Times New Roman"/>
                <w:color w:val="000000"/>
                <w:lang w:eastAsia="uk-UA"/>
              </w:rPr>
              <w:t xml:space="preserve">/організації, яка видала довідку/документ*, </w:t>
            </w:r>
            <w:r w:rsidRPr="00F4413B">
              <w:rPr>
                <w:rFonts w:ascii="Times New Roman" w:hAnsi="Times New Roman"/>
                <w:color w:val="000000"/>
                <w:u w:val="single"/>
                <w:lang w:eastAsia="uk-UA"/>
              </w:rPr>
              <w:t>за умови, що</w:t>
            </w:r>
            <w:r w:rsidRPr="00F4413B">
              <w:rPr>
                <w:rFonts w:ascii="Times New Roman" w:hAnsi="Times New Roman"/>
                <w:u w:val="single"/>
                <w:shd w:val="clear" w:color="auto" w:fill="FFFFFF"/>
              </w:rPr>
              <w:t xml:space="preserve"> станом на дату повідомлення про намір укласти договір про закупівлю та протягом строку, що передбачений абз.15 п.</w:t>
            </w:r>
            <w:r w:rsidRPr="00F4413B">
              <w:rPr>
                <w:rFonts w:ascii="Times New Roman" w:hAnsi="Times New Roman"/>
                <w:u w:val="single"/>
              </w:rPr>
              <w:t>47 Особливостей</w:t>
            </w:r>
            <w:r w:rsidRPr="00F4413B">
              <w:rPr>
                <w:rFonts w:ascii="Times New Roman" w:hAnsi="Times New Roman"/>
                <w:color w:val="000000"/>
                <w:u w:val="single"/>
                <w:lang w:eastAsia="uk-UA"/>
              </w:rPr>
              <w:t>:</w:t>
            </w:r>
          </w:p>
          <w:p w:rsidR="00C85C9D" w:rsidRPr="00BE5C35" w:rsidRDefault="00C85C9D" w:rsidP="00C85C9D">
            <w:pPr>
              <w:pStyle w:val="a3"/>
              <w:widowControl w:val="0"/>
              <w:numPr>
                <w:ilvl w:val="0"/>
                <w:numId w:val="1"/>
              </w:numPr>
              <w:ind w:left="0" w:firstLine="0"/>
              <w:jc w:val="both"/>
              <w:rPr>
                <w:rFonts w:ascii="Times New Roman" w:hAnsi="Times New Roman"/>
                <w:color w:val="000000"/>
                <w:lang w:eastAsia="uk-UA"/>
              </w:rPr>
            </w:pPr>
            <w:r w:rsidRPr="00BE5C35">
              <w:rPr>
                <w:rFonts w:ascii="Times New Roman" w:hAnsi="Times New Roman"/>
                <w:color w:val="000000"/>
                <w:lang w:eastAsia="uk-UA"/>
              </w:rPr>
              <w:t xml:space="preserve"> </w:t>
            </w:r>
            <w:r w:rsidRPr="00BE5C35">
              <w:rPr>
                <w:rFonts w:ascii="Times New Roman" w:hAnsi="Times New Roman"/>
                <w:shd w:val="clear" w:color="auto" w:fill="FFFFFF"/>
              </w:rPr>
              <w:t>доступ до інформації у відповідному реєстрі є обмеженим</w:t>
            </w:r>
            <w:r>
              <w:rPr>
                <w:rFonts w:ascii="Times New Roman" w:hAnsi="Times New Roman"/>
                <w:shd w:val="clear" w:color="auto" w:fill="FFFFFF"/>
              </w:rPr>
              <w:t xml:space="preserve"> (</w:t>
            </w:r>
            <w:r w:rsidRPr="00606822">
              <w:rPr>
                <w:rFonts w:ascii="Times New Roman" w:hAnsi="Times New Roman"/>
                <w:i/>
                <w:shd w:val="clear" w:color="auto" w:fill="FFFFFF"/>
              </w:rPr>
              <w:t>щодо керівника юридичної особи</w:t>
            </w:r>
            <w:r>
              <w:rPr>
                <w:rFonts w:ascii="Times New Roman" w:hAnsi="Times New Roman"/>
                <w:shd w:val="clear" w:color="auto" w:fill="FFFFFF"/>
              </w:rPr>
              <w:t>)</w:t>
            </w:r>
            <w:r w:rsidRPr="00BE5C35">
              <w:rPr>
                <w:rFonts w:ascii="Times New Roman" w:hAnsi="Times New Roman"/>
                <w:shd w:val="clear" w:color="auto" w:fill="FFFFFF"/>
              </w:rPr>
              <w:t>;</w:t>
            </w:r>
          </w:p>
          <w:p w:rsidR="00C85C9D" w:rsidRPr="00F4413B" w:rsidRDefault="00C85C9D" w:rsidP="00C85C9D">
            <w:pPr>
              <w:pStyle w:val="a3"/>
              <w:widowControl w:val="0"/>
              <w:numPr>
                <w:ilvl w:val="0"/>
                <w:numId w:val="1"/>
              </w:numPr>
              <w:ind w:left="0" w:firstLine="0"/>
              <w:jc w:val="both"/>
              <w:rPr>
                <w:rFonts w:ascii="Times New Roman" w:hAnsi="Times New Roman"/>
                <w:color w:val="000000"/>
                <w:lang w:eastAsia="uk-UA"/>
              </w:rPr>
            </w:pPr>
            <w:r w:rsidRPr="00BE5C35">
              <w:rPr>
                <w:rFonts w:ascii="Times New Roman" w:hAnsi="Times New Roman"/>
                <w:shd w:val="clear" w:color="auto" w:fill="FFFFFF"/>
              </w:rPr>
              <w:t>доступ до інформації у відповідному реєстрі є обмеженим</w:t>
            </w:r>
            <w:r w:rsidRPr="00BE5C35">
              <w:rPr>
                <w:rFonts w:ascii="Times New Roman" w:hAnsi="Times New Roman"/>
                <w:color w:val="000000"/>
                <w:lang w:eastAsia="uk-UA"/>
              </w:rPr>
              <w:t xml:space="preserve"> </w:t>
            </w:r>
            <w:r w:rsidRPr="00BE5C35">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sidRPr="00BE5C35">
              <w:rPr>
                <w:rFonts w:ascii="Times New Roman" w:hAnsi="Times New Roman"/>
                <w:i/>
              </w:rPr>
              <w:t>застосовується щодо фізичної особи</w:t>
            </w:r>
            <w:r>
              <w:rPr>
                <w:rFonts w:ascii="Times New Roman" w:hAnsi="Times New Roman"/>
              </w:rPr>
              <w:t>);</w:t>
            </w:r>
          </w:p>
          <w:p w:rsidR="00C85C9D" w:rsidRPr="00BE5C35" w:rsidRDefault="00C85C9D" w:rsidP="00C85C9D">
            <w:pPr>
              <w:pStyle w:val="a3"/>
              <w:widowControl w:val="0"/>
              <w:numPr>
                <w:ilvl w:val="0"/>
                <w:numId w:val="1"/>
              </w:numPr>
              <w:ind w:left="0" w:firstLine="0"/>
              <w:jc w:val="both"/>
              <w:rPr>
                <w:rFonts w:ascii="Times New Roman" w:hAnsi="Times New Roman"/>
                <w:color w:val="000000"/>
                <w:lang w:eastAsia="uk-UA"/>
              </w:rPr>
            </w:pPr>
            <w:r>
              <w:rPr>
                <w:rFonts w:ascii="Times New Roman" w:hAnsi="Times New Roman"/>
              </w:rPr>
              <w:t>ПІБ відповідної особи, дані якої перевіряються за пп.3 п.47 Особливостей,  співпадає з даними, що містяться у реєстрі.</w:t>
            </w:r>
          </w:p>
          <w:p w:rsidR="00C85C9D" w:rsidRPr="00606822" w:rsidRDefault="00C85C9D" w:rsidP="00D16DF7">
            <w:pPr>
              <w:pStyle w:val="a3"/>
              <w:widowControl w:val="0"/>
              <w:jc w:val="both"/>
              <w:rPr>
                <w:rFonts w:ascii="Times New Roman" w:hAnsi="Times New Roman"/>
                <w:u w:val="single"/>
              </w:rPr>
            </w:pPr>
            <w:r w:rsidRPr="00606822">
              <w:rPr>
                <w:rFonts w:ascii="Times New Roman" w:hAnsi="Times New Roman"/>
                <w:u w:val="single"/>
                <w:lang w:eastAsia="uk-UA"/>
              </w:rPr>
              <w:t>У такому разі п</w:t>
            </w:r>
            <w:r w:rsidRPr="00606822">
              <w:rPr>
                <w:rFonts w:ascii="Times New Roman" w:hAnsi="Times New Roman"/>
                <w:u w:val="single"/>
              </w:rPr>
              <w:t>ереможець завантажує відповідні документи з електронним підписом НАЗК.</w:t>
            </w:r>
          </w:p>
          <w:p w:rsidR="00C85C9D" w:rsidRPr="00BE5C35" w:rsidRDefault="00C85C9D" w:rsidP="00D16DF7">
            <w:pPr>
              <w:pStyle w:val="a3"/>
              <w:widowControl w:val="0"/>
              <w:jc w:val="both"/>
              <w:rPr>
                <w:rFonts w:ascii="Times New Roman" w:hAnsi="Times New Roman"/>
                <w:color w:val="000000"/>
                <w:u w:val="single"/>
                <w:lang w:eastAsia="uk-UA"/>
              </w:rPr>
            </w:pPr>
            <w:r w:rsidRPr="00BE5C35">
              <w:rPr>
                <w:rFonts w:ascii="Times New Roman" w:hAnsi="Times New Roman"/>
                <w:color w:val="000000"/>
                <w:u w:val="single"/>
                <w:lang w:eastAsia="uk-UA"/>
              </w:rPr>
              <w:t xml:space="preserve">Документ повинен бути виданий не </w:t>
            </w:r>
            <w:proofErr w:type="spellStart"/>
            <w:r w:rsidRPr="00BE5C35">
              <w:rPr>
                <w:rFonts w:ascii="Times New Roman" w:hAnsi="Times New Roman"/>
                <w:color w:val="000000"/>
                <w:u w:val="single"/>
                <w:lang w:val="ru-RU" w:eastAsia="uk-UA"/>
              </w:rPr>
              <w:t>раніше</w:t>
            </w:r>
            <w:proofErr w:type="spellEnd"/>
            <w:r w:rsidRPr="00BE5C35">
              <w:rPr>
                <w:rFonts w:ascii="Times New Roman" w:hAnsi="Times New Roman"/>
                <w:color w:val="000000"/>
                <w:u w:val="single"/>
                <w:lang w:val="ru-RU" w:eastAsia="uk-UA"/>
              </w:rPr>
              <w:t xml:space="preserve"> 30</w:t>
            </w:r>
            <w:r w:rsidRPr="00BE5C35">
              <w:rPr>
                <w:rFonts w:ascii="Times New Roman" w:hAnsi="Times New Roman"/>
                <w:color w:val="000000"/>
                <w:u w:val="single"/>
                <w:lang w:eastAsia="uk-UA"/>
              </w:rPr>
              <w:t xml:space="preserve"> днів відносно дати його подання.</w:t>
            </w:r>
          </w:p>
          <w:p w:rsidR="00C85C9D" w:rsidRPr="00BE5C35" w:rsidRDefault="00C85C9D" w:rsidP="00D16DF7">
            <w:pPr>
              <w:pStyle w:val="a3"/>
              <w:widowControl w:val="0"/>
              <w:jc w:val="both"/>
              <w:rPr>
                <w:rFonts w:ascii="Times New Roman" w:hAnsi="Times New Roman"/>
                <w:i/>
                <w:color w:val="1A1A22"/>
              </w:rPr>
            </w:pPr>
            <w:r w:rsidRPr="00BE5C35">
              <w:rPr>
                <w:rFonts w:ascii="Times New Roman" w:hAnsi="Times New Roman"/>
                <w:i/>
                <w:color w:val="000000"/>
              </w:rPr>
              <w:t xml:space="preserve">*Інформація щодо пп.3 </w:t>
            </w:r>
            <w:r w:rsidRPr="00BE5C35">
              <w:rPr>
                <w:rFonts w:ascii="Times New Roman" w:hAnsi="Times New Roman"/>
                <w:i/>
              </w:rPr>
              <w:t xml:space="preserve">п.47 Особливостей </w:t>
            </w:r>
            <w:r w:rsidRPr="00BE5C35">
              <w:rPr>
                <w:rFonts w:ascii="Times New Roman" w:hAnsi="Times New Roman"/>
                <w:i/>
                <w:color w:val="000000"/>
              </w:rPr>
              <w:t xml:space="preserve">може бути отримана переможцем за посиланням </w:t>
            </w:r>
            <w:r w:rsidRPr="00BE5C35">
              <w:rPr>
                <w:rFonts w:ascii="Times New Roman" w:hAnsi="Times New Roman"/>
                <w:i/>
              </w:rPr>
              <w:t>https://corruptinfo.nazk.gov.ua/</w:t>
            </w:r>
            <w:r w:rsidRPr="00BE5C35">
              <w:rPr>
                <w:rFonts w:ascii="Times New Roman" w:hAnsi="Times New Roman"/>
                <w:i/>
                <w:color w:val="000000"/>
              </w:rPr>
              <w:t xml:space="preserve"> за допомогою електронного підпису.</w:t>
            </w:r>
            <w:r w:rsidRPr="00BE5C35">
              <w:rPr>
                <w:rFonts w:ascii="Times New Roman" w:hAnsi="Times New Roman"/>
                <w:i/>
                <w:color w:val="1A1A22"/>
              </w:rPr>
              <w:t xml:space="preserve"> </w:t>
            </w:r>
          </w:p>
        </w:tc>
      </w:tr>
      <w:tr w:rsidR="00C85C9D" w:rsidRPr="00BE5C35" w:rsidTr="00C85C9D">
        <w:trPr>
          <w:trHeight w:val="264"/>
        </w:trPr>
        <w:tc>
          <w:tcPr>
            <w:tcW w:w="396" w:type="dxa"/>
            <w:tcBorders>
              <w:top w:val="single" w:sz="4" w:space="0" w:color="000000"/>
              <w:left w:val="single" w:sz="4" w:space="0" w:color="000000"/>
              <w:bottom w:val="single" w:sz="4" w:space="0" w:color="000000"/>
              <w:right w:val="single" w:sz="4" w:space="0" w:color="000000"/>
            </w:tcBorders>
          </w:tcPr>
          <w:p w:rsidR="00C85C9D" w:rsidRPr="00BE5C35" w:rsidRDefault="00C85C9D" w:rsidP="00D16DF7">
            <w:pPr>
              <w:pStyle w:val="a3"/>
              <w:widowControl w:val="0"/>
              <w:rPr>
                <w:rFonts w:ascii="Times New Roman" w:hAnsi="Times New Roman"/>
                <w:color w:val="000000"/>
                <w:lang w:eastAsia="uk-UA"/>
              </w:rPr>
            </w:pPr>
            <w:r w:rsidRPr="00BE5C35">
              <w:rPr>
                <w:rFonts w:ascii="Times New Roman" w:hAnsi="Times New Roman"/>
                <w:color w:val="000000"/>
                <w:lang w:eastAsia="uk-UA"/>
              </w:rPr>
              <w:t>2.</w:t>
            </w:r>
          </w:p>
        </w:tc>
        <w:tc>
          <w:tcPr>
            <w:tcW w:w="922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85C9D" w:rsidRPr="00BE5C35" w:rsidRDefault="00C85C9D" w:rsidP="00D16DF7">
            <w:pPr>
              <w:pStyle w:val="1"/>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w:t>
            </w:r>
            <w:r w:rsidRPr="00BE5C35">
              <w:rPr>
                <w:sz w:val="22"/>
                <w:szCs w:val="22"/>
              </w:rPr>
              <w:lastRenderedPageBreak/>
              <w:t xml:space="preserve">кримінальної відповідальності та наявності судимості» (може бути отриманий за посиланням </w:t>
            </w:r>
            <w:hyperlink r:id="rId13">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BE5C35">
              <w:rPr>
                <w:sz w:val="22"/>
                <w:szCs w:val="22"/>
              </w:rPr>
              <w:t>п.47 Особливостей.</w:t>
            </w:r>
          </w:p>
          <w:p w:rsidR="00C85C9D" w:rsidRPr="00BE5C35" w:rsidRDefault="00C85C9D" w:rsidP="00D16DF7">
            <w:pPr>
              <w:pStyle w:val="1"/>
              <w:widowControl w:val="0"/>
              <w:jc w:val="both"/>
              <w:rPr>
                <w:color w:val="000000"/>
                <w:sz w:val="22"/>
                <w:szCs w:val="22"/>
                <w:lang w:eastAsia="uk-UA"/>
              </w:rPr>
            </w:pPr>
            <w:r w:rsidRPr="00BE5C35">
              <w:rPr>
                <w:b/>
                <w:color w:val="000000"/>
                <w:sz w:val="22"/>
                <w:szCs w:val="22"/>
                <w:u w:val="single"/>
                <w:lang w:eastAsia="uk-UA"/>
              </w:rPr>
              <w:t xml:space="preserve">Документ повинен бути виданий не </w:t>
            </w:r>
            <w:proofErr w:type="spellStart"/>
            <w:r w:rsidRPr="00BE5C35">
              <w:rPr>
                <w:b/>
                <w:color w:val="000000"/>
                <w:sz w:val="22"/>
                <w:szCs w:val="22"/>
                <w:u w:val="single"/>
                <w:lang w:val="ru-RU" w:eastAsia="uk-UA"/>
              </w:rPr>
              <w:t>раніше</w:t>
            </w:r>
            <w:proofErr w:type="spellEnd"/>
            <w:r w:rsidRPr="00BE5C35">
              <w:rPr>
                <w:b/>
                <w:color w:val="000000"/>
                <w:sz w:val="22"/>
                <w:szCs w:val="22"/>
                <w:u w:val="single"/>
                <w:lang w:val="ru-RU" w:eastAsia="uk-UA"/>
              </w:rPr>
              <w:t xml:space="preserve"> 60</w:t>
            </w:r>
            <w:r w:rsidRPr="00BE5C35">
              <w:rPr>
                <w:b/>
                <w:color w:val="000000"/>
                <w:sz w:val="22"/>
                <w:szCs w:val="22"/>
                <w:u w:val="single"/>
                <w:lang w:eastAsia="uk-UA"/>
              </w:rPr>
              <w:t xml:space="preserve"> днів відносно дати його подання Переможцем.</w:t>
            </w:r>
          </w:p>
        </w:tc>
      </w:tr>
      <w:tr w:rsidR="00C85C9D" w:rsidRPr="00BE5C35" w:rsidTr="00C85C9D">
        <w:trPr>
          <w:trHeight w:val="264"/>
        </w:trPr>
        <w:tc>
          <w:tcPr>
            <w:tcW w:w="396" w:type="dxa"/>
            <w:tcBorders>
              <w:top w:val="single" w:sz="4" w:space="0" w:color="000000"/>
              <w:left w:val="single" w:sz="4" w:space="0" w:color="000000"/>
              <w:bottom w:val="single" w:sz="4" w:space="0" w:color="000000"/>
              <w:right w:val="single" w:sz="4" w:space="0" w:color="000000"/>
            </w:tcBorders>
          </w:tcPr>
          <w:p w:rsidR="00C85C9D" w:rsidRPr="00BE5C35" w:rsidRDefault="00C85C9D" w:rsidP="00D16DF7">
            <w:pPr>
              <w:pStyle w:val="a3"/>
              <w:widowControl w:val="0"/>
              <w:rPr>
                <w:rFonts w:ascii="Times New Roman" w:hAnsi="Times New Roman"/>
                <w:color w:val="000000"/>
                <w:lang w:eastAsia="uk-UA"/>
              </w:rPr>
            </w:pPr>
            <w:r w:rsidRPr="00BE5C35">
              <w:rPr>
                <w:rFonts w:ascii="Times New Roman" w:hAnsi="Times New Roman"/>
                <w:color w:val="000000"/>
                <w:lang w:eastAsia="uk-UA"/>
              </w:rPr>
              <w:lastRenderedPageBreak/>
              <w:t>3.</w:t>
            </w:r>
          </w:p>
        </w:tc>
        <w:tc>
          <w:tcPr>
            <w:tcW w:w="922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85C9D" w:rsidRPr="00BE5C35" w:rsidRDefault="00C85C9D" w:rsidP="00D16DF7">
            <w:pPr>
              <w:pStyle w:val="1"/>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4">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BE5C35">
              <w:rPr>
                <w:sz w:val="22"/>
                <w:szCs w:val="22"/>
              </w:rPr>
              <w:t>п.47 Особливостей.</w:t>
            </w:r>
          </w:p>
          <w:p w:rsidR="00C85C9D" w:rsidRPr="00BE5C35" w:rsidRDefault="00C85C9D" w:rsidP="00D16DF7">
            <w:pPr>
              <w:pStyle w:val="a3"/>
              <w:widowControl w:val="0"/>
              <w:jc w:val="both"/>
              <w:rPr>
                <w:rFonts w:ascii="Times New Roman" w:hAnsi="Times New Roman"/>
                <w:color w:val="000000"/>
                <w:shd w:val="clear" w:color="auto" w:fill="FFFFFF"/>
              </w:rPr>
            </w:pPr>
            <w:r w:rsidRPr="00BE5C35">
              <w:rPr>
                <w:rFonts w:ascii="Times New Roman" w:hAnsi="Times New Roman"/>
                <w:b/>
                <w:color w:val="000000"/>
                <w:u w:val="single"/>
                <w:lang w:eastAsia="uk-UA"/>
              </w:rPr>
              <w:t xml:space="preserve">Документ повинен бути виданий не </w:t>
            </w:r>
            <w:proofErr w:type="spellStart"/>
            <w:r w:rsidRPr="00BE5C35">
              <w:rPr>
                <w:rFonts w:ascii="Times New Roman" w:hAnsi="Times New Roman"/>
                <w:b/>
                <w:color w:val="000000"/>
                <w:u w:val="single"/>
                <w:lang w:val="ru-RU" w:eastAsia="uk-UA"/>
              </w:rPr>
              <w:t>раніше</w:t>
            </w:r>
            <w:proofErr w:type="spellEnd"/>
            <w:r w:rsidRPr="00BE5C35">
              <w:rPr>
                <w:rFonts w:ascii="Times New Roman" w:hAnsi="Times New Roman"/>
                <w:b/>
                <w:color w:val="000000"/>
                <w:u w:val="single"/>
                <w:lang w:val="ru-RU" w:eastAsia="uk-UA"/>
              </w:rPr>
              <w:t xml:space="preserve"> 60</w:t>
            </w:r>
            <w:r w:rsidRPr="00BE5C35">
              <w:rPr>
                <w:rFonts w:ascii="Times New Roman" w:hAnsi="Times New Roman"/>
                <w:b/>
                <w:color w:val="000000"/>
                <w:u w:val="single"/>
                <w:lang w:eastAsia="uk-UA"/>
              </w:rPr>
              <w:t xml:space="preserve"> днів відносно дати його подання Переможцем.</w:t>
            </w:r>
          </w:p>
        </w:tc>
      </w:tr>
      <w:tr w:rsidR="00C85C9D" w:rsidRPr="00BE5C35" w:rsidTr="00C85C9D">
        <w:trPr>
          <w:trHeight w:val="531"/>
        </w:trPr>
        <w:tc>
          <w:tcPr>
            <w:tcW w:w="396" w:type="dxa"/>
            <w:tcBorders>
              <w:top w:val="single" w:sz="4" w:space="0" w:color="000000"/>
              <w:left w:val="single" w:sz="4" w:space="0" w:color="000000"/>
              <w:bottom w:val="single" w:sz="4" w:space="0" w:color="000000"/>
              <w:right w:val="single" w:sz="4" w:space="0" w:color="000000"/>
            </w:tcBorders>
          </w:tcPr>
          <w:p w:rsidR="00C85C9D" w:rsidRPr="00BE5C35" w:rsidRDefault="00C85C9D" w:rsidP="00D16DF7">
            <w:pPr>
              <w:pStyle w:val="a3"/>
              <w:widowControl w:val="0"/>
              <w:rPr>
                <w:rFonts w:ascii="Times New Roman" w:hAnsi="Times New Roman"/>
                <w:color w:val="000000"/>
                <w:lang w:eastAsia="uk-UA"/>
              </w:rPr>
            </w:pPr>
            <w:r w:rsidRPr="00BE5C35">
              <w:rPr>
                <w:rFonts w:ascii="Times New Roman" w:hAnsi="Times New Roman"/>
                <w:color w:val="000000"/>
                <w:lang w:eastAsia="uk-UA"/>
              </w:rPr>
              <w:t>4.</w:t>
            </w:r>
          </w:p>
        </w:tc>
        <w:tc>
          <w:tcPr>
            <w:tcW w:w="922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85C9D" w:rsidRPr="00BE5C35" w:rsidRDefault="00C85C9D" w:rsidP="00D16DF7">
            <w:pPr>
              <w:pStyle w:val="a3"/>
              <w:widowControl w:val="0"/>
              <w:jc w:val="both"/>
              <w:rPr>
                <w:rFonts w:ascii="Times New Roman" w:hAnsi="Times New Roman"/>
                <w:color w:val="000000"/>
              </w:rPr>
            </w:pPr>
            <w:r w:rsidRPr="00BE5C35">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BE5C35">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sidRPr="00BE5C35">
              <w:rPr>
                <w:rFonts w:ascii="Times New Roman" w:hAnsi="Times New Roman"/>
                <w:b/>
                <w:color w:val="000000"/>
                <w:u w:val="single"/>
              </w:rPr>
              <w:t>з цим самим замовником</w:t>
            </w:r>
            <w:r w:rsidRPr="00BE5C35">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Start w:id="0" w:name="_GoBack"/>
            <w:bookmarkEnd w:id="0"/>
          </w:p>
          <w:p w:rsidR="00C85C9D" w:rsidRPr="00BE5C35" w:rsidRDefault="00C85C9D" w:rsidP="00D16DF7">
            <w:pPr>
              <w:pStyle w:val="a3"/>
              <w:widowControl w:val="0"/>
              <w:jc w:val="both"/>
              <w:rPr>
                <w:rFonts w:ascii="Times New Roman" w:hAnsi="Times New Roman"/>
                <w:color w:val="000000"/>
                <w:lang w:eastAsia="uk-UA"/>
              </w:rPr>
            </w:pPr>
            <w:r w:rsidRPr="00BE5C35">
              <w:rPr>
                <w:rFonts w:ascii="Times New Roman" w:hAnsi="Times New Roman"/>
                <w:color w:val="000000"/>
              </w:rPr>
              <w:t xml:space="preserve">У разі якщо переможець процедури закупівлі перебуває в обставинах, зазначених у абз.14 </w:t>
            </w:r>
            <w:r w:rsidRPr="00BE5C35">
              <w:rPr>
                <w:rFonts w:ascii="Times New Roman" w:hAnsi="Times New Roman"/>
              </w:rPr>
              <w:t>п.47 Особливостей</w:t>
            </w:r>
            <w:r w:rsidRPr="00BE5C35">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85C9D" w:rsidRPr="00BE5C35" w:rsidRDefault="00C85C9D" w:rsidP="00C85C9D">
      <w:pPr>
        <w:pStyle w:val="a3"/>
        <w:jc w:val="both"/>
        <w:rPr>
          <w:rFonts w:ascii="Times New Roman" w:hAnsi="Times New Roman"/>
          <w:b/>
        </w:rPr>
      </w:pPr>
    </w:p>
    <w:p w:rsidR="00C85C9D" w:rsidRPr="00BE5C35" w:rsidRDefault="00C85C9D" w:rsidP="00C85C9D">
      <w:pPr>
        <w:pStyle w:val="a3"/>
        <w:jc w:val="both"/>
        <w:rPr>
          <w:rFonts w:ascii="Times New Roman" w:hAnsi="Times New Roman"/>
          <w:b/>
        </w:rPr>
      </w:pPr>
      <w:r w:rsidRPr="00BE5C35">
        <w:rPr>
          <w:rFonts w:ascii="Times New Roman" w:hAnsi="Times New Roman"/>
          <w:b/>
          <w:lang w:val="ru-RU"/>
        </w:rPr>
        <w:t xml:space="preserve">3.3. </w:t>
      </w: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w:t>
      </w:r>
      <w:proofErr w:type="spellStart"/>
      <w:r w:rsidRPr="00BE5C35">
        <w:rPr>
          <w:rFonts w:ascii="Times New Roman" w:hAnsi="Times New Roman"/>
          <w:b/>
        </w:rPr>
        <w:t>закупівель</w:t>
      </w:r>
      <w:proofErr w:type="spellEnd"/>
      <w:r w:rsidRPr="00BE5C35">
        <w:rPr>
          <w:rFonts w:ascii="Times New Roman" w:hAnsi="Times New Roman"/>
          <w:b/>
        </w:rPr>
        <w:t>, що надаються для укладання договору</w:t>
      </w:r>
    </w:p>
    <w:p w:rsidR="00C85C9D" w:rsidRPr="00BE5C35" w:rsidRDefault="00C85C9D" w:rsidP="00C85C9D">
      <w:pPr>
        <w:pStyle w:val="a3"/>
        <w:jc w:val="both"/>
        <w:rPr>
          <w:rFonts w:ascii="Times New Roman" w:hAnsi="Times New Roman"/>
        </w:rPr>
      </w:pPr>
      <w:r w:rsidRPr="00BE5C35">
        <w:rPr>
          <w:rFonts w:ascii="Times New Roman" w:hAnsi="Times New Roman"/>
        </w:rPr>
        <w:t xml:space="preserve">Переможець у </w:t>
      </w:r>
      <w:r w:rsidRPr="00BE5C35">
        <w:rPr>
          <w:rFonts w:ascii="Times New Roman" w:hAnsi="Times New Roman"/>
          <w:b/>
          <w:u w:val="single"/>
        </w:rPr>
        <w:t xml:space="preserve">строк, що не перевищує 4 </w:t>
      </w:r>
      <w:r w:rsidRPr="00BE5C35">
        <w:rPr>
          <w:rFonts w:ascii="Times New Roman" w:hAnsi="Times New Roman"/>
          <w:b/>
          <w:u w:val="single"/>
          <w:shd w:val="clear" w:color="auto" w:fill="FFFFFF"/>
        </w:rPr>
        <w:t>(чотири) дні</w:t>
      </w:r>
      <w:r w:rsidRPr="00BE5C35">
        <w:rPr>
          <w:rFonts w:ascii="Times New Roman" w:hAnsi="Times New Roman"/>
          <w:shd w:val="clear" w:color="auto" w:fill="FFFFFF"/>
        </w:rPr>
        <w:t xml:space="preserve"> з дати оприлюднення в електронній системі </w:t>
      </w:r>
      <w:proofErr w:type="spellStart"/>
      <w:r w:rsidRPr="00BE5C35">
        <w:rPr>
          <w:rFonts w:ascii="Times New Roman" w:hAnsi="Times New Roman"/>
          <w:shd w:val="clear" w:color="auto" w:fill="FFFFFF"/>
        </w:rPr>
        <w:t>закупівель</w:t>
      </w:r>
      <w:proofErr w:type="spellEnd"/>
      <w:r w:rsidRPr="00BE5C35">
        <w:rPr>
          <w:rFonts w:ascii="Times New Roman" w:hAnsi="Times New Roman"/>
          <w:shd w:val="clear" w:color="auto" w:fill="FFFFFF"/>
        </w:rPr>
        <w:t xml:space="preserve"> повідомлення про намір укласти договір про закупівлю</w:t>
      </w:r>
      <w:r w:rsidRPr="00BE5C35">
        <w:rPr>
          <w:rFonts w:ascii="Times New Roman" w:hAnsi="Times New Roman"/>
        </w:rPr>
        <w:t xml:space="preserve">, повинен надати замовнику шляхом завантаження в електронну систему </w:t>
      </w:r>
      <w:proofErr w:type="spellStart"/>
      <w:r w:rsidRPr="00BE5C35">
        <w:rPr>
          <w:rFonts w:ascii="Times New Roman" w:hAnsi="Times New Roman"/>
        </w:rPr>
        <w:t>закупівель</w:t>
      </w:r>
      <w:proofErr w:type="spellEnd"/>
      <w:r w:rsidRPr="00BE5C35">
        <w:rPr>
          <w:rFonts w:ascii="Times New Roman" w:hAnsi="Times New Roman"/>
        </w:rPr>
        <w:t xml:space="preserve"> у сканованому вигляді  </w:t>
      </w:r>
      <w:r w:rsidRPr="00BE5C35">
        <w:rPr>
          <w:rFonts w:ascii="Times New Roman" w:hAnsi="Times New Roman"/>
          <w:b/>
        </w:rPr>
        <w:t>форму «</w:t>
      </w:r>
      <w:r w:rsidRPr="00DE6DBC">
        <w:rPr>
          <w:rFonts w:ascii="Times New Roman" w:hAnsi="Times New Roman"/>
          <w:b/>
        </w:rPr>
        <w:t>Пропозиція» згідно</w:t>
      </w:r>
      <w:r w:rsidRPr="00BE5C35">
        <w:rPr>
          <w:rFonts w:ascii="Times New Roman" w:hAnsi="Times New Roman"/>
          <w:b/>
        </w:rPr>
        <w:t xml:space="preserve"> вимог Додатка №7 до цієї тендерної документації</w:t>
      </w:r>
      <w:r w:rsidRPr="00BE5C35">
        <w:rPr>
          <w:rFonts w:ascii="Times New Roman" w:hAnsi="Times New Roman"/>
        </w:rPr>
        <w:t>.</w:t>
      </w:r>
    </w:p>
    <w:p w:rsidR="00C85C9D" w:rsidRPr="00BE5C35" w:rsidRDefault="00C85C9D" w:rsidP="00C85C9D">
      <w:pPr>
        <w:pStyle w:val="a3"/>
        <w:jc w:val="both"/>
        <w:rPr>
          <w:rFonts w:ascii="Times New Roman" w:hAnsi="Times New Roman"/>
          <w:b/>
        </w:rPr>
      </w:pPr>
    </w:p>
    <w:p w:rsidR="00C85C9D" w:rsidRPr="00BE5C35" w:rsidRDefault="00C85C9D" w:rsidP="00C85C9D">
      <w:pPr>
        <w:pStyle w:val="a3"/>
        <w:ind w:firstLine="284"/>
        <w:jc w:val="both"/>
        <w:rPr>
          <w:rFonts w:ascii="Times New Roman" w:hAnsi="Times New Roman"/>
          <w:i/>
        </w:rPr>
      </w:pPr>
    </w:p>
    <w:p w:rsidR="00C85C9D" w:rsidRPr="00BE5C35" w:rsidRDefault="00C85C9D" w:rsidP="00C85C9D">
      <w:pPr>
        <w:pStyle w:val="a3"/>
        <w:ind w:firstLine="284"/>
        <w:jc w:val="both"/>
        <w:rPr>
          <w:rFonts w:ascii="Times New Roman" w:hAnsi="Times New Roman"/>
          <w:i/>
          <w:sz w:val="21"/>
          <w:szCs w:val="21"/>
          <w:shd w:val="clear" w:color="auto" w:fill="FFFFFF"/>
        </w:rPr>
      </w:pPr>
    </w:p>
    <w:p w:rsidR="00E44C6B" w:rsidRDefault="00E44C6B"/>
    <w:sectPr w:rsidR="00E44C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2ABC"/>
    <w:multiLevelType w:val="hybridMultilevel"/>
    <w:tmpl w:val="FAD8CAD0"/>
    <w:lvl w:ilvl="0" w:tplc="96C22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9D"/>
    <w:rsid w:val="00C85C9D"/>
    <w:rsid w:val="00E4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FFBD-3E6F-40FD-AB1B-9BA98C4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C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C85C9D"/>
    <w:pPr>
      <w:spacing w:after="0" w:line="240" w:lineRule="auto"/>
    </w:pPr>
    <w:rPr>
      <w:rFonts w:ascii="Calibri" w:eastAsia="Calibri" w:hAnsi="Calibri" w:cs="Times New Roman"/>
    </w:rPr>
  </w:style>
  <w:style w:type="paragraph" w:customStyle="1" w:styleId="1">
    <w:name w:val="Без интервала1"/>
    <w:basedOn w:val="a"/>
    <w:link w:val="NoSpacingChar"/>
    <w:qFormat/>
    <w:rsid w:val="00C85C9D"/>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C85C9D"/>
    <w:rPr>
      <w:rFonts w:ascii="Times New Roman" w:eastAsia="SimSun" w:hAnsi="Times New Roman" w:cs="Times New Roman"/>
      <w:sz w:val="24"/>
      <w:szCs w:val="24"/>
      <w:lang w:eastAsia="zh-CN"/>
    </w:rPr>
  </w:style>
  <w:style w:type="character" w:customStyle="1" w:styleId="a4">
    <w:name w:val="Без интервала Знак"/>
    <w:aliases w:val="ToR - tips and questions Знак,nado12 Знак,Bullet Знак"/>
    <w:link w:val="a3"/>
    <w:uiPriority w:val="99"/>
    <w:qFormat/>
    <w:locked/>
    <w:rsid w:val="00C85C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20" TargetMode="External"/><Relationship Id="rId13"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zakon.rada.gov.ua/laws/show/1178-2022-&#1087;/ed20230520"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1087;/ed20230520" TargetMode="External"/><Relationship Id="rId11" Type="http://schemas.openxmlformats.org/officeDocument/2006/relationships/hyperlink" Target="https://zakon.rada.gov.ua/laws/show/1178-2022-&#1087;/ed20230520" TargetMode="External"/><Relationship Id="rId5" Type="http://schemas.openxmlformats.org/officeDocument/2006/relationships/hyperlink" Target="https://zakon.rada.gov.ua/laws/show/1178-2022-&#1087;/ed20230520" TargetMode="External"/><Relationship Id="rId15" Type="http://schemas.openxmlformats.org/officeDocument/2006/relationships/fontTable" Target="fontTable.xml"/><Relationship Id="rId10" Type="http://schemas.openxmlformats.org/officeDocument/2006/relationships/hyperlink" Target="https://zakon.rada.gov.ua/laws/show/1178-2022-&#1087;/ed20230520" TargetMode="External"/><Relationship Id="rId4" Type="http://schemas.openxmlformats.org/officeDocument/2006/relationships/webSettings" Target="webSettings.xml"/><Relationship Id="rId9" Type="http://schemas.openxmlformats.org/officeDocument/2006/relationships/hyperlink" Target="https://zakon.rada.gov.ua/laws/show/1178-2022-&#1087;/ed20230520"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4647</Words>
  <Characters>2650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2024-03-18T13:16:00Z</dcterms:created>
  <dcterms:modified xsi:type="dcterms:W3CDTF">2024-03-18T13:16:00Z</dcterms:modified>
</cp:coreProperties>
</file>