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EA" w:rsidRDefault="00174BEA" w:rsidP="00AE6EBB">
      <w:pPr>
        <w:jc w:val="right"/>
        <w:rPr>
          <w:rFonts w:ascii="Times New Roman" w:hAnsi="Times New Roman"/>
          <w:b/>
          <w:bCs/>
          <w:sz w:val="24"/>
          <w:szCs w:val="24"/>
          <w:lang w:val="uk-UA"/>
        </w:rPr>
      </w:pPr>
      <w:r w:rsidRPr="00454D9E">
        <w:rPr>
          <w:rFonts w:ascii="Times New Roman" w:hAnsi="Times New Roman"/>
          <w:b/>
          <w:bCs/>
          <w:sz w:val="24"/>
          <w:szCs w:val="24"/>
          <w:lang w:val="uk-UA"/>
        </w:rPr>
        <w:t>Додаток № 3 до тендерної документації</w:t>
      </w:r>
    </w:p>
    <w:p w:rsidR="00174BEA" w:rsidRDefault="00174BEA" w:rsidP="00AE6EBB">
      <w:pPr>
        <w:jc w:val="center"/>
        <w:rPr>
          <w:rFonts w:ascii="Times New Roman" w:hAnsi="Times New Roman"/>
          <w:b/>
          <w:caps/>
          <w:color w:val="000000"/>
          <w:sz w:val="24"/>
          <w:szCs w:val="24"/>
          <w:u w:val="single"/>
          <w:lang w:val="uk-UA"/>
        </w:rPr>
      </w:pPr>
      <w:r w:rsidRPr="00454D9E">
        <w:rPr>
          <w:rFonts w:ascii="Times New Roman" w:hAnsi="Times New Roman"/>
          <w:b/>
          <w:caps/>
          <w:color w:val="000000"/>
          <w:sz w:val="24"/>
          <w:szCs w:val="24"/>
          <w:u w:val="single"/>
          <w:lang w:val="uk-UA"/>
        </w:rPr>
        <w:t xml:space="preserve">Технічні вимоги ДО ПРЕДМЕТУ ЗАКУПІВЛІ </w:t>
      </w:r>
    </w:p>
    <w:p w:rsidR="00174BEA" w:rsidRPr="00AE6EBB" w:rsidRDefault="00174BEA" w:rsidP="00AE6EBB">
      <w:pPr>
        <w:jc w:val="center"/>
        <w:rPr>
          <w:rFonts w:ascii="Times New Roman" w:hAnsi="Times New Roman"/>
          <w:bCs/>
          <w:iCs/>
          <w:sz w:val="28"/>
          <w:szCs w:val="28"/>
          <w:lang w:val="uk-UA"/>
        </w:rPr>
      </w:pPr>
      <w:r w:rsidRPr="00AE6EBB">
        <w:rPr>
          <w:rFonts w:ascii="Times New Roman" w:hAnsi="Times New Roman"/>
          <w:b/>
          <w:bCs/>
          <w:iCs/>
          <w:sz w:val="28"/>
          <w:szCs w:val="28"/>
          <w:lang w:val="uk-UA"/>
        </w:rPr>
        <w:t xml:space="preserve">Код ДК 021:2015 – </w:t>
      </w:r>
      <w:r w:rsidRPr="00AE6EBB">
        <w:rPr>
          <w:rFonts w:ascii="Times New Roman" w:hAnsi="Times New Roman"/>
          <w:b/>
          <w:bCs/>
          <w:iCs/>
          <w:sz w:val="28"/>
          <w:szCs w:val="28"/>
          <w:shd w:val="clear" w:color="auto" w:fill="FFFFFF"/>
          <w:lang w:val="uk-UA" w:eastAsia="ar-SA"/>
        </w:rPr>
        <w:t>35730000-0 «Електронні бойові комплекси та засоби радіоелектронного захисту»</w:t>
      </w:r>
      <w:r w:rsidRPr="00AE6EBB">
        <w:rPr>
          <w:rFonts w:ascii="Times New Roman" w:hAnsi="Times New Roman"/>
          <w:b/>
          <w:bCs/>
          <w:iCs/>
          <w:sz w:val="28"/>
          <w:szCs w:val="28"/>
          <w:lang w:val="uk-UA"/>
        </w:rPr>
        <w:t xml:space="preserve"> </w:t>
      </w:r>
      <w:r>
        <w:rPr>
          <w:rFonts w:ascii="Times New Roman" w:hAnsi="Times New Roman"/>
          <w:bCs/>
          <w:iCs/>
          <w:sz w:val="28"/>
          <w:szCs w:val="28"/>
          <w:lang w:val="uk-UA"/>
        </w:rPr>
        <w:t xml:space="preserve">Комплекс </w:t>
      </w:r>
      <w:r>
        <w:rPr>
          <w:rFonts w:ascii="Times New Roman" w:hAnsi="Times New Roman"/>
          <w:sz w:val="28"/>
          <w:szCs w:val="28"/>
          <w:shd w:val="clear" w:color="auto" w:fill="FFFFFF"/>
          <w:lang w:val="uk-UA"/>
        </w:rPr>
        <w:t xml:space="preserve"> РЕБ на 7</w:t>
      </w:r>
      <w:r w:rsidRPr="00ED4444">
        <w:rPr>
          <w:rFonts w:ascii="Times New Roman" w:hAnsi="Times New Roman"/>
          <w:sz w:val="28"/>
          <w:szCs w:val="28"/>
          <w:shd w:val="clear" w:color="auto" w:fill="FFFFFF"/>
          <w:lang w:val="uk-UA"/>
        </w:rPr>
        <w:t xml:space="preserve"> діапазонів</w:t>
      </w:r>
      <w:r w:rsidRPr="00AE6EBB">
        <w:rPr>
          <w:rFonts w:ascii="Times New Roman" w:hAnsi="Times New Roman"/>
          <w:sz w:val="28"/>
          <w:szCs w:val="28"/>
          <w:shd w:val="clear" w:color="auto" w:fill="FFFFFF"/>
          <w:lang w:val="uk-UA"/>
        </w:rPr>
        <w:t xml:space="preserve"> або еквівалент</w:t>
      </w:r>
    </w:p>
    <w:p w:rsidR="00174BEA" w:rsidRPr="00454D9E" w:rsidRDefault="00174BEA" w:rsidP="00AE6EBB">
      <w:pPr>
        <w:jc w:val="center"/>
        <w:rPr>
          <w:rFonts w:ascii="Times New Roman" w:hAnsi="Times New Roman"/>
          <w:b/>
          <w:caps/>
          <w:color w:val="000000"/>
          <w:sz w:val="24"/>
          <w:szCs w:val="24"/>
          <w:u w:val="single"/>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2"/>
        <w:gridCol w:w="1440"/>
        <w:gridCol w:w="1260"/>
        <w:gridCol w:w="3600"/>
        <w:gridCol w:w="1716"/>
      </w:tblGrid>
      <w:tr w:rsidR="00174BEA" w:rsidRPr="00454D9E" w:rsidTr="00E906E6">
        <w:trPr>
          <w:trHeight w:val="254"/>
          <w:jc w:val="center"/>
        </w:trPr>
        <w:tc>
          <w:tcPr>
            <w:tcW w:w="1902" w:type="dxa"/>
            <w:shd w:val="clear" w:color="auto" w:fill="E7E6E6"/>
            <w:vAlign w:val="center"/>
          </w:tcPr>
          <w:p w:rsidR="00174BEA" w:rsidRPr="00454D9E" w:rsidRDefault="00174BEA" w:rsidP="00A80AE8">
            <w:pPr>
              <w:pStyle w:val="1"/>
              <w:jc w:val="center"/>
              <w:rPr>
                <w:rFonts w:ascii="Times New Roman" w:hAnsi="Times New Roman"/>
                <w:b/>
                <w:bCs/>
                <w:szCs w:val="24"/>
                <w:lang w:eastAsia="uk-UA"/>
              </w:rPr>
            </w:pPr>
            <w:r w:rsidRPr="00454D9E">
              <w:rPr>
                <w:rFonts w:ascii="Times New Roman" w:hAnsi="Times New Roman"/>
                <w:b/>
                <w:bCs/>
                <w:szCs w:val="24"/>
                <w:lang w:eastAsia="uk-UA"/>
              </w:rPr>
              <w:t>Найменування</w:t>
            </w:r>
          </w:p>
        </w:tc>
        <w:tc>
          <w:tcPr>
            <w:tcW w:w="1440" w:type="dxa"/>
            <w:shd w:val="clear" w:color="auto" w:fill="E7E6E6"/>
            <w:vAlign w:val="center"/>
          </w:tcPr>
          <w:p w:rsidR="00174BEA" w:rsidRPr="00454D9E" w:rsidRDefault="00174BEA" w:rsidP="00A80AE8">
            <w:pPr>
              <w:jc w:val="center"/>
              <w:rPr>
                <w:rFonts w:ascii="Times New Roman" w:hAnsi="Times New Roman"/>
                <w:sz w:val="24"/>
                <w:szCs w:val="24"/>
                <w:lang w:val="uk-UA"/>
              </w:rPr>
            </w:pPr>
            <w:r w:rsidRPr="00454D9E">
              <w:rPr>
                <w:rFonts w:ascii="Times New Roman" w:hAnsi="Times New Roman"/>
                <w:b/>
                <w:bCs/>
                <w:sz w:val="24"/>
                <w:szCs w:val="24"/>
                <w:lang w:val="uk-UA"/>
              </w:rPr>
              <w:t>Кількість</w:t>
            </w:r>
          </w:p>
        </w:tc>
        <w:tc>
          <w:tcPr>
            <w:tcW w:w="4860" w:type="dxa"/>
            <w:gridSpan w:val="2"/>
            <w:shd w:val="clear" w:color="auto" w:fill="E7E6E6"/>
            <w:vAlign w:val="center"/>
          </w:tcPr>
          <w:p w:rsidR="00174BEA" w:rsidRPr="00454D9E" w:rsidRDefault="00174BEA" w:rsidP="00042761">
            <w:pPr>
              <w:jc w:val="center"/>
              <w:rPr>
                <w:rFonts w:ascii="Times New Roman" w:hAnsi="Times New Roman"/>
                <w:sz w:val="24"/>
                <w:szCs w:val="24"/>
                <w:lang w:val="uk-UA"/>
              </w:rPr>
            </w:pPr>
            <w:r w:rsidRPr="00454D9E">
              <w:rPr>
                <w:rFonts w:ascii="Times New Roman" w:hAnsi="Times New Roman"/>
                <w:b/>
                <w:sz w:val="24"/>
                <w:szCs w:val="24"/>
                <w:lang w:val="uk-UA"/>
              </w:rPr>
              <w:t>Вимоги та технічні характеристики</w:t>
            </w:r>
          </w:p>
        </w:tc>
        <w:tc>
          <w:tcPr>
            <w:tcW w:w="1716" w:type="dxa"/>
            <w:shd w:val="clear" w:color="auto" w:fill="E7E6E6"/>
          </w:tcPr>
          <w:p w:rsidR="00174BEA" w:rsidRPr="00454D9E" w:rsidRDefault="00174BEA" w:rsidP="00A80AE8">
            <w:pPr>
              <w:jc w:val="center"/>
              <w:rPr>
                <w:rFonts w:ascii="Times New Roman" w:hAnsi="Times New Roman"/>
                <w:b/>
                <w:sz w:val="24"/>
                <w:szCs w:val="24"/>
                <w:lang w:val="uk-UA"/>
              </w:rPr>
            </w:pPr>
            <w:r w:rsidRPr="00454D9E">
              <w:rPr>
                <w:rFonts w:ascii="Times New Roman" w:hAnsi="Times New Roman"/>
                <w:b/>
                <w:sz w:val="24"/>
                <w:szCs w:val="24"/>
                <w:lang w:val="uk-UA"/>
              </w:rPr>
              <w:t>Технічні характеристики запропоновані учасником</w:t>
            </w:r>
          </w:p>
        </w:tc>
      </w:tr>
      <w:tr w:rsidR="00174BEA" w:rsidRPr="00C83AD7" w:rsidTr="00E906E6">
        <w:trPr>
          <w:trHeight w:val="732"/>
          <w:jc w:val="center"/>
        </w:trPr>
        <w:tc>
          <w:tcPr>
            <w:tcW w:w="1902" w:type="dxa"/>
            <w:vMerge w:val="restart"/>
            <w:vAlign w:val="center"/>
          </w:tcPr>
          <w:p w:rsidR="00174BEA" w:rsidRPr="00C83AD7" w:rsidRDefault="00174BEA" w:rsidP="00C83AD7">
            <w:pPr>
              <w:rPr>
                <w:rFonts w:ascii="Times New Roman" w:hAnsi="Times New Roman"/>
                <w:iCs/>
                <w:sz w:val="24"/>
                <w:szCs w:val="24"/>
                <w:lang w:val="uk-UA"/>
              </w:rPr>
            </w:pPr>
            <w:r>
              <w:rPr>
                <w:rFonts w:ascii="Times New Roman" w:hAnsi="Times New Roman"/>
                <w:sz w:val="28"/>
                <w:szCs w:val="28"/>
                <w:shd w:val="clear" w:color="auto" w:fill="FFFFFF"/>
                <w:lang w:val="uk-UA"/>
              </w:rPr>
              <w:t>Комплекс РЕБ  7 діапазонів</w:t>
            </w:r>
          </w:p>
        </w:tc>
        <w:tc>
          <w:tcPr>
            <w:tcW w:w="1440" w:type="dxa"/>
            <w:vMerge w:val="restart"/>
            <w:vAlign w:val="center"/>
          </w:tcPr>
          <w:p w:rsidR="00174BEA" w:rsidRPr="004A442B" w:rsidRDefault="00174BEA" w:rsidP="00C83AD7">
            <w:pPr>
              <w:pStyle w:val="NormalWeb"/>
              <w:shd w:val="clear" w:color="auto" w:fill="FFFFFF"/>
              <w:spacing w:before="0" w:beforeAutospacing="0" w:after="0" w:afterAutospacing="0"/>
              <w:jc w:val="center"/>
              <w:rPr>
                <w:color w:val="000000"/>
                <w:szCs w:val="24"/>
              </w:rPr>
            </w:pPr>
            <w:r>
              <w:rPr>
                <w:color w:val="000000"/>
                <w:szCs w:val="24"/>
              </w:rPr>
              <w:t>6</w:t>
            </w:r>
            <w:r w:rsidRPr="004A442B">
              <w:rPr>
                <w:color w:val="000000"/>
                <w:szCs w:val="24"/>
              </w:rPr>
              <w:t xml:space="preserve"> </w:t>
            </w:r>
            <w:r>
              <w:rPr>
                <w:color w:val="000000"/>
                <w:szCs w:val="24"/>
              </w:rPr>
              <w:t xml:space="preserve">  шт</w:t>
            </w:r>
          </w:p>
        </w:tc>
        <w:tc>
          <w:tcPr>
            <w:tcW w:w="1260" w:type="dxa"/>
            <w:vAlign w:val="center"/>
          </w:tcPr>
          <w:p w:rsidR="00174BEA" w:rsidRPr="00DA5FAF"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sz w:val="24"/>
                <w:szCs w:val="24"/>
                <w:lang w:val="uk-UA" w:eastAsia="en-US"/>
              </w:rPr>
            </w:pPr>
            <w:r>
              <w:rPr>
                <w:rFonts w:ascii="Times New Roman" w:hAnsi="Times New Roman"/>
                <w:sz w:val="24"/>
                <w:szCs w:val="24"/>
                <w:lang w:val="uk-UA" w:eastAsia="en-US"/>
              </w:rPr>
              <w:t>Частоти</w:t>
            </w:r>
          </w:p>
        </w:tc>
        <w:tc>
          <w:tcPr>
            <w:tcW w:w="3600" w:type="dxa"/>
            <w:vAlign w:val="center"/>
          </w:tcPr>
          <w:p w:rsidR="00174BEA"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lang w:val="uk-UA" w:eastAsia="en-US"/>
              </w:rPr>
            </w:pPr>
            <w:r w:rsidRPr="00C83AD7">
              <w:rPr>
                <w:rFonts w:ascii="Times New Roman" w:hAnsi="Times New Roman"/>
                <w:lang w:val="uk-UA" w:eastAsia="en-US"/>
              </w:rPr>
              <w:t>CH1 RC5.8G 5700-5900 МГц 44,7 дБм / 30 Вт</w:t>
            </w:r>
          </w:p>
          <w:p w:rsidR="00174BEA"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lang w:val="uk-UA" w:eastAsia="en-US"/>
              </w:rPr>
            </w:pPr>
            <w:r w:rsidRPr="00C83AD7">
              <w:rPr>
                <w:rFonts w:ascii="Times New Roman" w:hAnsi="Times New Roman"/>
                <w:lang w:val="uk-UA" w:eastAsia="en-US"/>
              </w:rPr>
              <w:t>CH 2 RC 433 433 МГц 47 дБм /50 Вт</w:t>
            </w:r>
          </w:p>
          <w:p w:rsidR="00174BEA"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lang w:val="uk-UA" w:eastAsia="en-US"/>
              </w:rPr>
            </w:pPr>
            <w:r w:rsidRPr="00C83AD7">
              <w:rPr>
                <w:rFonts w:ascii="Times New Roman" w:hAnsi="Times New Roman"/>
                <w:lang w:val="uk-UA" w:eastAsia="en-US"/>
              </w:rPr>
              <w:t>CH 3 GPSL1 і Glonass L1 1560-1610 МГц 47 дБм / 50 Вт</w:t>
            </w:r>
          </w:p>
          <w:p w:rsidR="00174BEA"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lang w:val="uk-UA" w:eastAsia="en-US"/>
              </w:rPr>
            </w:pPr>
            <w:r w:rsidRPr="00C83AD7">
              <w:rPr>
                <w:rFonts w:ascii="Times New Roman" w:hAnsi="Times New Roman"/>
                <w:lang w:val="uk-UA" w:eastAsia="en-US"/>
              </w:rPr>
              <w:t>CH 4 GPSL2+L5 1170-1280 МГц</w:t>
            </w:r>
            <w:r>
              <w:rPr>
                <w:rFonts w:ascii="Times New Roman" w:hAnsi="Times New Roman"/>
                <w:lang w:val="uk-UA" w:eastAsia="en-US"/>
              </w:rPr>
              <w:t xml:space="preserve"> </w:t>
            </w:r>
            <w:r w:rsidRPr="00C83AD7">
              <w:rPr>
                <w:rFonts w:ascii="Times New Roman" w:hAnsi="Times New Roman"/>
                <w:lang w:val="uk-UA" w:eastAsia="en-US"/>
              </w:rPr>
              <w:t>47 дБм / 50 Вт</w:t>
            </w:r>
          </w:p>
          <w:p w:rsidR="00174BEA" w:rsidRPr="00C83AD7"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lang w:val="uk-UA" w:eastAsia="en-US"/>
              </w:rPr>
            </w:pPr>
            <w:r w:rsidRPr="00C83AD7">
              <w:rPr>
                <w:rFonts w:ascii="Times New Roman" w:hAnsi="Times New Roman"/>
                <w:lang w:val="uk-UA" w:eastAsia="en-US"/>
              </w:rPr>
              <w:t>CH 5 RC2.4G 2400-2500 МГц 50</w:t>
            </w:r>
            <w:r>
              <w:rPr>
                <w:rFonts w:ascii="Times New Roman" w:hAnsi="Times New Roman"/>
                <w:lang w:val="uk-UA" w:eastAsia="en-US"/>
              </w:rPr>
              <w:t xml:space="preserve"> </w:t>
            </w:r>
            <w:r w:rsidRPr="00C83AD7">
              <w:rPr>
                <w:rFonts w:ascii="Times New Roman" w:hAnsi="Times New Roman"/>
                <w:lang w:val="uk-UA" w:eastAsia="en-US"/>
              </w:rPr>
              <w:t>дБм / 100 Вт</w:t>
            </w:r>
          </w:p>
          <w:p w:rsidR="00174BEA" w:rsidRPr="00C83AD7"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lang w:val="uk-UA" w:eastAsia="en-US"/>
              </w:rPr>
            </w:pPr>
            <w:r w:rsidRPr="00C83AD7">
              <w:rPr>
                <w:rFonts w:ascii="Times New Roman" w:hAnsi="Times New Roman"/>
                <w:lang w:val="uk-UA" w:eastAsia="en-US"/>
              </w:rPr>
              <w:t>CH 6 RC840-940 840-940 МГц 47</w:t>
            </w:r>
            <w:r>
              <w:rPr>
                <w:rFonts w:ascii="Times New Roman" w:hAnsi="Times New Roman"/>
                <w:lang w:val="uk-UA" w:eastAsia="en-US"/>
              </w:rPr>
              <w:t xml:space="preserve"> </w:t>
            </w:r>
            <w:r w:rsidRPr="00C83AD7">
              <w:rPr>
                <w:rFonts w:ascii="Times New Roman" w:hAnsi="Times New Roman"/>
                <w:lang w:val="uk-UA" w:eastAsia="en-US"/>
              </w:rPr>
              <w:t>дБм / 50 В</w:t>
            </w:r>
            <w:r w:rsidRPr="00C83AD7">
              <w:rPr>
                <w:rFonts w:ascii="Times New Roman" w:hAnsi="Times New Roman"/>
                <w:sz w:val="24"/>
                <w:szCs w:val="24"/>
                <w:lang w:val="uk-UA" w:eastAsia="en-US"/>
              </w:rPr>
              <w:t>т</w:t>
            </w:r>
          </w:p>
        </w:tc>
        <w:tc>
          <w:tcPr>
            <w:tcW w:w="1716" w:type="dxa"/>
          </w:tcPr>
          <w:p w:rsidR="00174BEA" w:rsidRPr="00C83AD7" w:rsidRDefault="00174BEA" w:rsidP="007D3875">
            <w:pPr>
              <w:pStyle w:val="ListParagraph"/>
              <w:rPr>
                <w:color w:val="000000"/>
                <w:szCs w:val="24"/>
                <w:lang w:val="uk-UA"/>
              </w:rPr>
            </w:pPr>
          </w:p>
        </w:tc>
      </w:tr>
      <w:tr w:rsidR="00174BEA" w:rsidRPr="00C83AD7" w:rsidTr="00E906E6">
        <w:trPr>
          <w:trHeight w:val="468"/>
          <w:jc w:val="center"/>
        </w:trPr>
        <w:tc>
          <w:tcPr>
            <w:tcW w:w="1902" w:type="dxa"/>
            <w:vMerge/>
            <w:vAlign w:val="center"/>
          </w:tcPr>
          <w:p w:rsidR="00174BEA" w:rsidRDefault="00174BEA" w:rsidP="00C83AD7">
            <w:pPr>
              <w:rPr>
                <w:rFonts w:ascii="Times New Roman" w:hAnsi="Times New Roman"/>
                <w:sz w:val="28"/>
                <w:szCs w:val="28"/>
                <w:shd w:val="clear" w:color="auto" w:fill="FFFFFF"/>
                <w:lang w:val="uk-UA"/>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B23C7D" w:rsidRDefault="00174BEA" w:rsidP="00C83AD7">
            <w:pPr>
              <w:pStyle w:val="ListParagraph"/>
              <w:shd w:val="clear" w:color="auto" w:fill="FFFFFF"/>
              <w:spacing w:before="100" w:beforeAutospacing="1" w:after="100" w:afterAutospacing="1"/>
              <w:ind w:left="0"/>
              <w:jc w:val="both"/>
              <w:rPr>
                <w:rFonts w:ascii="Times New Roman" w:hAnsi="Times New Roman"/>
                <w:sz w:val="22"/>
                <w:szCs w:val="22"/>
                <w:lang w:val="uk-UA" w:eastAsia="en-US"/>
              </w:rPr>
            </w:pPr>
            <w:r w:rsidRPr="00B23C7D">
              <w:rPr>
                <w:rFonts w:ascii="Times New Roman" w:hAnsi="Times New Roman"/>
                <w:sz w:val="22"/>
                <w:szCs w:val="22"/>
                <w:lang w:val="uk-UA" w:eastAsia="en-US"/>
              </w:rPr>
              <w:t>Джерело живлення</w:t>
            </w:r>
          </w:p>
        </w:tc>
        <w:tc>
          <w:tcPr>
            <w:tcW w:w="3600" w:type="dxa"/>
            <w:vAlign w:val="center"/>
          </w:tcPr>
          <w:p w:rsidR="00174BEA" w:rsidRPr="00E906E6" w:rsidRDefault="00174BEA" w:rsidP="00E906E6">
            <w:pPr>
              <w:pStyle w:val="ListParagraph"/>
              <w:shd w:val="clear" w:color="auto" w:fill="FFFFFF"/>
              <w:spacing w:before="100" w:beforeAutospacing="1" w:after="100" w:afterAutospacing="1"/>
              <w:ind w:left="0"/>
              <w:rPr>
                <w:rFonts w:ascii="Times New Roman" w:hAnsi="Times New Roman"/>
                <w:sz w:val="22"/>
                <w:szCs w:val="22"/>
                <w:lang w:val="uk-UA" w:eastAsia="en-US"/>
              </w:rPr>
            </w:pPr>
            <w:r w:rsidRPr="00E906E6">
              <w:rPr>
                <w:rFonts w:ascii="Times New Roman" w:hAnsi="Times New Roman"/>
                <w:sz w:val="22"/>
                <w:szCs w:val="22"/>
                <w:lang w:val="uk-UA" w:eastAsia="en-US"/>
              </w:rPr>
              <w:t>Адаптер змінного струму від 50</w:t>
            </w:r>
          </w:p>
          <w:p w:rsidR="00174BEA" w:rsidRPr="00C83AD7" w:rsidRDefault="00174BEA" w:rsidP="00E906E6">
            <w:pPr>
              <w:pStyle w:val="ListParagraph"/>
              <w:shd w:val="clear" w:color="auto" w:fill="FFFFFF"/>
              <w:spacing w:before="100" w:beforeAutospacing="1" w:after="100" w:afterAutospacing="1"/>
              <w:ind w:left="0"/>
              <w:rPr>
                <w:rFonts w:ascii="Times New Roman" w:hAnsi="Times New Roman"/>
                <w:sz w:val="24"/>
                <w:szCs w:val="24"/>
                <w:lang w:val="uk-UA" w:eastAsia="en-US"/>
              </w:rPr>
            </w:pPr>
            <w:r w:rsidRPr="00E906E6">
              <w:rPr>
                <w:rFonts w:ascii="Times New Roman" w:hAnsi="Times New Roman"/>
                <w:sz w:val="22"/>
                <w:szCs w:val="22"/>
                <w:lang w:val="uk-UA" w:eastAsia="en-US"/>
              </w:rPr>
              <w:t>до 60 Гц (AC110 або 240 В до 27 В постійного струму)</w:t>
            </w:r>
          </w:p>
        </w:tc>
        <w:tc>
          <w:tcPr>
            <w:tcW w:w="1716" w:type="dxa"/>
          </w:tcPr>
          <w:p w:rsidR="00174BEA" w:rsidRPr="00C83AD7" w:rsidRDefault="00174BEA" w:rsidP="00E85BC0">
            <w:pPr>
              <w:pStyle w:val="ListParagraph"/>
              <w:rPr>
                <w:color w:val="000000"/>
                <w:szCs w:val="24"/>
                <w:lang w:val="uk-UA"/>
              </w:rPr>
            </w:pPr>
          </w:p>
        </w:tc>
      </w:tr>
      <w:tr w:rsidR="00174BEA" w:rsidRPr="00C83AD7" w:rsidTr="00E906E6">
        <w:trPr>
          <w:trHeight w:val="660"/>
          <w:jc w:val="center"/>
        </w:trPr>
        <w:tc>
          <w:tcPr>
            <w:tcW w:w="1902" w:type="dxa"/>
            <w:vMerge/>
            <w:vAlign w:val="center"/>
          </w:tcPr>
          <w:p w:rsidR="00174BEA" w:rsidRDefault="00174BEA" w:rsidP="00C83AD7">
            <w:pPr>
              <w:rPr>
                <w:rFonts w:ascii="Times New Roman" w:hAnsi="Times New Roman"/>
                <w:sz w:val="28"/>
                <w:szCs w:val="28"/>
                <w:shd w:val="clear" w:color="auto" w:fill="FFFFFF"/>
                <w:lang w:val="uk-UA"/>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B23C7D"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sz w:val="22"/>
                <w:szCs w:val="22"/>
                <w:lang w:val="uk-UA" w:eastAsia="en-US"/>
              </w:rPr>
            </w:pPr>
            <w:r w:rsidRPr="00B23C7D">
              <w:rPr>
                <w:rFonts w:ascii="Times New Roman" w:hAnsi="Times New Roman"/>
                <w:sz w:val="22"/>
                <w:szCs w:val="22"/>
                <w:lang w:val="uk-UA" w:eastAsia="en-US"/>
              </w:rPr>
              <w:t>Розмір: (ширина, висота, довжина)</w:t>
            </w:r>
          </w:p>
        </w:tc>
        <w:tc>
          <w:tcPr>
            <w:tcW w:w="3600" w:type="dxa"/>
            <w:vAlign w:val="center"/>
          </w:tcPr>
          <w:p w:rsidR="00174BEA" w:rsidRPr="00B23C7D" w:rsidRDefault="00174BEA" w:rsidP="00C83AD7">
            <w:pPr>
              <w:pStyle w:val="ListParagraph"/>
              <w:shd w:val="clear" w:color="auto" w:fill="FFFFFF"/>
              <w:spacing w:before="100" w:beforeAutospacing="1" w:after="100" w:afterAutospacing="1" w:line="240" w:lineRule="auto"/>
              <w:ind w:left="0"/>
              <w:jc w:val="both"/>
              <w:rPr>
                <w:rFonts w:ascii="Times New Roman" w:hAnsi="Times New Roman"/>
                <w:sz w:val="22"/>
                <w:szCs w:val="22"/>
                <w:lang w:val="uk-UA" w:eastAsia="en-US"/>
              </w:rPr>
            </w:pPr>
            <w:r w:rsidRPr="00B23C7D">
              <w:rPr>
                <w:rFonts w:ascii="Times New Roman" w:hAnsi="Times New Roman"/>
                <w:sz w:val="22"/>
                <w:szCs w:val="22"/>
                <w:lang w:val="uk-UA" w:eastAsia="en-US"/>
              </w:rPr>
              <w:t>510X450X240 мм</w:t>
            </w:r>
          </w:p>
        </w:tc>
        <w:tc>
          <w:tcPr>
            <w:tcW w:w="1716" w:type="dxa"/>
          </w:tcPr>
          <w:p w:rsidR="00174BEA" w:rsidRPr="00C83AD7" w:rsidRDefault="00174BEA" w:rsidP="00124584">
            <w:pPr>
              <w:pStyle w:val="ListParagraph"/>
              <w:rPr>
                <w:color w:val="000000"/>
                <w:szCs w:val="24"/>
                <w:lang w:val="uk-UA"/>
              </w:rPr>
            </w:pPr>
          </w:p>
        </w:tc>
      </w:tr>
      <w:tr w:rsidR="00174BEA" w:rsidRPr="00C83AD7" w:rsidTr="00412DD6">
        <w:trPr>
          <w:trHeight w:val="778"/>
          <w:jc w:val="center"/>
        </w:trPr>
        <w:tc>
          <w:tcPr>
            <w:tcW w:w="1902" w:type="dxa"/>
            <w:vMerge/>
            <w:vAlign w:val="center"/>
          </w:tcPr>
          <w:p w:rsidR="00174BEA" w:rsidRDefault="00174BEA" w:rsidP="00C83AD7">
            <w:pPr>
              <w:rPr>
                <w:rFonts w:ascii="Times New Roman" w:hAnsi="Times New Roman"/>
                <w:sz w:val="28"/>
                <w:szCs w:val="28"/>
                <w:shd w:val="clear" w:color="auto" w:fill="FFFFFF"/>
                <w:lang w:val="uk-UA"/>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B23C7D" w:rsidRDefault="00174BEA" w:rsidP="00C83AD7">
            <w:pPr>
              <w:pStyle w:val="ListParagraph"/>
              <w:shd w:val="clear" w:color="auto" w:fill="FFFFFF"/>
              <w:spacing w:before="100" w:beforeAutospacing="1" w:after="100" w:afterAutospacing="1"/>
              <w:ind w:left="-35"/>
              <w:jc w:val="both"/>
              <w:rPr>
                <w:rFonts w:ascii="Times New Roman" w:hAnsi="Times New Roman"/>
                <w:sz w:val="22"/>
                <w:szCs w:val="22"/>
                <w:lang w:val="uk-UA" w:eastAsia="en-US"/>
              </w:rPr>
            </w:pPr>
            <w:r w:rsidRPr="00B23C7D">
              <w:rPr>
                <w:rFonts w:ascii="Times New Roman" w:hAnsi="Times New Roman"/>
                <w:sz w:val="22"/>
                <w:szCs w:val="22"/>
                <w:lang w:val="uk-UA" w:eastAsia="en-US"/>
              </w:rPr>
              <w:t xml:space="preserve"> Розмір упаковки</w:t>
            </w:r>
          </w:p>
        </w:tc>
        <w:tc>
          <w:tcPr>
            <w:tcW w:w="3600" w:type="dxa"/>
            <w:vAlign w:val="center"/>
          </w:tcPr>
          <w:p w:rsidR="00174BEA" w:rsidRPr="00B23C7D" w:rsidRDefault="00174BEA" w:rsidP="00B23C7D">
            <w:pPr>
              <w:pStyle w:val="ListParagraph"/>
              <w:shd w:val="clear" w:color="auto" w:fill="FFFFFF"/>
              <w:spacing w:before="100" w:beforeAutospacing="1" w:after="100" w:afterAutospacing="1"/>
              <w:ind w:left="0"/>
              <w:jc w:val="both"/>
              <w:rPr>
                <w:rFonts w:ascii="Times New Roman" w:hAnsi="Times New Roman"/>
                <w:sz w:val="22"/>
                <w:szCs w:val="22"/>
                <w:lang w:val="uk-UA" w:eastAsia="en-US"/>
              </w:rPr>
            </w:pPr>
            <w:r w:rsidRPr="00B23C7D">
              <w:rPr>
                <w:rFonts w:ascii="Times New Roman" w:hAnsi="Times New Roman"/>
                <w:sz w:val="22"/>
                <w:szCs w:val="22"/>
                <w:lang w:val="uk-UA" w:eastAsia="en-US"/>
              </w:rPr>
              <w:t xml:space="preserve">65*55*35 см. Н.Ш.: </w:t>
            </w:r>
            <w:smartTag w:uri="urn:schemas-microsoft-com:office:smarttags" w:element="metricconverter">
              <w:smartTagPr>
                <w:attr w:name="ProductID" w:val="29 кг"/>
              </w:smartTagPr>
              <w:r w:rsidRPr="00B23C7D">
                <w:rPr>
                  <w:rFonts w:ascii="Times New Roman" w:hAnsi="Times New Roman"/>
                  <w:sz w:val="22"/>
                  <w:szCs w:val="22"/>
                  <w:lang w:val="uk-UA" w:eastAsia="en-US"/>
                </w:rPr>
                <w:t>29 кг</w:t>
              </w:r>
            </w:smartTag>
            <w:r w:rsidRPr="00B23C7D">
              <w:rPr>
                <w:rFonts w:ascii="Times New Roman" w:hAnsi="Times New Roman"/>
                <w:sz w:val="22"/>
                <w:szCs w:val="22"/>
                <w:lang w:val="uk-UA" w:eastAsia="en-US"/>
              </w:rPr>
              <w:t>. Г.Ш.:35 кг (без антен</w:t>
            </w:r>
            <w:r w:rsidRPr="00B23C7D">
              <w:rPr>
                <w:rFonts w:ascii="Times New Roman" w:hAnsi="Times New Roman"/>
                <w:sz w:val="24"/>
                <w:szCs w:val="24"/>
                <w:lang w:val="uk-UA" w:eastAsia="en-US"/>
              </w:rPr>
              <w:t>)</w:t>
            </w:r>
          </w:p>
        </w:tc>
        <w:tc>
          <w:tcPr>
            <w:tcW w:w="1716" w:type="dxa"/>
          </w:tcPr>
          <w:p w:rsidR="00174BEA" w:rsidRPr="00C83AD7" w:rsidRDefault="00174BEA" w:rsidP="00FC3AA1">
            <w:pPr>
              <w:pStyle w:val="ListParagraph"/>
              <w:rPr>
                <w:color w:val="000000"/>
                <w:szCs w:val="24"/>
                <w:lang w:val="uk-UA"/>
              </w:rPr>
            </w:pPr>
          </w:p>
        </w:tc>
      </w:tr>
      <w:tr w:rsidR="00174BEA" w:rsidRPr="00C83AD7" w:rsidTr="00E906E6">
        <w:trPr>
          <w:trHeight w:val="1104"/>
          <w:jc w:val="center"/>
        </w:trPr>
        <w:tc>
          <w:tcPr>
            <w:tcW w:w="1902" w:type="dxa"/>
            <w:vMerge/>
            <w:vAlign w:val="center"/>
          </w:tcPr>
          <w:p w:rsidR="00174BEA" w:rsidRDefault="00174BEA" w:rsidP="00C83AD7">
            <w:pPr>
              <w:rPr>
                <w:rFonts w:ascii="Times New Roman" w:hAnsi="Times New Roman"/>
                <w:sz w:val="28"/>
                <w:szCs w:val="28"/>
                <w:shd w:val="clear" w:color="auto" w:fill="FFFFFF"/>
                <w:lang w:val="uk-UA"/>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B23C7D" w:rsidRDefault="00174BEA" w:rsidP="00B23C7D">
            <w:pPr>
              <w:pStyle w:val="ListParagraph"/>
              <w:shd w:val="clear" w:color="auto" w:fill="FFFFFF"/>
              <w:spacing w:before="100" w:beforeAutospacing="1" w:after="100" w:afterAutospacing="1"/>
              <w:ind w:left="0"/>
              <w:jc w:val="center"/>
              <w:rPr>
                <w:rFonts w:ascii="Times New Roman" w:hAnsi="Times New Roman"/>
                <w:sz w:val="22"/>
                <w:szCs w:val="22"/>
                <w:lang w:val="uk-UA" w:eastAsia="en-US"/>
              </w:rPr>
            </w:pPr>
            <w:r w:rsidRPr="00B23C7D">
              <w:rPr>
                <w:rFonts w:ascii="Times New Roman" w:hAnsi="Times New Roman"/>
                <w:sz w:val="22"/>
                <w:szCs w:val="22"/>
                <w:lang w:val="uk-UA" w:eastAsia="en-US"/>
              </w:rPr>
              <w:t>Загальна потуж</w:t>
            </w:r>
            <w:r>
              <w:rPr>
                <w:rFonts w:ascii="Times New Roman" w:hAnsi="Times New Roman"/>
                <w:sz w:val="22"/>
                <w:szCs w:val="22"/>
                <w:lang w:val="uk-UA" w:eastAsia="en-US"/>
              </w:rPr>
              <w:t>-</w:t>
            </w:r>
            <w:r w:rsidRPr="00B23C7D">
              <w:rPr>
                <w:rFonts w:ascii="Times New Roman" w:hAnsi="Times New Roman"/>
                <w:sz w:val="22"/>
                <w:szCs w:val="22"/>
                <w:lang w:val="uk-UA" w:eastAsia="en-US"/>
              </w:rPr>
              <w:t>ність</w:t>
            </w:r>
          </w:p>
        </w:tc>
        <w:tc>
          <w:tcPr>
            <w:tcW w:w="3600" w:type="dxa"/>
            <w:vAlign w:val="center"/>
          </w:tcPr>
          <w:p w:rsidR="00174BEA" w:rsidRPr="00B23C7D" w:rsidRDefault="00174BEA" w:rsidP="00B23C7D">
            <w:pPr>
              <w:pStyle w:val="ListParagraph"/>
              <w:shd w:val="clear" w:color="auto" w:fill="FFFFFF"/>
              <w:spacing w:before="100" w:beforeAutospacing="1" w:after="100" w:afterAutospacing="1"/>
              <w:ind w:left="0"/>
              <w:jc w:val="both"/>
              <w:rPr>
                <w:rFonts w:ascii="Times New Roman" w:hAnsi="Times New Roman"/>
                <w:sz w:val="22"/>
                <w:szCs w:val="22"/>
                <w:lang w:val="uk-UA" w:eastAsia="en-US"/>
              </w:rPr>
            </w:pPr>
            <w:r w:rsidRPr="00B23C7D">
              <w:rPr>
                <w:rFonts w:ascii="Times New Roman" w:hAnsi="Times New Roman"/>
                <w:sz w:val="22"/>
                <w:szCs w:val="22"/>
                <w:lang w:val="uk-UA" w:eastAsia="en-US"/>
              </w:rPr>
              <w:t>330 Вт Радіус екранування: (500-</w:t>
            </w:r>
          </w:p>
          <w:p w:rsidR="00174BEA" w:rsidRPr="00B23C7D" w:rsidRDefault="00174BEA" w:rsidP="00B23C7D">
            <w:pPr>
              <w:pStyle w:val="ListParagraph"/>
              <w:shd w:val="clear" w:color="auto" w:fill="FFFFFF"/>
              <w:spacing w:before="100" w:beforeAutospacing="1" w:after="100" w:afterAutospacing="1"/>
              <w:ind w:left="0"/>
              <w:jc w:val="both"/>
              <w:rPr>
                <w:rFonts w:ascii="Times New Roman" w:hAnsi="Times New Roman"/>
                <w:sz w:val="22"/>
                <w:szCs w:val="22"/>
                <w:lang w:val="uk-UA" w:eastAsia="en-US"/>
              </w:rPr>
            </w:pPr>
            <w:r w:rsidRPr="00B23C7D">
              <w:rPr>
                <w:rFonts w:ascii="Times New Roman" w:hAnsi="Times New Roman"/>
                <w:sz w:val="22"/>
                <w:szCs w:val="22"/>
                <w:lang w:val="uk-UA" w:eastAsia="en-US"/>
              </w:rPr>
              <w:t>1500) метрів@ Усе залежить від</w:t>
            </w:r>
          </w:p>
          <w:p w:rsidR="00174BEA" w:rsidRPr="00B23C7D" w:rsidRDefault="00174BEA" w:rsidP="00B23C7D">
            <w:pPr>
              <w:pStyle w:val="ListParagraph"/>
              <w:shd w:val="clear" w:color="auto" w:fill="FFFFFF"/>
              <w:spacing w:before="100" w:beforeAutospacing="1" w:after="100" w:afterAutospacing="1"/>
              <w:ind w:left="0"/>
              <w:jc w:val="both"/>
              <w:rPr>
                <w:rFonts w:ascii="Times New Roman" w:hAnsi="Times New Roman"/>
                <w:sz w:val="22"/>
                <w:szCs w:val="22"/>
                <w:lang w:val="uk-UA" w:eastAsia="en-US"/>
              </w:rPr>
            </w:pPr>
            <w:r w:rsidRPr="00B23C7D">
              <w:rPr>
                <w:rFonts w:ascii="Times New Roman" w:hAnsi="Times New Roman"/>
                <w:sz w:val="22"/>
                <w:szCs w:val="22"/>
                <w:lang w:val="uk-UA" w:eastAsia="en-US"/>
              </w:rPr>
              <w:t>відстані дрона та дистанційного</w:t>
            </w:r>
            <w:r>
              <w:rPr>
                <w:rFonts w:ascii="Times New Roman" w:hAnsi="Times New Roman"/>
                <w:sz w:val="22"/>
                <w:szCs w:val="22"/>
                <w:lang w:val="uk-UA" w:eastAsia="en-US"/>
              </w:rPr>
              <w:t xml:space="preserve"> </w:t>
            </w:r>
            <w:r w:rsidRPr="00B23C7D">
              <w:rPr>
                <w:rFonts w:ascii="Times New Roman" w:hAnsi="Times New Roman"/>
                <w:sz w:val="22"/>
                <w:szCs w:val="22"/>
                <w:lang w:val="uk-UA" w:eastAsia="en-US"/>
              </w:rPr>
              <w:t>керування</w:t>
            </w:r>
          </w:p>
        </w:tc>
        <w:tc>
          <w:tcPr>
            <w:tcW w:w="1716" w:type="dxa"/>
          </w:tcPr>
          <w:p w:rsidR="00174BEA" w:rsidRPr="00C83AD7" w:rsidRDefault="00174BEA" w:rsidP="0025750C">
            <w:pPr>
              <w:pStyle w:val="ListParagraph"/>
              <w:rPr>
                <w:color w:val="000000"/>
                <w:szCs w:val="24"/>
                <w:lang w:val="uk-UA"/>
              </w:rPr>
            </w:pPr>
          </w:p>
        </w:tc>
      </w:tr>
      <w:tr w:rsidR="00174BEA" w:rsidRPr="00C83AD7" w:rsidTr="00B23C7D">
        <w:trPr>
          <w:trHeight w:val="688"/>
          <w:jc w:val="center"/>
        </w:trPr>
        <w:tc>
          <w:tcPr>
            <w:tcW w:w="1902" w:type="dxa"/>
            <w:vMerge/>
            <w:vAlign w:val="center"/>
          </w:tcPr>
          <w:p w:rsidR="00174BEA" w:rsidRDefault="00174BEA" w:rsidP="00C83AD7">
            <w:pPr>
              <w:rPr>
                <w:rFonts w:ascii="Times New Roman" w:hAnsi="Times New Roman"/>
                <w:sz w:val="28"/>
                <w:szCs w:val="28"/>
                <w:shd w:val="clear" w:color="auto" w:fill="FFFFFF"/>
                <w:lang w:val="uk-UA"/>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DA5FAF" w:rsidRDefault="00174BEA" w:rsidP="00C83AD7">
            <w:pPr>
              <w:pStyle w:val="ListParagraph"/>
              <w:shd w:val="clear" w:color="auto" w:fill="FFFFFF"/>
              <w:spacing w:before="100" w:beforeAutospacing="1" w:after="100" w:afterAutospacing="1"/>
              <w:ind w:left="-35"/>
              <w:jc w:val="both"/>
              <w:rPr>
                <w:rFonts w:ascii="Times New Roman" w:hAnsi="Times New Roman"/>
                <w:sz w:val="24"/>
                <w:szCs w:val="24"/>
                <w:lang w:val="uk-UA" w:eastAsia="en-US"/>
              </w:rPr>
            </w:pPr>
            <w:r>
              <w:rPr>
                <w:rFonts w:ascii="Times New Roman" w:hAnsi="Times New Roman"/>
                <w:sz w:val="24"/>
                <w:szCs w:val="24"/>
                <w:lang w:val="uk-UA" w:eastAsia="en-US"/>
              </w:rPr>
              <w:t>Гарантія</w:t>
            </w:r>
          </w:p>
        </w:tc>
        <w:tc>
          <w:tcPr>
            <w:tcW w:w="3600" w:type="dxa"/>
            <w:vAlign w:val="center"/>
          </w:tcPr>
          <w:p w:rsidR="00174BEA" w:rsidRPr="00DA5FAF" w:rsidRDefault="00174BEA" w:rsidP="00C83AD7">
            <w:pPr>
              <w:pStyle w:val="ListParagraph"/>
              <w:shd w:val="clear" w:color="auto" w:fill="FFFFFF"/>
              <w:spacing w:before="100" w:beforeAutospacing="1" w:after="100" w:afterAutospacing="1"/>
              <w:ind w:left="-35"/>
              <w:jc w:val="both"/>
              <w:rPr>
                <w:rFonts w:ascii="Times New Roman" w:hAnsi="Times New Roman"/>
                <w:sz w:val="24"/>
                <w:szCs w:val="24"/>
                <w:lang w:val="uk-UA" w:eastAsia="en-US"/>
              </w:rPr>
            </w:pPr>
            <w:r>
              <w:rPr>
                <w:rFonts w:ascii="Times New Roman" w:hAnsi="Times New Roman"/>
                <w:sz w:val="24"/>
                <w:szCs w:val="24"/>
                <w:lang w:val="uk-UA" w:eastAsia="en-US"/>
              </w:rPr>
              <w:t>Один рік з дати доставки</w:t>
            </w:r>
          </w:p>
        </w:tc>
        <w:tc>
          <w:tcPr>
            <w:tcW w:w="1716" w:type="dxa"/>
          </w:tcPr>
          <w:p w:rsidR="00174BEA" w:rsidRPr="00C83AD7" w:rsidRDefault="00174BEA" w:rsidP="00B157EF">
            <w:pPr>
              <w:pStyle w:val="ListParagraph"/>
              <w:rPr>
                <w:color w:val="000000"/>
                <w:szCs w:val="24"/>
                <w:lang w:val="uk-UA"/>
              </w:rPr>
            </w:pPr>
          </w:p>
        </w:tc>
      </w:tr>
      <w:tr w:rsidR="00174BEA" w:rsidRPr="00C83AD7" w:rsidTr="00B23C7D">
        <w:trPr>
          <w:trHeight w:val="530"/>
          <w:jc w:val="center"/>
        </w:trPr>
        <w:tc>
          <w:tcPr>
            <w:tcW w:w="1902" w:type="dxa"/>
            <w:vMerge/>
            <w:vAlign w:val="center"/>
          </w:tcPr>
          <w:p w:rsidR="00174BEA" w:rsidRPr="00B23C7D" w:rsidRDefault="00174BEA" w:rsidP="00C83AD7">
            <w:pPr>
              <w:rPr>
                <w:rFonts w:ascii="Times New Roman" w:hAnsi="Times New Roman"/>
                <w:sz w:val="28"/>
                <w:szCs w:val="28"/>
                <w:shd w:val="clear" w:color="auto" w:fill="FFFFFF"/>
                <w:lang w:val="en-US"/>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B23C7D" w:rsidRDefault="00174BEA" w:rsidP="00C83AD7">
            <w:pPr>
              <w:pStyle w:val="ListParagraph"/>
              <w:shd w:val="clear" w:color="auto" w:fill="FFFFFF"/>
              <w:spacing w:before="100" w:beforeAutospacing="1" w:after="100" w:afterAutospacing="1"/>
              <w:ind w:left="-35"/>
              <w:jc w:val="both"/>
              <w:rPr>
                <w:rFonts w:ascii="Times New Roman" w:hAnsi="Times New Roman"/>
                <w:sz w:val="22"/>
                <w:szCs w:val="22"/>
                <w:lang w:val="uk-UA" w:eastAsia="en-US"/>
              </w:rPr>
            </w:pPr>
            <w:r w:rsidRPr="00B23C7D">
              <w:rPr>
                <w:rFonts w:ascii="Times New Roman" w:hAnsi="Times New Roman"/>
                <w:sz w:val="22"/>
                <w:szCs w:val="22"/>
                <w:shd w:val="clear" w:color="auto" w:fill="FFFFFF"/>
                <w:lang w:val="en-US"/>
              </w:rPr>
              <w:t>VTX</w:t>
            </w:r>
          </w:p>
        </w:tc>
        <w:tc>
          <w:tcPr>
            <w:tcW w:w="3600" w:type="dxa"/>
            <w:vAlign w:val="center"/>
          </w:tcPr>
          <w:p w:rsidR="00174BEA" w:rsidRPr="00412DD6" w:rsidRDefault="00174BEA" w:rsidP="00C83AD7">
            <w:pPr>
              <w:pStyle w:val="ListParagraph"/>
              <w:shd w:val="clear" w:color="auto" w:fill="FFFFFF"/>
              <w:spacing w:before="100" w:beforeAutospacing="1" w:after="100" w:afterAutospacing="1"/>
              <w:ind w:left="-35"/>
              <w:jc w:val="both"/>
              <w:rPr>
                <w:rFonts w:ascii="Times New Roman" w:hAnsi="Times New Roman"/>
                <w:sz w:val="22"/>
                <w:szCs w:val="22"/>
                <w:lang w:val="uk-UA" w:eastAsia="en-US"/>
              </w:rPr>
            </w:pPr>
            <w:r w:rsidRPr="00412DD6">
              <w:rPr>
                <w:rFonts w:ascii="Times New Roman" w:hAnsi="Times New Roman"/>
                <w:sz w:val="22"/>
                <w:szCs w:val="22"/>
                <w:lang w:val="uk-UA" w:eastAsia="en-US"/>
              </w:rPr>
              <w:t>Sonar 2.5w</w:t>
            </w:r>
          </w:p>
        </w:tc>
        <w:tc>
          <w:tcPr>
            <w:tcW w:w="1716" w:type="dxa"/>
          </w:tcPr>
          <w:p w:rsidR="00174BEA" w:rsidRPr="00C83AD7" w:rsidRDefault="00174BEA" w:rsidP="001D48CE">
            <w:pPr>
              <w:pStyle w:val="ListParagraph"/>
              <w:rPr>
                <w:color w:val="000000"/>
                <w:szCs w:val="24"/>
                <w:lang w:val="uk-UA"/>
              </w:rPr>
            </w:pPr>
          </w:p>
        </w:tc>
      </w:tr>
      <w:tr w:rsidR="00174BEA" w:rsidRPr="00C83AD7" w:rsidTr="00B23C7D">
        <w:trPr>
          <w:trHeight w:val="530"/>
          <w:jc w:val="center"/>
        </w:trPr>
        <w:tc>
          <w:tcPr>
            <w:tcW w:w="1902" w:type="dxa"/>
            <w:vMerge/>
            <w:vAlign w:val="center"/>
          </w:tcPr>
          <w:p w:rsidR="00174BEA" w:rsidRPr="00B23C7D" w:rsidRDefault="00174BEA" w:rsidP="00C83AD7">
            <w:pPr>
              <w:rPr>
                <w:rFonts w:ascii="Times New Roman" w:hAnsi="Times New Roman"/>
                <w:sz w:val="28"/>
                <w:szCs w:val="28"/>
                <w:shd w:val="clear" w:color="auto" w:fill="FFFFFF"/>
                <w:lang w:val="en-US"/>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B23C7D" w:rsidRDefault="00174BEA" w:rsidP="00B23C7D">
            <w:pPr>
              <w:pStyle w:val="ListParagraph"/>
              <w:shd w:val="clear" w:color="auto" w:fill="FFFFFF"/>
              <w:spacing w:before="100" w:beforeAutospacing="1" w:after="100" w:afterAutospacing="1"/>
              <w:ind w:left="0"/>
              <w:jc w:val="both"/>
              <w:rPr>
                <w:rFonts w:ascii="Times New Roman" w:hAnsi="Times New Roman"/>
                <w:sz w:val="22"/>
                <w:szCs w:val="22"/>
                <w:shd w:val="clear" w:color="auto" w:fill="FFFFFF"/>
                <w:lang w:val="uk-UA"/>
              </w:rPr>
            </w:pPr>
            <w:r w:rsidRPr="00B23C7D">
              <w:rPr>
                <w:rFonts w:ascii="Times New Roman" w:hAnsi="Times New Roman"/>
                <w:sz w:val="22"/>
                <w:szCs w:val="22"/>
                <w:shd w:val="clear" w:color="auto" w:fill="FFFFFF"/>
                <w:lang w:val="uk-UA"/>
              </w:rPr>
              <w:t>Антена</w:t>
            </w:r>
          </w:p>
        </w:tc>
        <w:tc>
          <w:tcPr>
            <w:tcW w:w="3600" w:type="dxa"/>
            <w:vAlign w:val="center"/>
          </w:tcPr>
          <w:p w:rsidR="00174BEA" w:rsidRPr="00412DD6" w:rsidRDefault="00174BEA" w:rsidP="00C83AD7">
            <w:pPr>
              <w:pStyle w:val="ListParagraph"/>
              <w:shd w:val="clear" w:color="auto" w:fill="FFFFFF"/>
              <w:spacing w:before="100" w:beforeAutospacing="1" w:after="100" w:afterAutospacing="1"/>
              <w:ind w:left="-35"/>
              <w:jc w:val="both"/>
              <w:rPr>
                <w:rFonts w:ascii="Times New Roman" w:hAnsi="Times New Roman"/>
                <w:sz w:val="22"/>
                <w:szCs w:val="22"/>
                <w:lang w:val="uk-UA" w:eastAsia="en-US"/>
              </w:rPr>
            </w:pPr>
            <w:r w:rsidRPr="00412DD6">
              <w:rPr>
                <w:rFonts w:ascii="Times New Roman" w:hAnsi="Times New Roman"/>
                <w:sz w:val="22"/>
                <w:szCs w:val="22"/>
                <w:lang w:val="uk-UA" w:eastAsia="en-US"/>
              </w:rPr>
              <w:t>Foxeer lollipop 4 (2,6 Dbi)</w:t>
            </w:r>
          </w:p>
        </w:tc>
        <w:tc>
          <w:tcPr>
            <w:tcW w:w="1716" w:type="dxa"/>
          </w:tcPr>
          <w:p w:rsidR="00174BEA" w:rsidRPr="00C83AD7" w:rsidRDefault="00174BEA" w:rsidP="001D48CE">
            <w:pPr>
              <w:pStyle w:val="ListParagraph"/>
              <w:rPr>
                <w:color w:val="000000"/>
                <w:szCs w:val="24"/>
                <w:lang w:val="uk-UA"/>
              </w:rPr>
            </w:pPr>
          </w:p>
        </w:tc>
      </w:tr>
      <w:tr w:rsidR="00174BEA" w:rsidRPr="00C83AD7" w:rsidTr="00B23C7D">
        <w:trPr>
          <w:trHeight w:val="530"/>
          <w:jc w:val="center"/>
        </w:trPr>
        <w:tc>
          <w:tcPr>
            <w:tcW w:w="1902" w:type="dxa"/>
            <w:vMerge/>
            <w:vAlign w:val="center"/>
          </w:tcPr>
          <w:p w:rsidR="00174BEA" w:rsidRPr="00B23C7D" w:rsidRDefault="00174BEA" w:rsidP="00C83AD7">
            <w:pPr>
              <w:rPr>
                <w:rFonts w:ascii="Times New Roman" w:hAnsi="Times New Roman"/>
                <w:sz w:val="28"/>
                <w:szCs w:val="28"/>
                <w:shd w:val="clear" w:color="auto" w:fill="FFFFFF"/>
                <w:lang w:val="en-US"/>
              </w:rPr>
            </w:pPr>
          </w:p>
        </w:tc>
        <w:tc>
          <w:tcPr>
            <w:tcW w:w="1440" w:type="dxa"/>
            <w:vMerge/>
            <w:vAlign w:val="center"/>
          </w:tcPr>
          <w:p w:rsidR="00174BEA" w:rsidRDefault="00174BEA" w:rsidP="00C83AD7">
            <w:pPr>
              <w:pStyle w:val="NormalWeb"/>
              <w:shd w:val="clear" w:color="auto" w:fill="FFFFFF"/>
              <w:rPr>
                <w:color w:val="000000"/>
                <w:szCs w:val="24"/>
              </w:rPr>
            </w:pPr>
          </w:p>
        </w:tc>
        <w:tc>
          <w:tcPr>
            <w:tcW w:w="1260" w:type="dxa"/>
            <w:vAlign w:val="center"/>
          </w:tcPr>
          <w:p w:rsidR="00174BEA" w:rsidRPr="00412DD6" w:rsidRDefault="00174BEA" w:rsidP="00C83AD7">
            <w:pPr>
              <w:pStyle w:val="ListParagraph"/>
              <w:shd w:val="clear" w:color="auto" w:fill="FFFFFF"/>
              <w:spacing w:before="100" w:beforeAutospacing="1" w:after="100" w:afterAutospacing="1"/>
              <w:ind w:left="-35"/>
              <w:jc w:val="both"/>
              <w:rPr>
                <w:rFonts w:ascii="Times New Roman" w:hAnsi="Times New Roman"/>
                <w:sz w:val="22"/>
                <w:szCs w:val="22"/>
                <w:shd w:val="clear" w:color="auto" w:fill="FFFFFF"/>
                <w:lang w:val="uk-UA"/>
              </w:rPr>
            </w:pPr>
            <w:r w:rsidRPr="00412DD6">
              <w:rPr>
                <w:rFonts w:ascii="Times New Roman" w:hAnsi="Times New Roman"/>
                <w:sz w:val="22"/>
                <w:szCs w:val="22"/>
                <w:shd w:val="clear" w:color="auto" w:fill="FFFFFF"/>
                <w:lang w:val="uk-UA"/>
              </w:rPr>
              <w:t>Всеспрямо</w:t>
            </w:r>
            <w:r>
              <w:rPr>
                <w:rFonts w:ascii="Times New Roman" w:hAnsi="Times New Roman"/>
                <w:sz w:val="22"/>
                <w:szCs w:val="22"/>
                <w:shd w:val="clear" w:color="auto" w:fill="FFFFFF"/>
                <w:lang w:val="uk-UA"/>
              </w:rPr>
              <w:t>-</w:t>
            </w:r>
            <w:r w:rsidRPr="00412DD6">
              <w:rPr>
                <w:rFonts w:ascii="Times New Roman" w:hAnsi="Times New Roman"/>
                <w:sz w:val="22"/>
                <w:szCs w:val="22"/>
                <w:shd w:val="clear" w:color="auto" w:fill="FFFFFF"/>
                <w:lang w:val="uk-UA"/>
              </w:rPr>
              <w:t>вана антена</w:t>
            </w:r>
          </w:p>
        </w:tc>
        <w:tc>
          <w:tcPr>
            <w:tcW w:w="3600" w:type="dxa"/>
            <w:vAlign w:val="center"/>
          </w:tcPr>
          <w:p w:rsidR="00174BEA" w:rsidRPr="00412DD6" w:rsidRDefault="00174BEA" w:rsidP="00412DD6">
            <w:pPr>
              <w:pStyle w:val="ListParagraph"/>
              <w:shd w:val="clear" w:color="auto" w:fill="FFFFFF"/>
              <w:spacing w:before="100" w:beforeAutospacing="1" w:after="100" w:afterAutospacing="1"/>
              <w:ind w:left="-35"/>
              <w:jc w:val="both"/>
              <w:rPr>
                <w:rFonts w:ascii="Times New Roman" w:hAnsi="Times New Roman"/>
                <w:sz w:val="22"/>
                <w:szCs w:val="22"/>
                <w:lang w:val="uk-UA" w:eastAsia="en-US"/>
              </w:rPr>
            </w:pPr>
            <w:r w:rsidRPr="00412DD6">
              <w:rPr>
                <w:rFonts w:ascii="Times New Roman" w:hAnsi="Times New Roman"/>
                <w:sz w:val="22"/>
                <w:szCs w:val="22"/>
                <w:lang w:val="uk-UA" w:eastAsia="en-US"/>
              </w:rPr>
              <w:t xml:space="preserve">900x </w:t>
            </w:r>
            <w:smartTag w:uri="urn:schemas-microsoft-com:office:smarttags" w:element="metricconverter">
              <w:smartTagPr>
                <w:attr w:name="ProductID" w:val="35 мм"/>
              </w:smartTagPr>
              <w:r w:rsidRPr="00412DD6">
                <w:rPr>
                  <w:rFonts w:ascii="Times New Roman" w:hAnsi="Times New Roman"/>
                  <w:sz w:val="22"/>
                  <w:szCs w:val="22"/>
                  <w:lang w:val="uk-UA" w:eastAsia="en-US"/>
                </w:rPr>
                <w:t>35 мм</w:t>
              </w:r>
            </w:smartTag>
          </w:p>
          <w:p w:rsidR="00174BEA" w:rsidRPr="00412DD6" w:rsidRDefault="00174BEA" w:rsidP="00412DD6">
            <w:pPr>
              <w:pStyle w:val="ListParagraph"/>
              <w:shd w:val="clear" w:color="auto" w:fill="FFFFFF"/>
              <w:spacing w:before="100" w:beforeAutospacing="1" w:after="100" w:afterAutospacing="1"/>
              <w:ind w:left="-35"/>
              <w:jc w:val="both"/>
              <w:rPr>
                <w:rFonts w:ascii="Times New Roman" w:hAnsi="Times New Roman"/>
                <w:sz w:val="22"/>
                <w:szCs w:val="22"/>
                <w:lang w:val="uk-UA" w:eastAsia="en-US"/>
              </w:rPr>
            </w:pPr>
            <w:r w:rsidRPr="00412DD6">
              <w:rPr>
                <w:rFonts w:ascii="Times New Roman" w:hAnsi="Times New Roman"/>
                <w:sz w:val="22"/>
                <w:szCs w:val="22"/>
                <w:lang w:val="uk-UA" w:eastAsia="en-US"/>
              </w:rPr>
              <w:t>N.W: приріст 1 кг: 5-10 дбі</w:t>
            </w:r>
          </w:p>
          <w:p w:rsidR="00174BEA" w:rsidRPr="00412DD6" w:rsidRDefault="00174BEA" w:rsidP="00412DD6">
            <w:pPr>
              <w:pStyle w:val="ListParagraph"/>
              <w:shd w:val="clear" w:color="auto" w:fill="FFFFFF"/>
              <w:spacing w:before="100" w:beforeAutospacing="1" w:after="100" w:afterAutospacing="1"/>
              <w:ind w:left="-35"/>
              <w:jc w:val="both"/>
              <w:rPr>
                <w:rFonts w:ascii="Times New Roman" w:hAnsi="Times New Roman"/>
                <w:sz w:val="22"/>
                <w:szCs w:val="22"/>
                <w:lang w:val="uk-UA" w:eastAsia="en-US"/>
              </w:rPr>
            </w:pPr>
            <w:r w:rsidRPr="00412DD6">
              <w:rPr>
                <w:rFonts w:ascii="Times New Roman" w:hAnsi="Times New Roman"/>
                <w:sz w:val="22"/>
                <w:szCs w:val="22"/>
                <w:lang w:val="uk-UA" w:eastAsia="en-US"/>
              </w:rPr>
              <w:t>КСВ</w:t>
            </w:r>
            <w:r w:rsidRPr="00412DD6">
              <w:rPr>
                <w:rFonts w:ascii="MS Mincho" w:eastAsia="MS Mincho" w:hAnsi="MS Mincho" w:cs="MS Mincho" w:hint="eastAsia"/>
                <w:sz w:val="22"/>
                <w:szCs w:val="22"/>
                <w:lang w:val="uk-UA" w:eastAsia="en-US"/>
              </w:rPr>
              <w:t>》</w:t>
            </w:r>
            <w:r w:rsidRPr="00412DD6">
              <w:rPr>
                <w:rFonts w:ascii="Times New Roman" w:hAnsi="Times New Roman"/>
                <w:sz w:val="22"/>
                <w:szCs w:val="22"/>
                <w:lang w:val="uk-UA" w:eastAsia="en-US"/>
              </w:rPr>
              <w:t>1,5 В: 360º</w:t>
            </w:r>
          </w:p>
        </w:tc>
        <w:tc>
          <w:tcPr>
            <w:tcW w:w="1716" w:type="dxa"/>
          </w:tcPr>
          <w:p w:rsidR="00174BEA" w:rsidRPr="00C83AD7" w:rsidRDefault="00174BEA" w:rsidP="001D48CE">
            <w:pPr>
              <w:pStyle w:val="ListParagraph"/>
              <w:rPr>
                <w:color w:val="000000"/>
                <w:szCs w:val="24"/>
                <w:lang w:val="uk-UA"/>
              </w:rPr>
            </w:pPr>
          </w:p>
        </w:tc>
      </w:tr>
    </w:tbl>
    <w:p w:rsidR="00174BEA" w:rsidRPr="0054341B" w:rsidRDefault="00174BEA" w:rsidP="00AE6EBB">
      <w:pPr>
        <w:suppressAutoHyphens/>
        <w:rPr>
          <w:rFonts w:ascii="Times New Roman" w:hAnsi="Times New Roman"/>
          <w:b/>
          <w:sz w:val="16"/>
          <w:szCs w:val="16"/>
          <w:lang w:val="uk-UA" w:eastAsia="zh-CN"/>
        </w:rPr>
      </w:pPr>
    </w:p>
    <w:p w:rsidR="00174BEA" w:rsidRPr="00454D9E" w:rsidRDefault="00174BEA" w:rsidP="00AE6EBB">
      <w:pPr>
        <w:suppressAutoHyphens/>
        <w:spacing w:after="0"/>
        <w:rPr>
          <w:rFonts w:ascii="Times New Roman" w:hAnsi="Times New Roman"/>
          <w:b/>
          <w:sz w:val="24"/>
          <w:szCs w:val="24"/>
          <w:lang w:val="uk-UA" w:eastAsia="zh-CN"/>
        </w:rPr>
      </w:pPr>
      <w:r w:rsidRPr="00454D9E">
        <w:rPr>
          <w:rFonts w:ascii="Times New Roman" w:hAnsi="Times New Roman"/>
          <w:b/>
          <w:sz w:val="24"/>
          <w:szCs w:val="24"/>
          <w:lang w:val="uk-UA" w:eastAsia="zh-CN"/>
        </w:rPr>
        <w:t>Загальні вимоги:</w:t>
      </w:r>
    </w:p>
    <w:p w:rsidR="00174BEA" w:rsidRPr="00454D9E" w:rsidRDefault="00174BEA" w:rsidP="00AE6EBB">
      <w:pPr>
        <w:suppressAutoHyphens/>
        <w:spacing w:after="0"/>
        <w:jc w:val="both"/>
        <w:rPr>
          <w:rFonts w:ascii="Times New Roman" w:hAnsi="Times New Roman"/>
          <w:sz w:val="24"/>
          <w:szCs w:val="24"/>
          <w:lang w:val="uk-UA" w:eastAsia="zh-CN"/>
        </w:rPr>
      </w:pPr>
      <w:r w:rsidRPr="00454D9E">
        <w:rPr>
          <w:rFonts w:ascii="Times New Roman" w:hAnsi="Times New Roman"/>
          <w:sz w:val="24"/>
          <w:szCs w:val="24"/>
          <w:lang w:val="uk-UA" w:eastAsia="zh-CN"/>
        </w:rPr>
        <w:t>1.</w:t>
      </w:r>
      <w:r w:rsidRPr="00454D9E">
        <w:rPr>
          <w:rFonts w:ascii="Times New Roman" w:hAnsi="Times New Roman"/>
          <w:sz w:val="24"/>
          <w:szCs w:val="24"/>
          <w:lang w:val="uk-UA" w:eastAsia="zh-CN"/>
        </w:rPr>
        <w:tab/>
        <w:t>Товар повинен бути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Товар (упаковка) повинен містити маркування відповідно до стандартів виробника, яке дає змогу: ідентифікувати Товар, його походження, дату виробництва.</w:t>
      </w:r>
    </w:p>
    <w:p w:rsidR="00174BEA" w:rsidRPr="00454D9E" w:rsidRDefault="00174BEA" w:rsidP="00AE6EBB">
      <w:pPr>
        <w:suppressAutoHyphens/>
        <w:spacing w:after="0"/>
        <w:jc w:val="both"/>
        <w:rPr>
          <w:rFonts w:ascii="Times New Roman" w:hAnsi="Times New Roman"/>
          <w:sz w:val="24"/>
          <w:szCs w:val="24"/>
          <w:lang w:val="uk-UA" w:eastAsia="zh-CN"/>
        </w:rPr>
      </w:pPr>
      <w:r w:rsidRPr="00454D9E">
        <w:rPr>
          <w:rFonts w:ascii="Times New Roman" w:hAnsi="Times New Roman"/>
          <w:sz w:val="24"/>
          <w:szCs w:val="24"/>
          <w:lang w:val="uk-UA" w:eastAsia="zh-CN"/>
        </w:rPr>
        <w:t>2.</w:t>
      </w:r>
      <w:r w:rsidRPr="00454D9E">
        <w:rPr>
          <w:rFonts w:ascii="Times New Roman" w:hAnsi="Times New Roman"/>
          <w:sz w:val="24"/>
          <w:szCs w:val="24"/>
          <w:lang w:val="uk-UA" w:eastAsia="zh-CN"/>
        </w:rPr>
        <w:tab/>
        <w:t xml:space="preserve">Доставка Товару здійснюється за адресом: </w:t>
      </w:r>
      <w:r>
        <w:rPr>
          <w:rFonts w:ascii="Times New Roman" w:hAnsi="Times New Roman"/>
          <w:sz w:val="24"/>
          <w:szCs w:val="24"/>
          <w:lang w:val="uk-UA" w:eastAsia="zh-CN"/>
        </w:rPr>
        <w:t>27030</w:t>
      </w:r>
      <w:r w:rsidRPr="00AE6EBB">
        <w:rPr>
          <w:rFonts w:ascii="Times New Roman" w:hAnsi="Times New Roman"/>
          <w:sz w:val="24"/>
          <w:szCs w:val="24"/>
          <w:lang w:val="uk-UA" w:eastAsia="zh-CN"/>
        </w:rPr>
        <w:t xml:space="preserve">, </w:t>
      </w:r>
      <w:bookmarkStart w:id="0" w:name="_Hlk149122464"/>
      <w:r>
        <w:rPr>
          <w:rFonts w:ascii="Times New Roman" w:hAnsi="Times New Roman"/>
          <w:sz w:val="24"/>
          <w:szCs w:val="24"/>
          <w:lang w:val="uk-UA" w:eastAsia="zh-CN"/>
        </w:rPr>
        <w:t xml:space="preserve">Кіровоградська  область, Новоукраїнський  район, місто Помічна, вулиця Перемоги, 91, </w:t>
      </w:r>
      <w:bookmarkStart w:id="1" w:name="_GoBack"/>
      <w:bookmarkEnd w:id="1"/>
      <w:r>
        <w:rPr>
          <w:rFonts w:ascii="Times New Roman" w:hAnsi="Times New Roman"/>
          <w:sz w:val="24"/>
          <w:szCs w:val="24"/>
          <w:lang w:val="uk-UA" w:eastAsia="zh-CN"/>
        </w:rPr>
        <w:t xml:space="preserve">Помічнянська міська рада Кіровоградської </w:t>
      </w:r>
      <w:r w:rsidRPr="00AE6EBB">
        <w:rPr>
          <w:rFonts w:ascii="Times New Roman" w:hAnsi="Times New Roman"/>
          <w:sz w:val="24"/>
          <w:szCs w:val="24"/>
          <w:lang w:val="uk-UA" w:eastAsia="zh-CN"/>
        </w:rPr>
        <w:t xml:space="preserve"> області</w:t>
      </w:r>
      <w:bookmarkEnd w:id="0"/>
      <w:r w:rsidRPr="00454D9E">
        <w:rPr>
          <w:rFonts w:ascii="Times New Roman" w:hAnsi="Times New Roman"/>
          <w:sz w:val="24"/>
          <w:szCs w:val="24"/>
          <w:lang w:val="uk-UA" w:eastAsia="zh-CN"/>
        </w:rPr>
        <w:t>, з подальшою перевіркою стану, комплектності, цілісності та відсутності пошкоджень в присутності представників Покупця на безоплатній основі.</w:t>
      </w:r>
    </w:p>
    <w:p w:rsidR="00174BEA" w:rsidRDefault="00174BEA" w:rsidP="00AE6EBB">
      <w:pPr>
        <w:suppressAutoHyphens/>
        <w:spacing w:after="0"/>
        <w:jc w:val="both"/>
        <w:rPr>
          <w:rFonts w:ascii="Times New Roman" w:hAnsi="Times New Roman"/>
          <w:sz w:val="24"/>
          <w:szCs w:val="24"/>
          <w:lang w:val="uk-UA" w:eastAsia="zh-CN"/>
        </w:rPr>
      </w:pPr>
      <w:r w:rsidRPr="00454D9E">
        <w:rPr>
          <w:rFonts w:ascii="Times New Roman" w:hAnsi="Times New Roman"/>
          <w:sz w:val="24"/>
          <w:szCs w:val="24"/>
          <w:lang w:val="uk-UA" w:eastAsia="zh-CN"/>
        </w:rPr>
        <w:t>3.</w:t>
      </w:r>
      <w:r w:rsidRPr="00454D9E">
        <w:rPr>
          <w:rFonts w:ascii="Times New Roman" w:hAnsi="Times New Roman"/>
          <w:sz w:val="24"/>
          <w:szCs w:val="24"/>
          <w:lang w:val="uk-UA" w:eastAsia="zh-CN"/>
        </w:rPr>
        <w:tab/>
        <w:t>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його складання та встановлення (у разі необхідності), завантаження, розвантаження та всі інші витрати Постачальника, пов’язані з виконанням договору.</w:t>
      </w:r>
    </w:p>
    <w:p w:rsidR="00174BEA" w:rsidRPr="00454D9E" w:rsidRDefault="00174BEA" w:rsidP="00AE6EBB">
      <w:pPr>
        <w:suppressAutoHyphens/>
        <w:spacing w:after="0"/>
        <w:jc w:val="both"/>
        <w:rPr>
          <w:rFonts w:ascii="Times New Roman" w:hAnsi="Times New Roman"/>
          <w:sz w:val="24"/>
          <w:szCs w:val="24"/>
          <w:lang w:val="uk-UA" w:eastAsia="zh-CN"/>
        </w:rPr>
      </w:pPr>
      <w:r>
        <w:rPr>
          <w:rFonts w:ascii="Times New Roman" w:hAnsi="Times New Roman"/>
          <w:sz w:val="24"/>
          <w:szCs w:val="24"/>
          <w:lang w:val="uk-UA" w:eastAsia="zh-CN"/>
        </w:rPr>
        <w:t>4</w:t>
      </w:r>
      <w:r w:rsidRPr="00454D9E">
        <w:rPr>
          <w:rFonts w:ascii="Times New Roman" w:hAnsi="Times New Roman"/>
          <w:sz w:val="24"/>
          <w:szCs w:val="24"/>
          <w:lang w:val="uk-UA" w:eastAsia="zh-CN"/>
        </w:rPr>
        <w:t>.</w:t>
      </w:r>
      <w:r w:rsidRPr="00454D9E">
        <w:rPr>
          <w:rFonts w:ascii="Times New Roman" w:hAnsi="Times New Roman"/>
          <w:sz w:val="24"/>
          <w:szCs w:val="24"/>
          <w:lang w:val="uk-UA" w:eastAsia="zh-CN"/>
        </w:rPr>
        <w:tab/>
        <w:t>Не допускається поставка виставочних та (або) дослідних зразків Товару.</w:t>
      </w:r>
    </w:p>
    <w:p w:rsidR="00174BEA" w:rsidRDefault="00174BEA" w:rsidP="00AE6EBB">
      <w:pPr>
        <w:suppressAutoHyphens/>
        <w:spacing w:after="0"/>
        <w:jc w:val="both"/>
        <w:rPr>
          <w:rFonts w:ascii="Times New Roman" w:hAnsi="Times New Roman"/>
          <w:i/>
          <w:iCs/>
          <w:sz w:val="24"/>
          <w:szCs w:val="24"/>
          <w:u w:val="single"/>
          <w:lang w:val="uk-UA" w:eastAsia="zh-CN"/>
        </w:rPr>
      </w:pPr>
    </w:p>
    <w:p w:rsidR="00174BEA" w:rsidRPr="00454D9E" w:rsidRDefault="00174BEA" w:rsidP="00AE6EBB">
      <w:pPr>
        <w:suppressAutoHyphens/>
        <w:spacing w:after="0"/>
        <w:jc w:val="both"/>
        <w:rPr>
          <w:rFonts w:ascii="Times New Roman" w:hAnsi="Times New Roman"/>
          <w:i/>
          <w:iCs/>
          <w:sz w:val="24"/>
          <w:szCs w:val="24"/>
          <w:u w:val="single"/>
          <w:lang w:val="uk-UA" w:eastAsia="zh-CN"/>
        </w:rPr>
      </w:pPr>
      <w:r w:rsidRPr="00454D9E">
        <w:rPr>
          <w:rFonts w:ascii="Times New Roman" w:hAnsi="Times New Roman"/>
          <w:i/>
          <w:iCs/>
          <w:sz w:val="24"/>
          <w:szCs w:val="24"/>
          <w:u w:val="single"/>
          <w:lang w:val="uk-UA" w:eastAsia="zh-CN"/>
        </w:rPr>
        <w:t>Примітка:</w:t>
      </w:r>
    </w:p>
    <w:p w:rsidR="00174BEA" w:rsidRPr="00454D9E" w:rsidRDefault="00174BEA" w:rsidP="00AE6EBB">
      <w:pPr>
        <w:suppressAutoHyphens/>
        <w:spacing w:after="0"/>
        <w:ind w:firstLine="708"/>
        <w:jc w:val="both"/>
        <w:rPr>
          <w:rFonts w:ascii="Times New Roman" w:hAnsi="Times New Roman"/>
          <w:i/>
          <w:iCs/>
          <w:sz w:val="24"/>
          <w:szCs w:val="24"/>
          <w:lang w:val="uk-UA" w:eastAsia="zh-CN"/>
        </w:rPr>
      </w:pPr>
      <w:r w:rsidRPr="00454D9E">
        <w:rPr>
          <w:rFonts w:ascii="Times New Roman" w:hAnsi="Times New Roman"/>
          <w:i/>
          <w:iCs/>
          <w:sz w:val="24"/>
          <w:szCs w:val="24"/>
          <w:lang w:val="uk-UA" w:eastAsia="zh-CN"/>
        </w:rPr>
        <w:t>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w:t>
      </w:r>
      <w:r>
        <w:rPr>
          <w:rFonts w:ascii="Times New Roman" w:hAnsi="Times New Roman"/>
          <w:i/>
          <w:iCs/>
          <w:sz w:val="24"/>
          <w:szCs w:val="24"/>
          <w:lang w:val="uk-UA" w:eastAsia="zh-CN"/>
        </w:rPr>
        <w:t>тва, слід читати з виразом «або</w:t>
      </w:r>
      <w:r w:rsidRPr="00454D9E">
        <w:rPr>
          <w:rFonts w:ascii="Times New Roman" w:hAnsi="Times New Roman"/>
          <w:i/>
          <w:iCs/>
          <w:sz w:val="24"/>
          <w:szCs w:val="24"/>
          <w:lang w:val="uk-UA" w:eastAsia="zh-CN"/>
        </w:rPr>
        <w:t xml:space="preserve"> еквівалент».</w:t>
      </w:r>
    </w:p>
    <w:p w:rsidR="00174BEA" w:rsidRPr="00454D9E" w:rsidRDefault="00174BEA" w:rsidP="00AE6EBB">
      <w:pPr>
        <w:suppressAutoHyphens/>
        <w:spacing w:after="0"/>
        <w:ind w:firstLine="708"/>
        <w:jc w:val="both"/>
        <w:rPr>
          <w:rFonts w:ascii="Times New Roman" w:hAnsi="Times New Roman"/>
          <w:sz w:val="24"/>
          <w:szCs w:val="24"/>
          <w:lang w:val="uk-UA" w:eastAsia="zh-CN"/>
        </w:rPr>
      </w:pPr>
      <w:r w:rsidRPr="00454D9E">
        <w:rPr>
          <w:rFonts w:ascii="Times New Roman" w:hAnsi="Times New Roman"/>
          <w:i/>
          <w:iCs/>
          <w:sz w:val="24"/>
          <w:szCs w:val="24"/>
          <w:lang w:val="uk-UA" w:eastAsia="zh-CN"/>
        </w:rPr>
        <w:t>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максимальну надійність товару, доступність технічного сервісу, безпечність та економічність його експлуатації, а так само в кожному такому випадку будь-яке із зазначених посилань вживається в сукупності із значенням «або еквівалент».</w:t>
      </w:r>
      <w:r w:rsidRPr="00454D9E">
        <w:rPr>
          <w:rFonts w:ascii="Times New Roman" w:hAnsi="Times New Roman"/>
          <w:sz w:val="24"/>
          <w:szCs w:val="24"/>
          <w:lang w:val="uk-UA" w:eastAsia="zh-CN"/>
        </w:rPr>
        <w:t xml:space="preserve"> </w:t>
      </w:r>
    </w:p>
    <w:p w:rsidR="00174BEA" w:rsidRPr="00454D9E" w:rsidRDefault="00174BEA" w:rsidP="00AE6EBB">
      <w:pPr>
        <w:suppressAutoHyphens/>
        <w:spacing w:after="0"/>
        <w:ind w:firstLine="708"/>
        <w:jc w:val="both"/>
        <w:rPr>
          <w:rFonts w:ascii="Times New Roman" w:hAnsi="Times New Roman"/>
          <w:i/>
          <w:iCs/>
          <w:sz w:val="24"/>
          <w:szCs w:val="24"/>
          <w:lang w:val="uk-UA" w:eastAsia="zh-CN"/>
        </w:rPr>
      </w:pPr>
      <w:r w:rsidRPr="00454D9E">
        <w:rPr>
          <w:rFonts w:ascii="Times New Roman" w:hAnsi="Times New Roman"/>
          <w:i/>
          <w:iCs/>
          <w:sz w:val="24"/>
          <w:szCs w:val="24"/>
          <w:lang w:val="uk-UA" w:eastAsia="zh-CN"/>
        </w:rPr>
        <w:t>У разі надання в тендерній пропозиції еквівалента предмету закупівлі учасник повинен вказати технічні характеристики запропонованого еквіваленту з обов’язковим відображенням характеристик цього Додатку. Всі технічні характеристики запропонованого товару повинні бути не гірші, ніж у замовленому товарі.</w:t>
      </w:r>
    </w:p>
    <w:p w:rsidR="00174BEA" w:rsidRPr="00454D9E" w:rsidRDefault="00174BEA" w:rsidP="00AE6EBB">
      <w:pPr>
        <w:suppressAutoHyphens/>
        <w:spacing w:after="0"/>
        <w:ind w:firstLine="708"/>
        <w:jc w:val="both"/>
        <w:rPr>
          <w:rFonts w:ascii="Times New Roman" w:hAnsi="Times New Roman"/>
          <w:b/>
          <w:bCs/>
          <w:i/>
          <w:iCs/>
          <w:sz w:val="24"/>
          <w:szCs w:val="24"/>
          <w:lang w:val="uk-UA" w:eastAsia="zh-CN"/>
        </w:rPr>
      </w:pPr>
      <w:r w:rsidRPr="00454D9E">
        <w:rPr>
          <w:rFonts w:ascii="Times New Roman" w:hAnsi="Times New Roman"/>
          <w:b/>
          <w:bCs/>
          <w:i/>
          <w:iCs/>
          <w:sz w:val="24"/>
          <w:szCs w:val="24"/>
          <w:lang w:val="uk-UA" w:eastAsia="zh-CN"/>
        </w:rPr>
        <w:t>Придбання замовником товару даного виду здійснюється для потреб військових формувань (окремого структурного підрозділу Збройних сил України), за їх запитом з подальшою передачею такого товару на облік запитувача. Зважаючи на клопотання від військових формувань (окремого структурного підрозділу Збройних сил України) (з міркувань безпеки інформація про найменування та місцезнаходження такого структурного підрозділу не розголошується, так як розголошення такої інформації під час дії правового режиму воєнного стану в Україні може нести загрозу національній безпеці та/або громадській безпеці і порядку), придбання товару даного виду є необхідним, оскільки існує потреба в укомплектуванні, забезпеченні технічної підтримки оборонного та наступального потенціалу військових формувань, для виконання службових (бойових) завдань, з метою збереження життя та здоров’я особового складу, забезпечення належного рівня комунікації та зв’язку між військовими формуваннями, що сприятиме оперативному обміну інформацією, в тому числі розвідувальними даними, сприятиме координації дій Сил оборони України в частині деокупації тимчасово окупованих територій України, дозволить краще орієнтуватися у навколишньому середовищі (на місцевості) та виявляти ворожі позиції – товар даного виду за своїми якісними та технічними характеристиками найбільше відповідає вимогам та потребам військових формувань. Тому, для максимальної економії та ефективності замовником було прийнято рішення провести закупівлю саме даного виду товару. 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174BEA" w:rsidRPr="00454D9E" w:rsidRDefault="00174BEA" w:rsidP="00AE6EBB">
      <w:pPr>
        <w:suppressAutoHyphens/>
        <w:spacing w:after="0"/>
        <w:ind w:firstLine="708"/>
        <w:jc w:val="both"/>
        <w:rPr>
          <w:rFonts w:ascii="Times New Roman" w:hAnsi="Times New Roman"/>
          <w:sz w:val="24"/>
          <w:szCs w:val="24"/>
          <w:lang w:val="uk-UA" w:eastAsia="zh-CN"/>
        </w:rPr>
      </w:pPr>
      <w:r w:rsidRPr="00454D9E">
        <w:rPr>
          <w:rFonts w:ascii="Times New Roman" w:hAnsi="Times New Roman"/>
          <w:sz w:val="24"/>
          <w:szCs w:val="24"/>
          <w:lang w:val="uk-UA" w:eastAsia="zh-CN"/>
        </w:rPr>
        <w:t xml:space="preserve">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w:t>
      </w:r>
      <w:r w:rsidRPr="00E77A04">
        <w:rPr>
          <w:rFonts w:ascii="Times New Roman" w:hAnsi="Times New Roman"/>
          <w:sz w:val="24"/>
          <w:szCs w:val="24"/>
          <w:lang w:val="en-US" w:eastAsia="zh-CN"/>
        </w:rPr>
        <w:t>Internet</w:t>
      </w:r>
      <w:r w:rsidRPr="00454D9E">
        <w:rPr>
          <w:rFonts w:ascii="Times New Roman" w:hAnsi="Times New Roman"/>
          <w:sz w:val="24"/>
          <w:szCs w:val="24"/>
          <w:lang w:val="uk-UA" w:eastAsia="zh-CN"/>
        </w:rPr>
        <w:t>, в тому числі в електронній системі закупівель, офіційний сайт Виробника тощо.</w:t>
      </w:r>
    </w:p>
    <w:p w:rsidR="00174BEA" w:rsidRDefault="00174BEA"/>
    <w:sectPr w:rsidR="00174BEA" w:rsidSect="00412DD6">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EE4"/>
    <w:multiLevelType w:val="hybridMultilevel"/>
    <w:tmpl w:val="385457D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EBB"/>
    <w:rsid w:val="00042761"/>
    <w:rsid w:val="00124584"/>
    <w:rsid w:val="00174BEA"/>
    <w:rsid w:val="001D48CE"/>
    <w:rsid w:val="001F0359"/>
    <w:rsid w:val="0025750C"/>
    <w:rsid w:val="003F25EF"/>
    <w:rsid w:val="00412DD6"/>
    <w:rsid w:val="0045375B"/>
    <w:rsid w:val="00454D9E"/>
    <w:rsid w:val="004A442B"/>
    <w:rsid w:val="0054341B"/>
    <w:rsid w:val="00553DCA"/>
    <w:rsid w:val="005F2B08"/>
    <w:rsid w:val="006E0ECD"/>
    <w:rsid w:val="007D3875"/>
    <w:rsid w:val="00A27E3C"/>
    <w:rsid w:val="00A80AE8"/>
    <w:rsid w:val="00AE6EBB"/>
    <w:rsid w:val="00B157EF"/>
    <w:rsid w:val="00B23C7D"/>
    <w:rsid w:val="00B45487"/>
    <w:rsid w:val="00C83AD7"/>
    <w:rsid w:val="00C956EB"/>
    <w:rsid w:val="00D451CD"/>
    <w:rsid w:val="00D66FAB"/>
    <w:rsid w:val="00DA5FAF"/>
    <w:rsid w:val="00E25462"/>
    <w:rsid w:val="00E77A04"/>
    <w:rsid w:val="00E85BC0"/>
    <w:rsid w:val="00E906E6"/>
    <w:rsid w:val="00E937CA"/>
    <w:rsid w:val="00ED4444"/>
    <w:rsid w:val="00F552D2"/>
    <w:rsid w:val="00F9281F"/>
    <w:rsid w:val="00FC3AA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BB"/>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C List 01,EBRD List,CA bullets,Details,Заголовок 1.1,Список уровня 2,название табл/рис,заголовок 1.1"/>
    <w:basedOn w:val="Normal"/>
    <w:link w:val="ListParagraphChar"/>
    <w:uiPriority w:val="99"/>
    <w:qFormat/>
    <w:rsid w:val="00AE6EBB"/>
    <w:pPr>
      <w:ind w:left="720"/>
      <w:contextualSpacing/>
    </w:pPr>
    <w:rPr>
      <w:sz w:val="20"/>
      <w:szCs w:val="20"/>
      <w:lang w:eastAsia="uk-UA"/>
    </w:rPr>
  </w:style>
  <w:style w:type="paragraph" w:styleId="NormalWeb">
    <w:name w:val="Normal (Web)"/>
    <w:aliases w:val="Обычный (Web),Знак17,Знак18 Знак,Знак17 Знак1,Знак17 Знак3,Знак18 Знак Знак2,Знак17 Знак1 Знак2,Normal (Web) Char Знак Знак,Normal (Web) Char Знак,Normal (Web) Char"/>
    <w:basedOn w:val="Normal"/>
    <w:link w:val="NormalWebChar1"/>
    <w:uiPriority w:val="99"/>
    <w:rsid w:val="00AE6EBB"/>
    <w:pPr>
      <w:spacing w:before="100" w:beforeAutospacing="1" w:after="100" w:afterAutospacing="1" w:line="240" w:lineRule="auto"/>
    </w:pPr>
    <w:rPr>
      <w:rFonts w:ascii="Times New Roman" w:hAnsi="Times New Roman"/>
      <w:sz w:val="24"/>
      <w:szCs w:val="20"/>
      <w:lang w:val="uk-UA" w:eastAsia="uk-UA"/>
    </w:rPr>
  </w:style>
  <w:style w:type="paragraph" w:customStyle="1" w:styleId="1">
    <w:name w:val="Обычный1"/>
    <w:uiPriority w:val="99"/>
    <w:rsid w:val="00AE6EBB"/>
    <w:pPr>
      <w:widowControl w:val="0"/>
      <w:spacing w:before="40"/>
      <w:ind w:right="200"/>
      <w:jc w:val="both"/>
    </w:pPr>
    <w:rPr>
      <w:rFonts w:ascii="Arial Narrow" w:eastAsia="Times New Roman" w:hAnsi="Arial Narrow"/>
      <w:sz w:val="24"/>
      <w:szCs w:val="20"/>
      <w:lang w:eastAsia="ru-RU"/>
    </w:rPr>
  </w:style>
  <w:style w:type="character" w:customStyle="1" w:styleId="NormalWebChar1">
    <w:name w:val="Normal (Web) Char1"/>
    <w:aliases w:val="Обычный (Web) Char,Знак17 Char,Знак18 Знак Char,Знак17 Знак1 Char,Знак17 Знак3 Char,Знак18 Знак Знак2 Char,Знак17 Знак1 Знак2 Char,Normal (Web) Char Знак Знак Char,Normal (Web) Char Знак Char,Normal (Web) Char Char"/>
    <w:link w:val="NormalWeb"/>
    <w:uiPriority w:val="99"/>
    <w:locked/>
    <w:rsid w:val="00AE6EBB"/>
    <w:rPr>
      <w:rFonts w:ascii="Times New Roman" w:hAnsi="Times New Roman"/>
      <w:sz w:val="24"/>
      <w:lang w:val="uk-UA" w:eastAsia="uk-UA"/>
    </w:rPr>
  </w:style>
  <w:style w:type="character" w:customStyle="1" w:styleId="ListParagraphChar">
    <w:name w:val="List Paragraph Char"/>
    <w:aliases w:val="AC List 01 Char,EBRD List Char,CA bullets Char,Details Char,Заголовок 1.1 Char,Список уровня 2 Char,название табл/рис Char,заголовок 1.1 Char"/>
    <w:link w:val="ListParagraph"/>
    <w:uiPriority w:val="99"/>
    <w:locked/>
    <w:rsid w:val="00AE6EBB"/>
    <w:rPr>
      <w:rFonts w:ascii="Calibri" w:hAnsi="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3</Pages>
  <Words>4247</Words>
  <Characters>2421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 до тендерної документації</dc:title>
  <dc:subject/>
  <dc:creator>Вадим Мельничук</dc:creator>
  <cp:keywords/>
  <dc:description/>
  <cp:lastModifiedBy>Gorobec_Sveta</cp:lastModifiedBy>
  <cp:revision>7</cp:revision>
  <dcterms:created xsi:type="dcterms:W3CDTF">2024-03-29T12:24:00Z</dcterms:created>
  <dcterms:modified xsi:type="dcterms:W3CDTF">2024-04-22T10:43:00Z</dcterms:modified>
</cp:coreProperties>
</file>