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A65C73">
        <w:rPr>
          <w:b/>
          <w:bCs/>
        </w:rPr>
        <w:t>1</w:t>
      </w:r>
      <w:r w:rsidR="000D1D69">
        <w:rPr>
          <w:b/>
          <w:bCs/>
        </w:rPr>
        <w:t>20</w:t>
      </w:r>
      <w:r w:rsidR="00A65C73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6D654D" w:rsidRPr="006D654D" w:rsidRDefault="00011A91" w:rsidP="006D654D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872815">
        <w:rPr>
          <w:b/>
        </w:rPr>
        <w:t>:</w:t>
      </w:r>
      <w:r w:rsidR="00BF129B">
        <w:rPr>
          <w:b/>
        </w:rPr>
        <w:t xml:space="preserve"> </w:t>
      </w:r>
      <w:hyperlink r:id="rId8" w:tgtFrame="_blank" w:tooltip="Оголошення на порталі Уповноваженого органу" w:history="1">
        <w:r w:rsidR="000D1D69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UA-2024-02-12-000449-a</w:t>
        </w:r>
      </w:hyperlink>
    </w:p>
    <w:p w:rsidR="000D1D69" w:rsidRDefault="00872815" w:rsidP="000D1D69">
      <w:pPr>
        <w:pStyle w:val="31"/>
        <w:tabs>
          <w:tab w:val="clear" w:pos="426"/>
        </w:tabs>
      </w:pPr>
      <w:r>
        <w:br/>
      </w:r>
      <w:r w:rsidR="001054E2">
        <w:rPr>
          <w:b w:val="0"/>
        </w:rPr>
        <w:t>7.</w:t>
      </w:r>
      <w:r w:rsidR="00011A91" w:rsidRPr="00F86E86">
        <w:rPr>
          <w:b w:val="0"/>
        </w:rPr>
        <w:t xml:space="preserve">Назва предмета закупівлі </w:t>
      </w:r>
      <w:r w:rsidR="00011A91" w:rsidRPr="00F86E86">
        <w:rPr>
          <w:b w:val="0"/>
          <w:lang w:eastAsia="uk-UA"/>
        </w:rPr>
        <w:t>та частин предмета закупівлі (лотів)</w:t>
      </w:r>
      <w:r w:rsidR="00011A91" w:rsidRPr="00F86E86">
        <w:rPr>
          <w:b w:val="0"/>
          <w:bCs/>
        </w:rPr>
        <w:t xml:space="preserve"> (за наявності)</w:t>
      </w:r>
      <w:r w:rsidR="00011A91" w:rsidRPr="00F86E86">
        <w:rPr>
          <w:b w:val="0"/>
        </w:rPr>
        <w:t>:</w:t>
      </w:r>
      <w:r w:rsidR="00853A0A" w:rsidRPr="00853A0A">
        <w:rPr>
          <w:i/>
          <w:iCs/>
        </w:rPr>
        <w:t xml:space="preserve"> </w:t>
      </w:r>
      <w:r w:rsidR="000D1D69" w:rsidRPr="005B2DD4">
        <w:t xml:space="preserve">Роботи </w:t>
      </w:r>
      <w:r w:rsidR="000D1D69">
        <w:t>з р</w:t>
      </w:r>
      <w:r w:rsidR="000D1D69" w:rsidRPr="0079075C">
        <w:t>еконструкці</w:t>
      </w:r>
      <w:r w:rsidR="000D1D69">
        <w:t xml:space="preserve">ї </w:t>
      </w:r>
      <w:r w:rsidR="000D1D69" w:rsidRPr="0079075C">
        <w:t xml:space="preserve"> ПС 110 кВ Вовчинець (заміна КРП-10 кВ) </w:t>
      </w:r>
      <w:r w:rsidR="000D1D69">
        <w:t xml:space="preserve">   </w:t>
      </w:r>
      <w:r w:rsidR="000D1D69" w:rsidRPr="0079075C">
        <w:t>м. Івано-Франківськ, Івано-Франківської територіальної громади, Івано-Франківського району, Івано-Франківської області</w:t>
      </w:r>
      <w:r w:rsidR="000D1D69" w:rsidRPr="00956B3B">
        <w:t>.</w:t>
      </w:r>
    </w:p>
    <w:p w:rsidR="00872815" w:rsidRPr="00872815" w:rsidRDefault="00872815" w:rsidP="000D1D69">
      <w:pPr>
        <w:tabs>
          <w:tab w:val="left" w:pos="567"/>
        </w:tabs>
        <w:rPr>
          <w:iCs/>
        </w:rPr>
      </w:pPr>
    </w:p>
    <w:p w:rsidR="00011A91" w:rsidRPr="00F86E86" w:rsidRDefault="00011A91" w:rsidP="00872815">
      <w:pPr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3E1859" w:rsidRDefault="00872815" w:rsidP="003E1859">
      <w:pPr>
        <w:jc w:val="both"/>
        <w:rPr>
          <w:lang w:eastAsia="uk-UA"/>
        </w:rPr>
      </w:pPr>
      <w:r>
        <w:rPr>
          <w:lang w:eastAsia="uk-UA"/>
        </w:rPr>
        <w:t xml:space="preserve">Внести зміни до </w:t>
      </w:r>
      <w:r w:rsidR="006D654D">
        <w:rPr>
          <w:lang w:eastAsia="uk-UA"/>
        </w:rPr>
        <w:t xml:space="preserve">п.8 розділу 3 тендерної документації </w:t>
      </w:r>
      <w:r w:rsidR="003E1859">
        <w:rPr>
          <w:lang w:eastAsia="uk-UA"/>
        </w:rPr>
        <w:t>:</w:t>
      </w:r>
    </w:p>
    <w:p w:rsidR="006D654D" w:rsidRDefault="006D654D" w:rsidP="003E1859">
      <w:pPr>
        <w:jc w:val="both"/>
      </w:pPr>
      <w:r w:rsidRPr="003133DA">
        <w:t xml:space="preserve">Аналогічним вважатиметься договір, предметом якого є </w:t>
      </w:r>
      <w:r w:rsidRPr="003133DA">
        <w:rPr>
          <w:rFonts w:eastAsia="Calibri"/>
          <w:szCs w:val="22"/>
          <w:lang w:eastAsia="en-US"/>
        </w:rPr>
        <w:t xml:space="preserve">роботи </w:t>
      </w:r>
      <w:r w:rsidRPr="003133DA">
        <w:t xml:space="preserve">з </w:t>
      </w:r>
      <w:r>
        <w:t>реконструкції підстанції 110кВ або вищого номіналу</w:t>
      </w:r>
      <w:r w:rsidR="006942EC">
        <w:t>.</w:t>
      </w:r>
      <w:bookmarkStart w:id="1" w:name="_GoBack"/>
      <w:bookmarkEnd w:id="1"/>
    </w:p>
    <w:p w:rsidR="006D654D" w:rsidRDefault="006D654D" w:rsidP="003E1859">
      <w:pPr>
        <w:jc w:val="both"/>
      </w:pPr>
      <w:r>
        <w:t>Зміна №2.</w:t>
      </w: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</w:t>
      </w:r>
      <w:r w:rsidR="00B54002" w:rsidRPr="00B54002">
        <w:t>»</w:t>
      </w:r>
      <w:r w:rsidR="00B54002">
        <w:t xml:space="preserve"> додати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bookmarkEnd w:id="0"/>
    <w:p w:rsidR="00D05D02" w:rsidRPr="00524BEB" w:rsidRDefault="00D05D02" w:rsidP="00D05D02">
      <w:pPr>
        <w:rPr>
          <w:lang w:val="en-US"/>
        </w:rPr>
      </w:pPr>
    </w:p>
    <w:p w:rsidR="00D05D02" w:rsidRPr="00524BEB" w:rsidRDefault="00D05D02" w:rsidP="00D05D02">
      <w:pPr>
        <w:rPr>
          <w:lang w:val="en-US"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 xml:space="preserve">що вносяться замовником до тендерної документації, розміщуються та відображаються в електронній системі закупівель у вигляді нової </w:t>
      </w:r>
      <w:r w:rsidRPr="00F55FE9">
        <w:rPr>
          <w:lang w:eastAsia="uk-UA"/>
        </w:rPr>
        <w:lastRenderedPageBreak/>
        <w:t>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8F" w:rsidRDefault="0018698F">
      <w:r>
        <w:separator/>
      </w:r>
    </w:p>
  </w:endnote>
  <w:endnote w:type="continuationSeparator" w:id="0">
    <w:p w:rsidR="0018698F" w:rsidRDefault="001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8F" w:rsidRDefault="0018698F">
      <w:r>
        <w:separator/>
      </w:r>
    </w:p>
  </w:footnote>
  <w:footnote w:type="continuationSeparator" w:id="0">
    <w:p w:rsidR="0018698F" w:rsidRDefault="0018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18698F"/>
    <w:rsid w:val="00241DCF"/>
    <w:rsid w:val="003E1859"/>
    <w:rsid w:val="005451B4"/>
    <w:rsid w:val="006221D0"/>
    <w:rsid w:val="006942EC"/>
    <w:rsid w:val="006A55FB"/>
    <w:rsid w:val="006D654D"/>
    <w:rsid w:val="006E196E"/>
    <w:rsid w:val="007E4D01"/>
    <w:rsid w:val="00853A0A"/>
    <w:rsid w:val="00872815"/>
    <w:rsid w:val="009B0D77"/>
    <w:rsid w:val="00A143BE"/>
    <w:rsid w:val="00A65C73"/>
    <w:rsid w:val="00AE0906"/>
    <w:rsid w:val="00B370F9"/>
    <w:rsid w:val="00B54002"/>
    <w:rsid w:val="00BF129B"/>
    <w:rsid w:val="00D05D02"/>
    <w:rsid w:val="00F1373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3C1C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0449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2024-02-14T15:24:00Z</dcterms:created>
  <dcterms:modified xsi:type="dcterms:W3CDTF">2024-02-14T15:24:00Z</dcterms:modified>
</cp:coreProperties>
</file>