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41" w:rsidRPr="006967FE" w:rsidRDefault="00CF7B41" w:rsidP="00CF7B41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val="uk-UA"/>
        </w:rPr>
        <w:t>2</w:t>
      </w:r>
    </w:p>
    <w:p w:rsidR="00CF7B41" w:rsidRDefault="00CF7B41" w:rsidP="00CF7B41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документації</w:t>
      </w:r>
      <w:proofErr w:type="spellEnd"/>
    </w:p>
    <w:p w:rsidR="00CF7B41" w:rsidRDefault="00CF7B41" w:rsidP="00CF7B41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B41" w:rsidRDefault="00CF7B41" w:rsidP="00CF7B4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E1C">
        <w:rPr>
          <w:rFonts w:ascii="Times New Roman" w:hAnsi="Times New Roman" w:cs="Times New Roman"/>
          <w:sz w:val="24"/>
          <w:szCs w:val="24"/>
        </w:rPr>
        <w:t>ІНФОРМАЦІЯ ПРО НЕОБХІДНІ МЕДИКО-ТЕХНІЧНІ, ЯКІСНІ ТА КІЛЬКІСНІ ХАРАКТЕРИСТИКИ ПРЕДМЕТА ЗАКУПІВЛІ</w:t>
      </w:r>
    </w:p>
    <w:p w:rsidR="00CF7B41" w:rsidRPr="00CF7B41" w:rsidRDefault="00CF7B41" w:rsidP="00CF7B41">
      <w:pPr>
        <w:rPr>
          <w:lang w:val="uk-UA" w:eastAsia="zh-CN"/>
        </w:rPr>
      </w:pPr>
    </w:p>
    <w:p w:rsidR="00CF7B41" w:rsidRPr="00983DB9" w:rsidRDefault="00CF7B41" w:rsidP="00CF7B4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Cs w:val="0"/>
          <w:sz w:val="22"/>
          <w:szCs w:val="22"/>
        </w:rPr>
      </w:pPr>
      <w:proofErr w:type="spellStart"/>
      <w:r w:rsidRPr="008E3119">
        <w:rPr>
          <w:rFonts w:ascii="Times New Roman" w:hAnsi="Times New Roman" w:cs="Times New Roman"/>
          <w:sz w:val="22"/>
          <w:szCs w:val="22"/>
        </w:rPr>
        <w:t>ДК</w:t>
      </w:r>
      <w:proofErr w:type="spellEnd"/>
      <w:r w:rsidRPr="008E3119">
        <w:rPr>
          <w:rFonts w:ascii="Times New Roman" w:hAnsi="Times New Roman" w:cs="Times New Roman"/>
          <w:sz w:val="22"/>
          <w:szCs w:val="22"/>
        </w:rPr>
        <w:t xml:space="preserve"> 021:2015:33160000-9: Устаткування для операційних блоків </w:t>
      </w:r>
      <w:r w:rsidRPr="00A57E1C"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bCs w:val="0"/>
          <w:sz w:val="22"/>
          <w:szCs w:val="22"/>
        </w:rPr>
        <w:t>К</w:t>
      </w:r>
      <w:r w:rsidRPr="008E3119">
        <w:rPr>
          <w:rFonts w:ascii="Times New Roman" w:hAnsi="Times New Roman" w:cs="Times New Roman"/>
          <w:sz w:val="22"/>
          <w:szCs w:val="22"/>
        </w:rPr>
        <w:t>ольпоскоп</w:t>
      </w:r>
      <w:proofErr w:type="spellEnd"/>
      <w:r w:rsidRPr="008E3119">
        <w:rPr>
          <w:rFonts w:ascii="Times New Roman" w:hAnsi="Times New Roman" w:cs="Times New Roman"/>
          <w:sz w:val="22"/>
          <w:szCs w:val="22"/>
        </w:rPr>
        <w:t xml:space="preserve"> з </w:t>
      </w:r>
      <w:r w:rsidR="00E8475C">
        <w:rPr>
          <w:rFonts w:ascii="Times New Roman" w:hAnsi="Times New Roman" w:cs="Times New Roman"/>
          <w:sz w:val="22"/>
          <w:szCs w:val="22"/>
        </w:rPr>
        <w:t xml:space="preserve">відео системою; </w:t>
      </w:r>
      <w:r w:rsidRPr="008E3119">
        <w:rPr>
          <w:rFonts w:ascii="Times New Roman" w:hAnsi="Times New Roman" w:cs="Times New Roman"/>
          <w:sz w:val="22"/>
          <w:szCs w:val="22"/>
        </w:rPr>
        <w:t>Код НК 024:2019: 10960</w:t>
      </w:r>
      <w:r w:rsidR="000620FF">
        <w:rPr>
          <w:rFonts w:ascii="Times New Roman" w:hAnsi="Times New Roman" w:cs="Times New Roman"/>
          <w:sz w:val="22"/>
          <w:szCs w:val="22"/>
        </w:rPr>
        <w:t>-</w:t>
      </w:r>
      <w:r w:rsidRPr="008E31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3119">
        <w:rPr>
          <w:rFonts w:ascii="Times New Roman" w:hAnsi="Times New Roman" w:cs="Times New Roman"/>
          <w:sz w:val="22"/>
          <w:szCs w:val="22"/>
        </w:rPr>
        <w:t>Кольпоскоп</w:t>
      </w:r>
      <w:proofErr w:type="spellEnd"/>
      <w:r>
        <w:rPr>
          <w:rFonts w:ascii="Times New Roman" w:hAnsi="Times New Roman" w:cs="Times New Roman"/>
          <w:bCs w:val="0"/>
          <w:sz w:val="22"/>
          <w:szCs w:val="22"/>
        </w:rPr>
        <w:t>)</w:t>
      </w:r>
    </w:p>
    <w:p w:rsidR="00CF7B41" w:rsidRDefault="00CF7B41" w:rsidP="00CF7B41">
      <w:pPr>
        <w:tabs>
          <w:tab w:val="left" w:pos="5148"/>
        </w:tabs>
      </w:pPr>
      <w:r>
        <w:tab/>
      </w:r>
    </w:p>
    <w:p w:rsidR="00CF7B41" w:rsidRDefault="00CF7B41" w:rsidP="00CF7B41"/>
    <w:p w:rsidR="00CF7B41" w:rsidRPr="00CF7B41" w:rsidRDefault="00CF7B41" w:rsidP="00CF7B41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F7B41">
        <w:rPr>
          <w:rFonts w:ascii="Times New Roman" w:hAnsi="Times New Roman"/>
          <w:b/>
          <w:bCs/>
          <w:sz w:val="32"/>
          <w:szCs w:val="32"/>
          <w:lang w:val="uk-UA"/>
        </w:rPr>
        <w:t>Технічне завдання</w:t>
      </w:r>
    </w:p>
    <w:tbl>
      <w:tblPr>
        <w:tblW w:w="1062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73"/>
        <w:gridCol w:w="6828"/>
        <w:gridCol w:w="1527"/>
        <w:gridCol w:w="1701"/>
      </w:tblGrid>
      <w:tr w:rsidR="00CF7B41" w:rsidRPr="00983DB9" w:rsidTr="00327837">
        <w:trPr>
          <w:trHeight w:val="446"/>
          <w:jc w:val="center"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</w:rPr>
              <w:t>№/</w:t>
            </w:r>
            <w:proofErr w:type="spellStart"/>
            <w:r w:rsidRPr="00983DB9">
              <w:rPr>
                <w:rFonts w:ascii="Times New Roman" w:hAnsi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83DB9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Найменування, параметр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83DB9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Вимоги технічного 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83DB9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Відповідність вимогам</w:t>
            </w:r>
          </w:p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983DB9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 xml:space="preserve">Так/Ні </w:t>
            </w:r>
          </w:p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983DB9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(*Заповнюється Учасником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CF7B41" w:rsidRPr="00983DB9" w:rsidTr="00327837">
        <w:trPr>
          <w:trHeight w:val="346"/>
          <w:jc w:val="center"/>
        </w:trPr>
        <w:tc>
          <w:tcPr>
            <w:tcW w:w="10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</w:t>
            </w:r>
            <w:r w:rsidRPr="00983DB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3DB9">
              <w:rPr>
                <w:rFonts w:ascii="Times New Roman" w:hAnsi="Times New Roman"/>
                <w:b/>
                <w:bCs/>
                <w:sz w:val="22"/>
                <w:szCs w:val="22"/>
              </w:rPr>
              <w:t>Техн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і</w:t>
            </w:r>
            <w:r w:rsidRPr="00983DB9">
              <w:rPr>
                <w:rFonts w:ascii="Times New Roman" w:hAnsi="Times New Roman"/>
                <w:b/>
                <w:bCs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ні</w:t>
            </w:r>
            <w:r w:rsidRPr="00983DB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характеристики</w:t>
            </w:r>
          </w:p>
        </w:tc>
      </w:tr>
      <w:tr w:rsidR="00CF7B41" w:rsidRPr="00983DB9" w:rsidTr="00327837">
        <w:trPr>
          <w:trHeight w:val="300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Фокусна відстань об’єктива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>, мм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en-US"/>
              </w:rPr>
              <w:t>250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300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Тонке фокусування в межах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>, мм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286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1.3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Окуляри, </w:t>
            </w:r>
            <w:proofErr w:type="spellStart"/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крат</w:t>
            </w:r>
            <w:proofErr w:type="spellEnd"/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  <w:lang w:val="uk-UA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12,5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314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>.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Загальне збільшення, </w:t>
            </w:r>
            <w:proofErr w:type="spellStart"/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крат</w:t>
            </w:r>
            <w:proofErr w:type="spellEnd"/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  <w:lang w:val="uk-UA"/>
              </w:rPr>
            </w:pPr>
            <w:r w:rsidRPr="00983DB9">
              <w:rPr>
                <w:rFonts w:ascii="Times New Roman" w:hAnsi="Times New Roman"/>
                <w:sz w:val="22"/>
                <w:szCs w:val="22"/>
              </w:rPr>
              <w:t>3,3; 5,3; 8,5; 13,6; 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346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>.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Поле зору відповідно збільшенню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>, мм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</w:rPr>
              <w:t>66; 42; 26; 16;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329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>.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Діоптрійне переміщення окулярів, </w:t>
            </w:r>
            <w:proofErr w:type="spellStart"/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дптр</w:t>
            </w:r>
            <w:proofErr w:type="spellEnd"/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</w:rPr>
              <w:t>±5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211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>.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Діапазон регулювання між зіничної відстані, мм, в межах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</w:rPr>
              <w:t>56 – 74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177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>.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Кут між оптичною віссю об'єктива і окулярами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 xml:space="preserve"> , град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</w:rPr>
              <w:t xml:space="preserve">45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314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>.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Зелений світло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фільтр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для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підвищення контрасту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кровоносних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судин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247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>.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Світлодіодне</w:t>
            </w:r>
            <w:proofErr w:type="spellEnd"/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(LED</w:t>
            </w:r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 xml:space="preserve">) джерело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світла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314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>.1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Максимальна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освітленість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в предметній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площині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лк, не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менше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60 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281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>.1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Штатив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підлоговий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(Основа мобільна на 5-ти роликах)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281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>.1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Мінімальне</w:t>
            </w:r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налаштування</w:t>
            </w:r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по</w:t>
            </w:r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висоті</w:t>
            </w:r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>, мм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</w:rPr>
              <w:t>9</w:t>
            </w:r>
            <w:r w:rsidRPr="00983DB9">
              <w:rPr>
                <w:rFonts w:ascii="Times New Roman" w:hAnsi="Times New Roman"/>
                <w:sz w:val="22"/>
                <w:szCs w:val="22"/>
                <w:lang w:val="en-US"/>
              </w:rPr>
              <w:t>90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281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>.1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Максимальне</w:t>
            </w:r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налаштування</w:t>
            </w:r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по</w:t>
            </w:r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висоті</w:t>
            </w:r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>, мм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983DB9">
              <w:rPr>
                <w:rFonts w:ascii="Times New Roman" w:hAnsi="Times New Roman"/>
                <w:sz w:val="22"/>
                <w:szCs w:val="22"/>
              </w:rPr>
              <w:t>1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24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281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1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>.1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Напруга</w:t>
            </w:r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живлення від</w:t>
            </w:r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мережі</w:t>
            </w:r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50Гц</w:t>
            </w:r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>, В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983DB9">
              <w:rPr>
                <w:rFonts w:ascii="Times New Roman" w:hAnsi="Times New Roman"/>
                <w:sz w:val="22"/>
                <w:szCs w:val="22"/>
              </w:rPr>
              <w:t>90 - 250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329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>.1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Максимальна</w:t>
            </w:r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потужність</w:t>
            </w:r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споживання,</w:t>
            </w:r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ВА</w:t>
            </w:r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 xml:space="preserve">, не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більше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983DB9">
              <w:rPr>
                <w:rFonts w:ascii="Times New Roman" w:hAnsi="Times New Roman"/>
                <w:sz w:val="22"/>
                <w:szCs w:val="22"/>
              </w:rPr>
              <w:t>1</w:t>
            </w:r>
            <w:r w:rsidRPr="00983DB9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329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>.1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Маса</w:t>
            </w:r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 xml:space="preserve">, кг, не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більше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983DB9">
              <w:rPr>
                <w:rFonts w:ascii="Times New Roman" w:hAnsi="Times New Roman"/>
                <w:sz w:val="22"/>
                <w:szCs w:val="22"/>
              </w:rPr>
              <w:t>3</w:t>
            </w:r>
            <w:r w:rsidRPr="00983DB9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314"/>
          <w:jc w:val="center"/>
        </w:trPr>
        <w:tc>
          <w:tcPr>
            <w:tcW w:w="10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</w:t>
            </w:r>
            <w:r w:rsidRPr="00983DB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983DB9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 xml:space="preserve">Вимоги до </w:t>
            </w:r>
            <w:proofErr w:type="spellStart"/>
            <w:r w:rsidRPr="00983DB9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відеосистеми</w:t>
            </w:r>
            <w:proofErr w:type="spellEnd"/>
          </w:p>
        </w:tc>
      </w:tr>
      <w:tr w:rsidR="00CF7B41" w:rsidRPr="00983DB9" w:rsidTr="00327837">
        <w:trPr>
          <w:trHeight w:val="314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Відеосистема</w:t>
            </w:r>
            <w:proofErr w:type="spellEnd"/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встановлена між оптичною головкою та бінокулярною насадкою </w:t>
            </w:r>
            <w:proofErr w:type="spellStart"/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кольпоскопа</w:t>
            </w:r>
            <w:proofErr w:type="spellEnd"/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і не має впливу на оптичні характеристики виробу 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314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Зображення </w:t>
            </w:r>
            <w:proofErr w:type="spellStart"/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відеосистеми</w:t>
            </w:r>
            <w:proofErr w:type="spellEnd"/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повністю збігається із зображенням, що спостерігається через окуляри.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314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>.3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Кнопка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фотозйомки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на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голові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кольпоскопа</w:t>
            </w:r>
            <w:proofErr w:type="spellEnd"/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329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>.4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Максимальна роздільна здатність відео та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моментальних знімків</w:t>
            </w:r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>піксель</w:t>
            </w:r>
            <w:proofErr w:type="spellEnd"/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</w:rPr>
              <w:t>1920х1080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F7B41" w:rsidRPr="00983DB9" w:rsidTr="00327837">
        <w:trPr>
          <w:trHeight w:val="300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>.5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Підключення до комп’ютера через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 xml:space="preserve"> USB порт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300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>.6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proofErr w:type="spellStart"/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Відеосистема</w:t>
            </w:r>
            <w:proofErr w:type="spellEnd"/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оснащена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програмним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забезпеченням MEDVisor-EVA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329"/>
          <w:jc w:val="center"/>
        </w:trPr>
        <w:tc>
          <w:tcPr>
            <w:tcW w:w="10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3</w:t>
            </w:r>
            <w:r w:rsidRPr="00983DB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983DB9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Можливості програмного забезпечення</w:t>
            </w:r>
            <w:r w:rsidRPr="00983DB9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CF7B41" w:rsidRPr="00983DB9" w:rsidTr="00327837">
        <w:trPr>
          <w:trHeight w:val="346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Формування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бази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даних з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кольпоскопічними</w:t>
            </w:r>
            <w:proofErr w:type="spellEnd"/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знімками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пацієнтів і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наявністю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пошукової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системи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314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Можливість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працювати декільком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лікарям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під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особистими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паролями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зі своїми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архівами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та індивідуальними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налаштуваннями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286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>.3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Формування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звітів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за результатами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діагностики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російською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українською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та англійською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мовою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262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>.4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Кольпоскопічний</w:t>
            </w:r>
            <w:proofErr w:type="spellEnd"/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атлас</w:t>
            </w:r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з 180</w:t>
            </w:r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класичних</w:t>
            </w:r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знімків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262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</w:rPr>
              <w:t>3.5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Можливість створення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власного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кольпоскопічного</w:t>
            </w:r>
            <w:proofErr w:type="spellEnd"/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атласу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262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</w:rPr>
              <w:t>3.6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983DB9"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/>
              </w:rPr>
              <w:t>Кольпоскопічна</w:t>
            </w:r>
            <w:proofErr w:type="spellEnd"/>
            <w:r w:rsidRPr="00983DB9"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/>
              </w:rPr>
              <w:t xml:space="preserve"> класифікація Ріо-де-Жанейро</w:t>
            </w:r>
            <w:r w:rsidRPr="00983DB9">
              <w:rPr>
                <w:rStyle w:val="apple-converted-space"/>
                <w:rFonts w:ascii="Times New Roman" w:hAnsi="Times New Roman"/>
                <w:sz w:val="22"/>
                <w:szCs w:val="22"/>
                <w:lang w:val="uk-UA"/>
              </w:rPr>
              <w:t xml:space="preserve"> 2011 р.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262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</w:rPr>
              <w:t>3.7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Автоматизована</w:t>
            </w:r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система</w:t>
            </w:r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статистики</w:t>
            </w:r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по захворюваннях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262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</w:rPr>
              <w:t>3.8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Автопошук</w:t>
            </w:r>
            <w:proofErr w:type="spellEnd"/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пацієнток</w:t>
            </w:r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за діагнозом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262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</w:rPr>
              <w:t>3.9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Можливість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визначати і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фіксувати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на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знімку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лінійні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розміри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та площа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уражених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ділянок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262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</w:rPr>
              <w:t>3.10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Можливість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відображати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на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знімку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гінекологічну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сітку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виноски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і</w:t>
            </w: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текст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329"/>
          <w:jc w:val="center"/>
        </w:trPr>
        <w:tc>
          <w:tcPr>
            <w:tcW w:w="10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Pr="00983DB9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 xml:space="preserve"> Додаткові умови:</w:t>
            </w:r>
          </w:p>
        </w:tc>
      </w:tr>
      <w:tr w:rsidR="00CF7B41" w:rsidRPr="00983DB9" w:rsidTr="00327837">
        <w:trPr>
          <w:trHeight w:val="300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Гарантійний</w:t>
            </w:r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термін</w:t>
            </w:r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 xml:space="preserve">, не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менше, років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F7B41" w:rsidRPr="00983DB9" w:rsidTr="00327837">
        <w:trPr>
          <w:trHeight w:val="300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4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Гарантійне</w:t>
            </w:r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 xml:space="preserve"> та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післягарантійне</w:t>
            </w:r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обслуговування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314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983DB9">
              <w:rPr>
                <w:rFonts w:ascii="Times New Roman" w:hAnsi="Times New Roman"/>
                <w:sz w:val="22"/>
                <w:szCs w:val="22"/>
              </w:rPr>
              <w:t>.3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Експлуатаційна</w:t>
            </w:r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документація українською</w:t>
            </w:r>
            <w:r w:rsidRPr="00983DB9">
              <w:rPr>
                <w:rStyle w:val="shorttext"/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3DB9">
              <w:rPr>
                <w:rStyle w:val="hps"/>
                <w:rFonts w:ascii="Times New Roman" w:hAnsi="Times New Roman"/>
                <w:sz w:val="22"/>
                <w:szCs w:val="22"/>
                <w:lang w:val="uk-UA"/>
              </w:rPr>
              <w:t>мовою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</w:p>
        </w:tc>
      </w:tr>
      <w:tr w:rsidR="00CF7B41" w:rsidRPr="00983DB9" w:rsidTr="00327837">
        <w:trPr>
          <w:trHeight w:val="314"/>
          <w:jc w:val="center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983DB9">
              <w:rPr>
                <w:rFonts w:ascii="Times New Roman" w:hAnsi="Times New Roman"/>
                <w:sz w:val="22"/>
                <w:szCs w:val="22"/>
              </w:rPr>
              <w:t>4.</w:t>
            </w:r>
            <w:r w:rsidRPr="00983DB9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Декларація про відповідності вимогам Технічному регламенту України щодо медичних виробів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</w:rPr>
            </w:pPr>
            <w:r w:rsidRPr="00983DB9">
              <w:rPr>
                <w:rFonts w:ascii="Times New Roman" w:hAnsi="Times New Roman"/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B41" w:rsidRPr="00983DB9" w:rsidRDefault="00CF7B41" w:rsidP="0032783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CF7B41" w:rsidRDefault="00CF7B41" w:rsidP="00CF7B41">
      <w:pPr>
        <w:tabs>
          <w:tab w:val="left" w:pos="5148"/>
        </w:tabs>
      </w:pPr>
    </w:p>
    <w:p w:rsidR="00E2405B" w:rsidRPr="00E2405B" w:rsidRDefault="00E2405B" w:rsidP="00E2405B"/>
    <w:p w:rsidR="00E2405B" w:rsidRDefault="00E2405B" w:rsidP="00E2405B"/>
    <w:p w:rsidR="00E2405B" w:rsidRPr="00E2405B" w:rsidRDefault="00E2405B" w:rsidP="00E2405B">
      <w:pPr>
        <w:jc w:val="center"/>
        <w:rPr>
          <w:rFonts w:ascii="Times New Roman" w:hAnsi="Times New Roman"/>
          <w:i/>
        </w:rPr>
      </w:pPr>
      <w:r>
        <w:tab/>
      </w:r>
      <w:r w:rsidRPr="00321F43">
        <w:rPr>
          <w:rFonts w:ascii="Times New Roman" w:hAnsi="Times New Roman"/>
          <w:i/>
        </w:rPr>
        <w:t>*</w:t>
      </w:r>
      <w:proofErr w:type="spellStart"/>
      <w:proofErr w:type="gramStart"/>
      <w:r w:rsidRPr="00321F43">
        <w:rPr>
          <w:rFonts w:ascii="Times New Roman" w:hAnsi="Times New Roman"/>
          <w:i/>
        </w:rPr>
        <w:t>вс</w:t>
      </w:r>
      <w:proofErr w:type="gramEnd"/>
      <w:r w:rsidRPr="00321F43">
        <w:rPr>
          <w:rFonts w:ascii="Times New Roman" w:hAnsi="Times New Roman"/>
          <w:i/>
        </w:rPr>
        <w:t>і</w:t>
      </w:r>
      <w:proofErr w:type="spellEnd"/>
      <w:r w:rsidRPr="00321F43">
        <w:rPr>
          <w:rFonts w:ascii="Times New Roman" w:hAnsi="Times New Roman"/>
          <w:i/>
        </w:rPr>
        <w:t xml:space="preserve"> </w:t>
      </w:r>
      <w:proofErr w:type="spellStart"/>
      <w:r w:rsidRPr="00321F43">
        <w:rPr>
          <w:rFonts w:ascii="Times New Roman" w:hAnsi="Times New Roman"/>
          <w:i/>
        </w:rPr>
        <w:t>посилання</w:t>
      </w:r>
      <w:proofErr w:type="spellEnd"/>
      <w:r w:rsidRPr="00321F43">
        <w:rPr>
          <w:rFonts w:ascii="Times New Roman" w:hAnsi="Times New Roman"/>
          <w:i/>
        </w:rPr>
        <w:t xml:space="preserve"> на </w:t>
      </w:r>
      <w:proofErr w:type="spellStart"/>
      <w:r w:rsidRPr="00321F43">
        <w:rPr>
          <w:rFonts w:ascii="Times New Roman" w:hAnsi="Times New Roman"/>
          <w:i/>
        </w:rPr>
        <w:t>торговельну</w:t>
      </w:r>
      <w:proofErr w:type="spellEnd"/>
      <w:r w:rsidRPr="00321F43">
        <w:rPr>
          <w:rFonts w:ascii="Times New Roman" w:hAnsi="Times New Roman"/>
          <w:i/>
        </w:rPr>
        <w:t xml:space="preserve"> марку, </w:t>
      </w:r>
      <w:proofErr w:type="spellStart"/>
      <w:r w:rsidRPr="00321F43">
        <w:rPr>
          <w:rFonts w:ascii="Times New Roman" w:hAnsi="Times New Roman"/>
          <w:i/>
        </w:rPr>
        <w:t>фірму</w:t>
      </w:r>
      <w:proofErr w:type="spellEnd"/>
      <w:r w:rsidRPr="00321F43">
        <w:rPr>
          <w:rFonts w:ascii="Times New Roman" w:hAnsi="Times New Roman"/>
          <w:i/>
        </w:rPr>
        <w:t xml:space="preserve">, патент, </w:t>
      </w:r>
      <w:proofErr w:type="spellStart"/>
      <w:r w:rsidRPr="00321F43">
        <w:rPr>
          <w:rFonts w:ascii="Times New Roman" w:hAnsi="Times New Roman"/>
          <w:i/>
        </w:rPr>
        <w:t>конструкцію</w:t>
      </w:r>
      <w:proofErr w:type="spellEnd"/>
      <w:r w:rsidRPr="00321F43">
        <w:rPr>
          <w:rFonts w:ascii="Times New Roman" w:hAnsi="Times New Roman"/>
          <w:i/>
        </w:rPr>
        <w:t xml:space="preserve"> </w:t>
      </w:r>
      <w:proofErr w:type="spellStart"/>
      <w:r w:rsidRPr="00321F43">
        <w:rPr>
          <w:rFonts w:ascii="Times New Roman" w:hAnsi="Times New Roman"/>
          <w:i/>
        </w:rPr>
        <w:t>або</w:t>
      </w:r>
      <w:proofErr w:type="spellEnd"/>
      <w:r w:rsidRPr="00321F43">
        <w:rPr>
          <w:rFonts w:ascii="Times New Roman" w:hAnsi="Times New Roman"/>
          <w:i/>
        </w:rPr>
        <w:t xml:space="preserve"> тип предмета </w:t>
      </w:r>
      <w:proofErr w:type="spellStart"/>
      <w:r w:rsidRPr="00321F43">
        <w:rPr>
          <w:rFonts w:ascii="Times New Roman" w:hAnsi="Times New Roman"/>
          <w:i/>
        </w:rPr>
        <w:t>закупівлі</w:t>
      </w:r>
      <w:proofErr w:type="spellEnd"/>
      <w:r w:rsidRPr="00321F43">
        <w:rPr>
          <w:rFonts w:ascii="Times New Roman" w:hAnsi="Times New Roman"/>
          <w:i/>
        </w:rPr>
        <w:t xml:space="preserve">, </w:t>
      </w:r>
      <w:proofErr w:type="spellStart"/>
      <w:r w:rsidRPr="00321F43">
        <w:rPr>
          <w:rFonts w:ascii="Times New Roman" w:hAnsi="Times New Roman"/>
          <w:i/>
        </w:rPr>
        <w:t>джерело</w:t>
      </w:r>
      <w:proofErr w:type="spellEnd"/>
      <w:r w:rsidRPr="00321F43">
        <w:rPr>
          <w:rFonts w:ascii="Times New Roman" w:hAnsi="Times New Roman"/>
          <w:i/>
        </w:rPr>
        <w:t xml:space="preserve"> </w:t>
      </w:r>
      <w:proofErr w:type="spellStart"/>
      <w:r w:rsidRPr="00321F43">
        <w:rPr>
          <w:rFonts w:ascii="Times New Roman" w:hAnsi="Times New Roman"/>
          <w:i/>
        </w:rPr>
        <w:t>його</w:t>
      </w:r>
      <w:proofErr w:type="spellEnd"/>
      <w:r w:rsidRPr="00321F43">
        <w:rPr>
          <w:rFonts w:ascii="Times New Roman" w:hAnsi="Times New Roman"/>
          <w:i/>
        </w:rPr>
        <w:t xml:space="preserve"> </w:t>
      </w:r>
      <w:proofErr w:type="spellStart"/>
      <w:r w:rsidRPr="00321F43">
        <w:rPr>
          <w:rFonts w:ascii="Times New Roman" w:hAnsi="Times New Roman"/>
          <w:i/>
        </w:rPr>
        <w:t>походження</w:t>
      </w:r>
      <w:proofErr w:type="spellEnd"/>
      <w:r w:rsidRPr="00321F43">
        <w:rPr>
          <w:rFonts w:ascii="Times New Roman" w:hAnsi="Times New Roman"/>
          <w:i/>
        </w:rPr>
        <w:t xml:space="preserve"> </w:t>
      </w:r>
      <w:proofErr w:type="spellStart"/>
      <w:r w:rsidRPr="00321F43">
        <w:rPr>
          <w:rFonts w:ascii="Times New Roman" w:hAnsi="Times New Roman"/>
          <w:i/>
        </w:rPr>
        <w:t>або</w:t>
      </w:r>
      <w:proofErr w:type="spellEnd"/>
      <w:r w:rsidRPr="00321F43">
        <w:rPr>
          <w:rFonts w:ascii="Times New Roman" w:hAnsi="Times New Roman"/>
          <w:i/>
        </w:rPr>
        <w:t xml:space="preserve"> </w:t>
      </w:r>
      <w:proofErr w:type="spellStart"/>
      <w:r w:rsidRPr="00321F43">
        <w:rPr>
          <w:rFonts w:ascii="Times New Roman" w:hAnsi="Times New Roman"/>
          <w:i/>
        </w:rPr>
        <w:t>виробника</w:t>
      </w:r>
      <w:proofErr w:type="spellEnd"/>
      <w:r w:rsidRPr="00321F43">
        <w:rPr>
          <w:rFonts w:ascii="Times New Roman" w:hAnsi="Times New Roman"/>
          <w:i/>
        </w:rPr>
        <w:t xml:space="preserve"> </w:t>
      </w:r>
      <w:proofErr w:type="spellStart"/>
      <w:r w:rsidRPr="00321F43">
        <w:rPr>
          <w:rFonts w:ascii="Times New Roman" w:hAnsi="Times New Roman"/>
          <w:i/>
        </w:rPr>
        <w:t>слід</w:t>
      </w:r>
      <w:proofErr w:type="spellEnd"/>
      <w:r w:rsidRPr="00321F43">
        <w:rPr>
          <w:rFonts w:ascii="Times New Roman" w:hAnsi="Times New Roman"/>
          <w:i/>
        </w:rPr>
        <w:t xml:space="preserve"> </w:t>
      </w:r>
      <w:proofErr w:type="spellStart"/>
      <w:r w:rsidRPr="00321F43">
        <w:rPr>
          <w:rFonts w:ascii="Times New Roman" w:hAnsi="Times New Roman"/>
          <w:i/>
        </w:rPr>
        <w:t>читати</w:t>
      </w:r>
      <w:proofErr w:type="spellEnd"/>
      <w:r w:rsidRPr="00321F43">
        <w:rPr>
          <w:rFonts w:ascii="Times New Roman" w:hAnsi="Times New Roman"/>
          <w:i/>
        </w:rPr>
        <w:t xml:space="preserve"> як «</w:t>
      </w:r>
      <w:proofErr w:type="spellStart"/>
      <w:r w:rsidRPr="00321F43">
        <w:rPr>
          <w:rFonts w:ascii="Times New Roman" w:hAnsi="Times New Roman"/>
          <w:i/>
        </w:rPr>
        <w:t>або</w:t>
      </w:r>
      <w:proofErr w:type="spellEnd"/>
      <w:r w:rsidRPr="00321F43">
        <w:rPr>
          <w:rFonts w:ascii="Times New Roman" w:hAnsi="Times New Roman"/>
          <w:i/>
        </w:rPr>
        <w:t xml:space="preserve"> </w:t>
      </w:r>
      <w:proofErr w:type="spellStart"/>
      <w:r w:rsidRPr="00321F43">
        <w:rPr>
          <w:rFonts w:ascii="Times New Roman" w:hAnsi="Times New Roman"/>
          <w:i/>
        </w:rPr>
        <w:t>еквівалент</w:t>
      </w:r>
      <w:proofErr w:type="spellEnd"/>
      <w:r w:rsidRPr="00321F43">
        <w:rPr>
          <w:rFonts w:ascii="Times New Roman" w:hAnsi="Times New Roman"/>
          <w:i/>
        </w:rPr>
        <w:t>».</w:t>
      </w:r>
    </w:p>
    <w:sectPr w:rsidR="00E2405B" w:rsidRPr="00E2405B" w:rsidSect="00A5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429"/>
    <w:rsid w:val="000620FF"/>
    <w:rsid w:val="00327837"/>
    <w:rsid w:val="00453740"/>
    <w:rsid w:val="0049769E"/>
    <w:rsid w:val="006A3B86"/>
    <w:rsid w:val="00831429"/>
    <w:rsid w:val="00A5452B"/>
    <w:rsid w:val="00C45CBE"/>
    <w:rsid w:val="00CF7B41"/>
    <w:rsid w:val="00E2405B"/>
    <w:rsid w:val="00E8475C"/>
    <w:rsid w:val="00F3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41"/>
    <w:pPr>
      <w:spacing w:after="200" w:line="276" w:lineRule="auto"/>
    </w:pPr>
    <w:rPr>
      <w:rFonts w:ascii="Arial Narrow" w:eastAsia="Calibri" w:hAnsi="Arial Narrow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CF7B41"/>
    <w:pPr>
      <w:keepNext/>
      <w:suppressAutoHyphens/>
      <w:spacing w:before="240" w:after="60" w:line="240" w:lineRule="atLeast"/>
      <w:jc w:val="both"/>
      <w:outlineLvl w:val="0"/>
    </w:pPr>
    <w:rPr>
      <w:rFonts w:ascii="Arial" w:hAnsi="Arial" w:cs="Arial"/>
      <w:b/>
      <w:bCs/>
      <w:kern w:val="2"/>
      <w:sz w:val="32"/>
      <w:szCs w:val="3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B41"/>
    <w:rPr>
      <w:rFonts w:ascii="Arial" w:eastAsia="Calibri" w:hAnsi="Arial" w:cs="Arial"/>
      <w:b/>
      <w:bCs/>
      <w:kern w:val="2"/>
      <w:sz w:val="32"/>
      <w:szCs w:val="32"/>
      <w:lang w:eastAsia="zh-CN"/>
    </w:rPr>
  </w:style>
  <w:style w:type="character" w:customStyle="1" w:styleId="hps">
    <w:name w:val="hps"/>
    <w:basedOn w:val="a0"/>
    <w:rsid w:val="00CF7B41"/>
  </w:style>
  <w:style w:type="character" w:customStyle="1" w:styleId="shorttext">
    <w:name w:val="short_text"/>
    <w:rsid w:val="00CF7B41"/>
    <w:rPr>
      <w:rFonts w:cs="Times New Roman"/>
    </w:rPr>
  </w:style>
  <w:style w:type="character" w:customStyle="1" w:styleId="apple-converted-space">
    <w:name w:val="apple-converted-space"/>
    <w:rsid w:val="00CF7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2068</Words>
  <Characters>1179</Characters>
  <Application>Microsoft Office Word</Application>
  <DocSecurity>0</DocSecurity>
  <Lines>9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Федан</dc:creator>
  <cp:lastModifiedBy>Городнянська МЛ</cp:lastModifiedBy>
  <cp:revision>4</cp:revision>
  <dcterms:created xsi:type="dcterms:W3CDTF">2023-05-03T13:25:00Z</dcterms:created>
  <dcterms:modified xsi:type="dcterms:W3CDTF">2023-05-09T06:47:00Z</dcterms:modified>
</cp:coreProperties>
</file>