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CD" w:rsidRPr="00141B29" w:rsidRDefault="00E95BCD" w:rsidP="00E95BCD">
      <w:pPr>
        <w:spacing w:after="0" w:line="240" w:lineRule="auto"/>
        <w:jc w:val="center"/>
        <w:rPr>
          <w:rFonts w:ascii="Times New Roman" w:eastAsia="Times New Roman" w:hAnsi="Times New Roman" w:cs="Times New Roman"/>
          <w:b/>
          <w:caps/>
          <w:sz w:val="24"/>
          <w:szCs w:val="24"/>
          <w:lang w:val="uk-UA"/>
        </w:rPr>
      </w:pPr>
    </w:p>
    <w:tbl>
      <w:tblPr>
        <w:tblW w:w="10490" w:type="dxa"/>
        <w:tblLook w:val="04A0"/>
      </w:tblPr>
      <w:tblGrid>
        <w:gridCol w:w="4928"/>
        <w:gridCol w:w="5562"/>
      </w:tblGrid>
      <w:tr w:rsidR="00E95BCD" w:rsidRPr="00141B29" w:rsidTr="00AB56AF">
        <w:tc>
          <w:tcPr>
            <w:tcW w:w="4928" w:type="dxa"/>
            <w:shd w:val="clear" w:color="auto" w:fill="auto"/>
          </w:tcPr>
          <w:p w:rsidR="00E95BCD" w:rsidRPr="00141B29" w:rsidRDefault="00E95BCD" w:rsidP="00E95BCD">
            <w:pPr>
              <w:spacing w:after="0" w:line="240" w:lineRule="auto"/>
              <w:outlineLvl w:val="0"/>
              <w:rPr>
                <w:rFonts w:ascii="Times New Roman" w:eastAsia="Times New Roman" w:hAnsi="Times New Roman" w:cs="Times New Roman"/>
                <w:b/>
                <w:sz w:val="24"/>
                <w:szCs w:val="24"/>
                <w:lang w:val="uk-UA"/>
              </w:rPr>
            </w:pPr>
          </w:p>
        </w:tc>
        <w:tc>
          <w:tcPr>
            <w:tcW w:w="5562" w:type="dxa"/>
            <w:shd w:val="clear" w:color="auto" w:fill="auto"/>
          </w:tcPr>
          <w:p w:rsidR="00E95BCD" w:rsidRPr="00141B29" w:rsidRDefault="00E95BCD" w:rsidP="00AB56AF">
            <w:pPr>
              <w:spacing w:after="0" w:line="240" w:lineRule="auto"/>
              <w:ind w:right="-563"/>
              <w:outlineLvl w:val="0"/>
              <w:rPr>
                <w:rFonts w:ascii="Times New Roman" w:eastAsia="Times New Roman" w:hAnsi="Times New Roman" w:cs="Times New Roman"/>
                <w:b/>
                <w:sz w:val="24"/>
                <w:szCs w:val="24"/>
                <w:lang w:val="uk-UA"/>
              </w:rPr>
            </w:pPr>
            <w:r w:rsidRPr="00141B29">
              <w:rPr>
                <w:rFonts w:ascii="Times New Roman" w:eastAsia="Times New Roman" w:hAnsi="Times New Roman" w:cs="Times New Roman"/>
                <w:b/>
                <w:sz w:val="24"/>
                <w:szCs w:val="24"/>
                <w:lang w:val="uk-UA"/>
              </w:rPr>
              <w:t xml:space="preserve">      </w:t>
            </w:r>
            <w:r w:rsidR="00AB56AF" w:rsidRPr="00141B29">
              <w:rPr>
                <w:rFonts w:ascii="Times New Roman" w:eastAsia="Times New Roman" w:hAnsi="Times New Roman" w:cs="Times New Roman"/>
                <w:b/>
                <w:sz w:val="24"/>
                <w:szCs w:val="24"/>
                <w:lang w:val="uk-UA"/>
              </w:rPr>
              <w:t xml:space="preserve">                            </w:t>
            </w:r>
            <w:r w:rsidRPr="00141B29">
              <w:rPr>
                <w:rFonts w:ascii="Times New Roman" w:eastAsia="Times New Roman" w:hAnsi="Times New Roman" w:cs="Times New Roman"/>
                <w:b/>
                <w:sz w:val="24"/>
                <w:szCs w:val="24"/>
                <w:lang w:val="uk-UA"/>
              </w:rPr>
              <w:t>«ЗАТВЕРДЖЕНО»</w:t>
            </w:r>
          </w:p>
        </w:tc>
      </w:tr>
      <w:tr w:rsidR="00E95BCD" w:rsidRPr="00141B29" w:rsidTr="00AB56AF">
        <w:tc>
          <w:tcPr>
            <w:tcW w:w="4928" w:type="dxa"/>
            <w:shd w:val="clear" w:color="auto" w:fill="auto"/>
          </w:tcPr>
          <w:p w:rsidR="00E95BCD" w:rsidRPr="00141B29" w:rsidRDefault="00E95BCD" w:rsidP="00E95BCD">
            <w:pPr>
              <w:spacing w:after="0" w:line="240" w:lineRule="auto"/>
              <w:outlineLvl w:val="0"/>
              <w:rPr>
                <w:rFonts w:ascii="Times New Roman" w:eastAsia="Times New Roman" w:hAnsi="Times New Roman" w:cs="Times New Roman"/>
                <w:b/>
                <w:sz w:val="24"/>
                <w:szCs w:val="24"/>
                <w:lang w:val="uk-UA"/>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62" w:type="dxa"/>
            <w:shd w:val="clear" w:color="auto" w:fill="auto"/>
          </w:tcPr>
          <w:p w:rsidR="00E95BCD" w:rsidRPr="002E4060" w:rsidRDefault="00AB56AF" w:rsidP="00AB56AF">
            <w:pPr>
              <w:spacing w:after="0" w:line="240" w:lineRule="auto"/>
              <w:ind w:right="-563"/>
              <w:outlineLvl w:val="0"/>
              <w:rPr>
                <w:rFonts w:ascii="Times New Roman" w:eastAsia="Times New Roman" w:hAnsi="Times New Roman" w:cs="Times New Roman"/>
                <w:b/>
                <w:sz w:val="24"/>
                <w:szCs w:val="24"/>
              </w:rPr>
            </w:pPr>
            <w:r w:rsidRPr="00141B29">
              <w:rPr>
                <w:rFonts w:ascii="Times New Roman" w:eastAsia="Times New Roman" w:hAnsi="Times New Roman" w:cs="Times New Roman"/>
                <w:b/>
                <w:color w:val="FF0000"/>
                <w:sz w:val="24"/>
                <w:szCs w:val="24"/>
                <w:lang w:val="uk-UA"/>
              </w:rPr>
              <w:t xml:space="preserve">                             </w:t>
            </w:r>
            <w:r w:rsidR="00E95BCD" w:rsidRPr="002E4060">
              <w:rPr>
                <w:rFonts w:ascii="Times New Roman" w:eastAsia="Times New Roman" w:hAnsi="Times New Roman" w:cs="Times New Roman"/>
                <w:b/>
                <w:sz w:val="24"/>
                <w:szCs w:val="24"/>
                <w:lang w:val="uk-UA"/>
              </w:rPr>
              <w:t xml:space="preserve">Протокольне рішення № </w:t>
            </w:r>
            <w:r w:rsidR="002E4060" w:rsidRPr="002E4060">
              <w:rPr>
                <w:rFonts w:ascii="Times New Roman" w:eastAsia="Times New Roman" w:hAnsi="Times New Roman" w:cs="Times New Roman"/>
                <w:b/>
                <w:sz w:val="24"/>
                <w:szCs w:val="24"/>
                <w:lang w:val="uk-UA"/>
              </w:rPr>
              <w:t>171</w:t>
            </w:r>
          </w:p>
          <w:p w:rsidR="00E95BCD" w:rsidRPr="00141B29" w:rsidRDefault="00AB56AF" w:rsidP="00AB56AF">
            <w:pPr>
              <w:spacing w:after="0" w:line="240" w:lineRule="auto"/>
              <w:ind w:right="-563"/>
              <w:outlineLvl w:val="0"/>
              <w:rPr>
                <w:rFonts w:ascii="Times New Roman" w:eastAsia="Times New Roman" w:hAnsi="Times New Roman" w:cs="Times New Roman"/>
                <w:b/>
                <w:color w:val="FF0000"/>
                <w:sz w:val="24"/>
                <w:szCs w:val="24"/>
                <w:lang w:val="uk-UA"/>
              </w:rPr>
            </w:pPr>
            <w:r w:rsidRPr="002E4060">
              <w:rPr>
                <w:rFonts w:ascii="Times New Roman" w:eastAsia="Times New Roman" w:hAnsi="Times New Roman" w:cs="Times New Roman"/>
                <w:b/>
                <w:sz w:val="24"/>
                <w:szCs w:val="24"/>
                <w:lang w:val="uk-UA"/>
              </w:rPr>
              <w:t xml:space="preserve">                             </w:t>
            </w:r>
            <w:r w:rsidR="00E95BCD" w:rsidRPr="002E4060">
              <w:rPr>
                <w:rFonts w:ascii="Times New Roman" w:eastAsia="Times New Roman" w:hAnsi="Times New Roman" w:cs="Times New Roman"/>
                <w:b/>
                <w:sz w:val="24"/>
                <w:szCs w:val="24"/>
                <w:lang w:val="uk-UA"/>
              </w:rPr>
              <w:t>від «</w:t>
            </w:r>
            <w:r w:rsidR="002E4060">
              <w:rPr>
                <w:rFonts w:ascii="Times New Roman" w:eastAsia="Times New Roman" w:hAnsi="Times New Roman" w:cs="Times New Roman"/>
                <w:b/>
                <w:sz w:val="24"/>
                <w:szCs w:val="24"/>
                <w:lang w:val="uk-UA"/>
              </w:rPr>
              <w:t>07</w:t>
            </w:r>
            <w:r w:rsidR="00E95BCD" w:rsidRPr="002E4060">
              <w:rPr>
                <w:rFonts w:ascii="Times New Roman" w:eastAsia="Times New Roman" w:hAnsi="Times New Roman" w:cs="Times New Roman"/>
                <w:b/>
                <w:sz w:val="24"/>
                <w:szCs w:val="24"/>
                <w:lang w:val="uk-UA"/>
              </w:rPr>
              <w:t xml:space="preserve">» </w:t>
            </w:r>
            <w:r w:rsidR="000710DF" w:rsidRPr="002E4060">
              <w:rPr>
                <w:rFonts w:ascii="Times New Roman" w:eastAsia="Times New Roman" w:hAnsi="Times New Roman" w:cs="Times New Roman"/>
                <w:b/>
                <w:sz w:val="24"/>
                <w:szCs w:val="24"/>
                <w:lang w:val="uk-UA"/>
              </w:rPr>
              <w:t>грудня</w:t>
            </w:r>
            <w:r w:rsidR="00E95BCD" w:rsidRPr="002E4060">
              <w:rPr>
                <w:rFonts w:ascii="Times New Roman" w:eastAsia="Times New Roman" w:hAnsi="Times New Roman" w:cs="Times New Roman"/>
                <w:b/>
                <w:sz w:val="24"/>
                <w:szCs w:val="24"/>
                <w:lang w:val="uk-UA"/>
              </w:rPr>
              <w:t xml:space="preserve"> 202</w:t>
            </w:r>
            <w:r w:rsidR="00CE2947" w:rsidRPr="002E4060">
              <w:rPr>
                <w:rFonts w:ascii="Times New Roman" w:eastAsia="Times New Roman" w:hAnsi="Times New Roman" w:cs="Times New Roman"/>
                <w:b/>
                <w:sz w:val="24"/>
                <w:szCs w:val="24"/>
                <w:lang w:val="uk-UA"/>
              </w:rPr>
              <w:t>3</w:t>
            </w:r>
            <w:r w:rsidR="00E95BCD" w:rsidRPr="002E4060">
              <w:rPr>
                <w:rFonts w:ascii="Times New Roman" w:eastAsia="Times New Roman" w:hAnsi="Times New Roman" w:cs="Times New Roman"/>
                <w:b/>
                <w:sz w:val="24"/>
                <w:szCs w:val="24"/>
                <w:lang w:val="uk-UA"/>
              </w:rPr>
              <w:t xml:space="preserve"> року</w:t>
            </w:r>
            <w:r w:rsidR="00E95BCD" w:rsidRPr="00141B29">
              <w:rPr>
                <w:rFonts w:ascii="Times New Roman" w:eastAsia="Times New Roman" w:hAnsi="Times New Roman" w:cs="Times New Roman"/>
                <w:b/>
                <w:sz w:val="24"/>
                <w:szCs w:val="24"/>
                <w:lang w:val="uk-UA"/>
              </w:rPr>
              <w:t xml:space="preserve"> </w:t>
            </w:r>
          </w:p>
          <w:p w:rsidR="00E95BCD" w:rsidRPr="00141B29" w:rsidRDefault="00E95BCD" w:rsidP="00AB56AF">
            <w:pPr>
              <w:spacing w:after="0" w:line="240" w:lineRule="auto"/>
              <w:ind w:right="-563"/>
              <w:outlineLvl w:val="0"/>
              <w:rPr>
                <w:rFonts w:ascii="Times New Roman" w:eastAsia="Times New Roman" w:hAnsi="Times New Roman" w:cs="Times New Roman"/>
                <w:b/>
                <w:sz w:val="24"/>
                <w:szCs w:val="24"/>
                <w:lang w:val="uk-UA"/>
              </w:rPr>
            </w:pPr>
          </w:p>
        </w:tc>
      </w:tr>
      <w:tr w:rsidR="00E95BCD" w:rsidRPr="00141B29" w:rsidTr="00AB56AF">
        <w:tc>
          <w:tcPr>
            <w:tcW w:w="4928" w:type="dxa"/>
            <w:shd w:val="clear" w:color="auto" w:fill="auto"/>
          </w:tcPr>
          <w:p w:rsidR="00E95BCD" w:rsidRPr="00141B29" w:rsidRDefault="00E95BCD" w:rsidP="00E95BCD">
            <w:pPr>
              <w:spacing w:after="0" w:line="240" w:lineRule="auto"/>
              <w:outlineLvl w:val="0"/>
              <w:rPr>
                <w:rFonts w:ascii="Times New Roman" w:eastAsia="Times New Roman" w:hAnsi="Times New Roman" w:cs="Times New Roman"/>
                <w:b/>
                <w:sz w:val="24"/>
                <w:szCs w:val="24"/>
                <w:lang w:val="uk-UA"/>
              </w:rPr>
            </w:pPr>
          </w:p>
        </w:tc>
        <w:tc>
          <w:tcPr>
            <w:tcW w:w="5562" w:type="dxa"/>
            <w:shd w:val="clear" w:color="auto" w:fill="auto"/>
          </w:tcPr>
          <w:p w:rsidR="00E95BCD" w:rsidRPr="00141B29" w:rsidRDefault="00AB56AF" w:rsidP="00AB56AF">
            <w:pPr>
              <w:spacing w:after="0" w:line="240" w:lineRule="auto"/>
              <w:ind w:right="-563"/>
              <w:outlineLvl w:val="0"/>
              <w:rPr>
                <w:rFonts w:ascii="Times New Roman" w:eastAsia="Times New Roman" w:hAnsi="Times New Roman" w:cs="Times New Roman"/>
                <w:b/>
                <w:color w:val="000000"/>
                <w:sz w:val="24"/>
                <w:szCs w:val="24"/>
                <w:lang w:val="uk-UA"/>
              </w:rPr>
            </w:pPr>
            <w:r w:rsidRPr="00141B29">
              <w:rPr>
                <w:rFonts w:ascii="Times New Roman" w:eastAsia="Times New Roman" w:hAnsi="Times New Roman" w:cs="Times New Roman"/>
                <w:b/>
                <w:color w:val="000000"/>
                <w:sz w:val="24"/>
                <w:szCs w:val="24"/>
                <w:lang w:val="uk-UA"/>
              </w:rPr>
              <w:t xml:space="preserve">                             </w:t>
            </w:r>
            <w:r w:rsidR="00E95BCD" w:rsidRPr="00141B29">
              <w:rPr>
                <w:rFonts w:ascii="Times New Roman" w:eastAsia="Times New Roman" w:hAnsi="Times New Roman" w:cs="Times New Roman"/>
                <w:b/>
                <w:color w:val="000000"/>
                <w:sz w:val="24"/>
                <w:szCs w:val="24"/>
                <w:lang w:val="uk-UA"/>
              </w:rPr>
              <w:t xml:space="preserve">Уповноважена особа, </w:t>
            </w:r>
          </w:p>
          <w:p w:rsidR="00E95BCD" w:rsidRPr="00141B29" w:rsidRDefault="00AB56AF" w:rsidP="00AB56AF">
            <w:pPr>
              <w:spacing w:after="0" w:line="240" w:lineRule="auto"/>
              <w:ind w:right="-563"/>
              <w:outlineLvl w:val="0"/>
              <w:rPr>
                <w:rFonts w:ascii="Times New Roman" w:eastAsia="Times New Roman" w:hAnsi="Times New Roman" w:cs="Times New Roman"/>
                <w:b/>
                <w:color w:val="000000"/>
                <w:sz w:val="24"/>
                <w:szCs w:val="24"/>
                <w:lang w:val="uk-UA"/>
              </w:rPr>
            </w:pPr>
            <w:r w:rsidRPr="00141B29">
              <w:rPr>
                <w:rFonts w:ascii="Times New Roman" w:eastAsia="Times New Roman" w:hAnsi="Times New Roman" w:cs="Times New Roman"/>
                <w:b/>
                <w:color w:val="000000"/>
                <w:sz w:val="24"/>
                <w:szCs w:val="24"/>
                <w:lang w:val="uk-UA"/>
              </w:rPr>
              <w:t xml:space="preserve">                             </w:t>
            </w:r>
            <w:r w:rsidR="00E95BCD" w:rsidRPr="00141B29">
              <w:rPr>
                <w:rFonts w:ascii="Times New Roman" w:eastAsia="Times New Roman" w:hAnsi="Times New Roman" w:cs="Times New Roman"/>
                <w:b/>
                <w:color w:val="000000"/>
                <w:sz w:val="24"/>
                <w:szCs w:val="24"/>
                <w:lang w:val="uk-UA"/>
              </w:rPr>
              <w:t>з публічних закупівель</w:t>
            </w:r>
          </w:p>
          <w:p w:rsidR="00E95BCD" w:rsidRPr="00141B29" w:rsidRDefault="00E95BCD" w:rsidP="00AB56AF">
            <w:pPr>
              <w:spacing w:after="0" w:line="240" w:lineRule="auto"/>
              <w:ind w:right="-563"/>
              <w:outlineLvl w:val="0"/>
              <w:rPr>
                <w:rFonts w:ascii="Times New Roman" w:eastAsia="Times New Roman" w:hAnsi="Times New Roman" w:cs="Times New Roman"/>
                <w:b/>
                <w:color w:val="000000"/>
                <w:sz w:val="24"/>
                <w:szCs w:val="24"/>
                <w:lang w:val="uk-UA"/>
              </w:rPr>
            </w:pPr>
          </w:p>
          <w:p w:rsidR="00E95BCD" w:rsidRPr="00141B29" w:rsidRDefault="00E95BCD" w:rsidP="00AB56AF">
            <w:pPr>
              <w:spacing w:after="0" w:line="240" w:lineRule="auto"/>
              <w:ind w:right="-563"/>
              <w:outlineLvl w:val="0"/>
              <w:rPr>
                <w:rFonts w:ascii="Times New Roman" w:eastAsia="Times New Roman" w:hAnsi="Times New Roman" w:cs="Times New Roman"/>
                <w:b/>
                <w:color w:val="000000"/>
                <w:sz w:val="24"/>
                <w:szCs w:val="24"/>
                <w:lang w:val="uk-UA"/>
              </w:rPr>
            </w:pPr>
            <w:r w:rsidRPr="00141B29">
              <w:rPr>
                <w:rFonts w:ascii="Times New Roman" w:eastAsia="Times New Roman" w:hAnsi="Times New Roman" w:cs="Times New Roman"/>
                <w:b/>
                <w:color w:val="000000"/>
                <w:sz w:val="24"/>
                <w:szCs w:val="24"/>
                <w:lang w:val="uk-UA"/>
              </w:rPr>
              <w:t xml:space="preserve"> </w:t>
            </w:r>
            <w:r w:rsidR="00AB56AF" w:rsidRPr="00141B29">
              <w:rPr>
                <w:rFonts w:ascii="Times New Roman" w:eastAsia="Times New Roman" w:hAnsi="Times New Roman" w:cs="Times New Roman"/>
                <w:b/>
                <w:color w:val="000000"/>
                <w:sz w:val="24"/>
                <w:szCs w:val="24"/>
                <w:lang w:val="uk-UA"/>
              </w:rPr>
              <w:t xml:space="preserve">                            </w:t>
            </w:r>
            <w:r w:rsidRPr="00141B29">
              <w:rPr>
                <w:rFonts w:ascii="Times New Roman" w:eastAsia="Times New Roman" w:hAnsi="Times New Roman" w:cs="Times New Roman"/>
                <w:b/>
                <w:color w:val="000000"/>
                <w:sz w:val="24"/>
                <w:szCs w:val="24"/>
                <w:lang w:val="uk-UA"/>
              </w:rPr>
              <w:t xml:space="preserve">_____________ </w:t>
            </w:r>
            <w:proofErr w:type="spellStart"/>
            <w:r w:rsidR="00A01D89" w:rsidRPr="00141B29">
              <w:rPr>
                <w:rFonts w:ascii="Times New Roman" w:eastAsia="Times New Roman" w:hAnsi="Times New Roman" w:cs="Times New Roman"/>
                <w:b/>
                <w:color w:val="000000"/>
                <w:sz w:val="24"/>
                <w:szCs w:val="24"/>
                <w:lang w:val="uk-UA"/>
              </w:rPr>
              <w:t>Афоніна</w:t>
            </w:r>
            <w:proofErr w:type="spellEnd"/>
            <w:r w:rsidR="00A01D89" w:rsidRPr="00141B29">
              <w:rPr>
                <w:rFonts w:ascii="Times New Roman" w:eastAsia="Times New Roman" w:hAnsi="Times New Roman" w:cs="Times New Roman"/>
                <w:b/>
                <w:color w:val="000000"/>
                <w:sz w:val="24"/>
                <w:szCs w:val="24"/>
                <w:lang w:val="uk-UA"/>
              </w:rPr>
              <w:t xml:space="preserve"> А.В.</w:t>
            </w:r>
            <w:r w:rsidRPr="00141B29">
              <w:rPr>
                <w:rFonts w:ascii="Times New Roman" w:eastAsia="Times New Roman" w:hAnsi="Times New Roman" w:cs="Times New Roman"/>
                <w:b/>
                <w:color w:val="000000"/>
                <w:sz w:val="24"/>
                <w:szCs w:val="24"/>
                <w:lang w:val="uk-UA"/>
              </w:rPr>
              <w:t xml:space="preserve"> </w:t>
            </w:r>
          </w:p>
          <w:p w:rsidR="00E95BCD" w:rsidRPr="00141B29" w:rsidRDefault="00E95BCD" w:rsidP="00AB56AF">
            <w:pPr>
              <w:spacing w:after="0" w:line="240" w:lineRule="auto"/>
              <w:ind w:right="-563"/>
              <w:outlineLvl w:val="0"/>
              <w:rPr>
                <w:rFonts w:ascii="Times New Roman" w:eastAsia="Times New Roman" w:hAnsi="Times New Roman" w:cs="Times New Roman"/>
                <w:b/>
                <w:color w:val="000000"/>
                <w:sz w:val="24"/>
                <w:szCs w:val="24"/>
                <w:lang w:val="uk-UA"/>
              </w:rPr>
            </w:pPr>
            <w:r w:rsidRPr="00141B29">
              <w:rPr>
                <w:rFonts w:ascii="Times New Roman" w:eastAsia="Times New Roman" w:hAnsi="Times New Roman" w:cs="Times New Roman"/>
                <w:b/>
                <w:color w:val="000000"/>
                <w:sz w:val="24"/>
                <w:szCs w:val="24"/>
                <w:lang w:val="uk-UA"/>
              </w:rPr>
              <w:t xml:space="preserve">           </w:t>
            </w:r>
            <w:r w:rsidR="00AB56AF" w:rsidRPr="00141B29">
              <w:rPr>
                <w:rFonts w:ascii="Times New Roman" w:eastAsia="Times New Roman" w:hAnsi="Times New Roman" w:cs="Times New Roman"/>
                <w:b/>
                <w:color w:val="000000"/>
                <w:sz w:val="24"/>
                <w:szCs w:val="24"/>
                <w:lang w:val="uk-UA"/>
              </w:rPr>
              <w:t xml:space="preserve">                  м. п.          </w:t>
            </w:r>
            <w:r w:rsidRPr="00141B29">
              <w:rPr>
                <w:rFonts w:ascii="Times New Roman" w:eastAsia="Times New Roman" w:hAnsi="Times New Roman" w:cs="Times New Roman"/>
                <w:b/>
                <w:color w:val="000000"/>
                <w:sz w:val="24"/>
                <w:szCs w:val="24"/>
                <w:lang w:val="uk-UA"/>
              </w:rPr>
              <w:t xml:space="preserve">(підпис) </w:t>
            </w:r>
          </w:p>
        </w:tc>
      </w:tr>
    </w:tbl>
    <w:p w:rsidR="00E95BCD" w:rsidRPr="00141B29" w:rsidRDefault="00E95BCD" w:rsidP="00E95BCD">
      <w:pPr>
        <w:spacing w:after="0" w:line="240" w:lineRule="auto"/>
        <w:outlineLvl w:val="0"/>
        <w:rPr>
          <w:rFonts w:ascii="Times New Roman" w:eastAsia="Times New Roman" w:hAnsi="Times New Roman" w:cs="Times New Roman"/>
          <w:b/>
          <w:sz w:val="24"/>
          <w:szCs w:val="24"/>
          <w:lang w:val="uk-UA"/>
        </w:rPr>
      </w:pPr>
    </w:p>
    <w:p w:rsidR="00E95BCD" w:rsidRPr="00141B2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ТЕНДЕРНА ДОКУМЕНТАЦІЯ</w:t>
      </w:r>
    </w:p>
    <w:p w:rsidR="005B53C0" w:rsidRPr="00141B29" w:rsidRDefault="005B53C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НА ЗАКУПІВЛЮ </w:t>
      </w:r>
      <w:r w:rsidR="00960CB1" w:rsidRPr="00141B29">
        <w:rPr>
          <w:rFonts w:ascii="Times New Roman" w:eastAsia="Times New Roman" w:hAnsi="Times New Roman" w:cs="Times New Roman"/>
          <w:b/>
          <w:sz w:val="24"/>
          <w:szCs w:val="24"/>
          <w:lang w:val="uk-UA" w:eastAsia="ru-RU"/>
        </w:rPr>
        <w:t>ПОСЛУГ</w:t>
      </w: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ЗА ПРОЦЕДУРОЮ ВІДКРИТІ ТОРГИ З ОСОБЛИВОСТЯМИ</w:t>
      </w: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95BCD" w:rsidRPr="00141B29"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w:b/>
          <w:color w:val="000000"/>
          <w:sz w:val="24"/>
          <w:szCs w:val="24"/>
          <w:lang w:val="uk-UA" w:eastAsia="ru-RU"/>
        </w:rPr>
      </w:pPr>
    </w:p>
    <w:p w:rsidR="00E95BCD" w:rsidRPr="00141B29"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8A6636" w:rsidRPr="00141B29" w:rsidRDefault="00E95BCD" w:rsidP="00A01D89">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141B29">
        <w:rPr>
          <w:rFonts w:ascii="Times New Roman" w:eastAsia="Times New Roman" w:hAnsi="Times New Roman" w:cs="Times New Roman"/>
          <w:b/>
          <w:bCs/>
          <w:sz w:val="24"/>
          <w:szCs w:val="24"/>
          <w:lang w:val="uk-UA" w:eastAsia="ru-RU"/>
        </w:rPr>
        <w:t>«</w:t>
      </w:r>
      <w:r w:rsidR="003D740F" w:rsidRPr="00141B29">
        <w:rPr>
          <w:rFonts w:ascii="Times New Roman" w:eastAsia="Times New Roman" w:hAnsi="Times New Roman" w:cs="Times New Roman"/>
          <w:b/>
          <w:bCs/>
          <w:sz w:val="24"/>
          <w:szCs w:val="24"/>
          <w:lang w:val="uk-UA" w:eastAsia="ru-RU"/>
        </w:rPr>
        <w:t xml:space="preserve">Поточний ремонт дороги по вул. </w:t>
      </w:r>
      <w:r w:rsidR="00141B29" w:rsidRPr="00141B29">
        <w:rPr>
          <w:rFonts w:ascii="Times New Roman" w:eastAsia="Times New Roman" w:hAnsi="Times New Roman" w:cs="Times New Roman"/>
          <w:b/>
          <w:bCs/>
          <w:sz w:val="24"/>
          <w:szCs w:val="24"/>
          <w:lang w:val="uk-UA" w:eastAsia="ru-RU"/>
        </w:rPr>
        <w:t>Коцюбинського</w:t>
      </w:r>
      <w:r w:rsidR="003D740F" w:rsidRPr="00141B29">
        <w:rPr>
          <w:rFonts w:ascii="Times New Roman" w:eastAsia="Times New Roman" w:hAnsi="Times New Roman" w:cs="Times New Roman"/>
          <w:b/>
          <w:bCs/>
          <w:sz w:val="24"/>
          <w:szCs w:val="24"/>
          <w:lang w:val="uk-UA" w:eastAsia="ru-RU"/>
        </w:rPr>
        <w:t xml:space="preserve"> у </w:t>
      </w:r>
      <w:proofErr w:type="spellStart"/>
      <w:r w:rsidR="003D740F" w:rsidRPr="00141B29">
        <w:rPr>
          <w:rFonts w:ascii="Times New Roman" w:eastAsia="Times New Roman" w:hAnsi="Times New Roman" w:cs="Times New Roman"/>
          <w:b/>
          <w:bCs/>
          <w:sz w:val="24"/>
          <w:szCs w:val="24"/>
          <w:lang w:val="uk-UA" w:eastAsia="ru-RU"/>
        </w:rPr>
        <w:t>м.Новий</w:t>
      </w:r>
      <w:proofErr w:type="spellEnd"/>
      <w:r w:rsidR="003D740F" w:rsidRPr="00141B29">
        <w:rPr>
          <w:rFonts w:ascii="Times New Roman" w:eastAsia="Times New Roman" w:hAnsi="Times New Roman" w:cs="Times New Roman"/>
          <w:b/>
          <w:bCs/>
          <w:sz w:val="24"/>
          <w:szCs w:val="24"/>
          <w:lang w:val="uk-UA" w:eastAsia="ru-RU"/>
        </w:rPr>
        <w:t xml:space="preserve"> Буг Миколаївської області</w:t>
      </w:r>
      <w:r w:rsidR="00574A31" w:rsidRPr="00141B29">
        <w:rPr>
          <w:rFonts w:ascii="Times New Roman" w:eastAsia="Times New Roman" w:hAnsi="Times New Roman" w:cs="Times New Roman"/>
          <w:b/>
          <w:bCs/>
          <w:sz w:val="24"/>
          <w:szCs w:val="24"/>
          <w:lang w:val="uk-UA" w:eastAsia="ru-RU"/>
        </w:rPr>
        <w:t>»</w:t>
      </w:r>
      <w:r w:rsidR="007E6D2D" w:rsidRPr="00141B29">
        <w:rPr>
          <w:rFonts w:ascii="Times New Roman" w:eastAsia="Times New Roman" w:hAnsi="Times New Roman" w:cs="Times New Roman"/>
          <w:b/>
          <w:bCs/>
          <w:sz w:val="24"/>
          <w:szCs w:val="24"/>
          <w:lang w:val="uk-UA" w:eastAsia="ru-RU"/>
        </w:rPr>
        <w:t xml:space="preserve"> </w:t>
      </w:r>
    </w:p>
    <w:p w:rsidR="00E01663" w:rsidRPr="00141B29"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640E4F" w:rsidRPr="00141B29" w:rsidRDefault="00640E4F" w:rsidP="00640E4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ДК 021:2015: 45230000-8 Будівництво трубопроводів, ліній зв’язку та електропередач, шосе, доріг, аеродромів і залізничних доріг; вирівнювання поверхонь</w:t>
      </w: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574A31" w:rsidRPr="00141B29" w:rsidRDefault="00574A31"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01663" w:rsidRPr="00141B2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01663" w:rsidRPr="00141B2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5B53C0" w:rsidRPr="00141B29" w:rsidRDefault="005B53C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01663" w:rsidRPr="00141B2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23E5B" w:rsidRPr="00141B29" w:rsidRDefault="00223E5B"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3D740F" w:rsidRPr="00141B29" w:rsidRDefault="003D740F"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3D740F" w:rsidRDefault="003D740F"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E4060" w:rsidRPr="00141B29" w:rsidRDefault="002E4060"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01663" w:rsidRPr="00141B2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A01D89" w:rsidRPr="00141B29" w:rsidRDefault="00E95BCD" w:rsidP="00A01D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r w:rsidRPr="00141B29">
        <w:rPr>
          <w:rFonts w:ascii="Times New Roman" w:eastAsia="Times New Roman" w:hAnsi="Times New Roman" w:cs="Times New Roman"/>
          <w:b/>
          <w:sz w:val="24"/>
          <w:szCs w:val="24"/>
          <w:lang w:val="uk-UA" w:eastAsia="ru-RU"/>
        </w:rPr>
        <w:t xml:space="preserve">м. </w:t>
      </w:r>
      <w:r w:rsidR="00A01D89" w:rsidRPr="00141B29">
        <w:rPr>
          <w:rFonts w:ascii="Times New Roman" w:eastAsia="Times New Roman" w:hAnsi="Times New Roman" w:cs="Times New Roman"/>
          <w:b/>
          <w:sz w:val="24"/>
          <w:szCs w:val="24"/>
          <w:lang w:val="uk-UA" w:eastAsia="ru-RU"/>
        </w:rPr>
        <w:t xml:space="preserve">Новий </w:t>
      </w:r>
      <w:proofErr w:type="spellStart"/>
      <w:r w:rsidR="00A01D89" w:rsidRPr="00141B29">
        <w:rPr>
          <w:rFonts w:ascii="Times New Roman" w:eastAsia="Times New Roman" w:hAnsi="Times New Roman" w:cs="Times New Roman"/>
          <w:b/>
          <w:sz w:val="24"/>
          <w:szCs w:val="24"/>
          <w:lang w:val="uk-UA" w:eastAsia="ru-RU"/>
        </w:rPr>
        <w:t>Буг</w:t>
      </w:r>
      <w:r w:rsidRPr="00141B29">
        <w:rPr>
          <w:rFonts w:ascii="Times New Roman" w:eastAsia="Times New Roman" w:hAnsi="Times New Roman" w:cs="Times New Roman"/>
          <w:b/>
          <w:snapToGrid w:val="0"/>
          <w:sz w:val="24"/>
          <w:szCs w:val="24"/>
          <w:lang w:val="uk-UA" w:eastAsia="ru-RU"/>
        </w:rPr>
        <w:t>-</w:t>
      </w:r>
      <w:proofErr w:type="spellEnd"/>
      <w:r w:rsidRPr="00141B29">
        <w:rPr>
          <w:rFonts w:ascii="Times New Roman" w:eastAsia="Times New Roman" w:hAnsi="Times New Roman" w:cs="Times New Roman"/>
          <w:b/>
          <w:snapToGrid w:val="0"/>
          <w:sz w:val="24"/>
          <w:szCs w:val="24"/>
          <w:lang w:val="uk-UA" w:eastAsia="ru-RU"/>
        </w:rPr>
        <w:t xml:space="preserve"> 202</w:t>
      </w:r>
      <w:r w:rsidR="00CE2947" w:rsidRPr="00141B29">
        <w:rPr>
          <w:rFonts w:ascii="Times New Roman" w:eastAsia="Times New Roman" w:hAnsi="Times New Roman" w:cs="Times New Roman"/>
          <w:b/>
          <w:snapToGrid w:val="0"/>
          <w:sz w:val="24"/>
          <w:szCs w:val="24"/>
          <w:lang w:val="uk-UA" w:eastAsia="ru-RU"/>
        </w:rPr>
        <w:t>3</w:t>
      </w:r>
      <w:r w:rsidRPr="00141B29">
        <w:rPr>
          <w:rFonts w:ascii="Times New Roman" w:eastAsia="Times New Roman" w:hAnsi="Times New Roman" w:cs="Times New Roman"/>
          <w:b/>
          <w:snapToGrid w:val="0"/>
          <w:sz w:val="24"/>
          <w:szCs w:val="24"/>
          <w:lang w:val="uk-UA" w:eastAsia="ru-RU"/>
        </w:rPr>
        <w:t xml:space="preserve"> р.</w:t>
      </w:r>
    </w:p>
    <w:p w:rsidR="00A01D89" w:rsidRPr="00141B2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A01D89" w:rsidRPr="00141B2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p>
    <w:p w:rsidR="00E95BCD" w:rsidRPr="00141B29" w:rsidRDefault="00E95BCD" w:rsidP="00A01D8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lastRenderedPageBreak/>
        <w:t xml:space="preserve">      </w:t>
      </w:r>
      <w:r w:rsidRPr="00141B29">
        <w:rPr>
          <w:rFonts w:ascii="Times New Roman" w:eastAsia="Times New Roman" w:hAnsi="Times New Roman" w:cs="Times New Roman"/>
          <w:color w:val="000000"/>
          <w:sz w:val="24"/>
          <w:szCs w:val="24"/>
          <w:lang w:val="uk-UA" w:eastAsia="uk-UA"/>
        </w:rPr>
        <w:t xml:space="preserve">Тендерну документацію розроблено </w:t>
      </w:r>
      <w:r w:rsidRPr="00141B29">
        <w:rPr>
          <w:rFonts w:ascii="Times New Roman" w:eastAsia="Times New Roman" w:hAnsi="Times New Roman" w:cs="Times New Roman"/>
          <w:sz w:val="24"/>
          <w:szCs w:val="24"/>
          <w:lang w:val="uk-UA" w:eastAsia="ru-RU"/>
        </w:rPr>
        <w:t>керуючись</w:t>
      </w:r>
      <w:r w:rsidRPr="00141B29">
        <w:rPr>
          <w:rFonts w:ascii="Times New Roman" w:eastAsia="Times New Roman" w:hAnsi="Times New Roman" w:cs="Times New Roman"/>
          <w:color w:val="000000"/>
          <w:sz w:val="24"/>
          <w:szCs w:val="24"/>
          <w:lang w:val="uk-UA" w:eastAsia="uk-UA"/>
        </w:rPr>
        <w:t xml:space="preserve"> нормами постанови Кабінету Міністрів України від 12 жовтня 2022 року №</w:t>
      </w:r>
      <w:r w:rsidRPr="00141B29">
        <w:rPr>
          <w:rFonts w:ascii="Times New Roman" w:eastAsia="Times New Roman" w:hAnsi="Times New Roman" w:cs="Times New Roman"/>
          <w:color w:val="000000"/>
          <w:sz w:val="24"/>
          <w:szCs w:val="24"/>
          <w:lang w:eastAsia="uk-UA"/>
        </w:rPr>
        <w:t> </w:t>
      </w:r>
      <w:r w:rsidRPr="00141B29">
        <w:rPr>
          <w:rFonts w:ascii="Times New Roman" w:eastAsia="Times New Roman" w:hAnsi="Times New Roman" w:cs="Times New Roman"/>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141B29">
          <w:rPr>
            <w:rFonts w:ascii="Times New Roman" w:eastAsia="Times New Roman" w:hAnsi="Times New Roman" w:cs="Times New Roman"/>
            <w:color w:val="000000"/>
            <w:sz w:val="24"/>
            <w:szCs w:val="24"/>
            <w:bdr w:val="none" w:sz="0" w:space="0" w:color="auto" w:frame="1"/>
            <w:lang w:val="uk-UA" w:eastAsia="uk-UA"/>
          </w:rPr>
          <w:t>Закону</w:t>
        </w:r>
      </w:hyperlink>
      <w:r w:rsidRPr="00141B29">
        <w:rPr>
          <w:rFonts w:ascii="Times New Roman" w:eastAsia="Times New Roman" w:hAnsi="Times New Roman" w:cs="Times New Roman"/>
          <w:color w:val="000000"/>
          <w:sz w:val="24"/>
          <w:szCs w:val="24"/>
          <w:bdr w:val="none" w:sz="0" w:space="0" w:color="auto" w:frame="1"/>
          <w:lang w:val="uk-UA" w:eastAsia="uk-UA"/>
        </w:rPr>
        <w:t xml:space="preserve"> України «Про публічні закупівлі» (далі – Закон)</w:t>
      </w:r>
      <w:r w:rsidRPr="00141B29">
        <w:rPr>
          <w:rFonts w:ascii="Times New Roman" w:eastAsia="Times New Roman" w:hAnsi="Times New Roman" w:cs="Times New Roman"/>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tblPr>
      <w:tblGrid>
        <w:gridCol w:w="747"/>
        <w:gridCol w:w="2410"/>
        <w:gridCol w:w="7371"/>
        <w:gridCol w:w="45"/>
      </w:tblGrid>
      <w:tr w:rsidR="00E95BCD"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rsidR="00E95BCD" w:rsidRPr="00141B29" w:rsidRDefault="005C78C0"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1. </w:t>
            </w:r>
            <w:r w:rsidR="00E95BCD" w:rsidRPr="00141B29">
              <w:rPr>
                <w:rFonts w:ascii="Times New Roman" w:eastAsia="Times New Roman" w:hAnsi="Times New Roman" w:cs="Times New Roman"/>
                <w:b/>
                <w:sz w:val="24"/>
                <w:szCs w:val="24"/>
                <w:lang w:val="uk-UA" w:eastAsia="ru-RU"/>
              </w:rPr>
              <w:t>Загальні положення</w:t>
            </w:r>
          </w:p>
        </w:tc>
      </w:tr>
      <w:tr w:rsidR="00E95BCD"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autoSpaceDE w:val="0"/>
              <w:autoSpaceDN w:val="0"/>
              <w:spacing w:after="0" w:line="240" w:lineRule="auto"/>
              <w:jc w:val="center"/>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autoSpaceDE w:val="0"/>
              <w:autoSpaceDN w:val="0"/>
              <w:spacing w:after="0" w:line="240" w:lineRule="auto"/>
              <w:jc w:val="center"/>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autoSpaceDE w:val="0"/>
              <w:autoSpaceDN w:val="0"/>
              <w:spacing w:after="0" w:line="240" w:lineRule="auto"/>
              <w:jc w:val="center"/>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3</w:t>
            </w:r>
          </w:p>
        </w:tc>
      </w:tr>
      <w:tr w:rsidR="00E95BCD" w:rsidRPr="002E4060" w:rsidTr="00DB20F3">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141B29"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color w:val="000000"/>
                <w:sz w:val="24"/>
                <w:szCs w:val="24"/>
                <w:lang w:val="uk-UA" w:eastAsia="uk-UA"/>
              </w:rPr>
              <w:t xml:space="preserve">Терміни та вимоги вживаються в значеннях та редакціях, визначених Законом </w:t>
            </w:r>
            <w:r w:rsidRPr="00141B29">
              <w:rPr>
                <w:rFonts w:ascii="Times New Roman" w:eastAsia="Times New Roman" w:hAnsi="Times New Roman" w:cs="Times New Roman"/>
                <w:color w:val="000000"/>
                <w:sz w:val="24"/>
                <w:szCs w:val="24"/>
                <w:bdr w:val="none" w:sz="0" w:space="0" w:color="auto" w:frame="1"/>
                <w:lang w:val="uk-UA" w:eastAsia="uk-UA"/>
              </w:rPr>
              <w:t xml:space="preserve">України «Про публічні закупівлі» </w:t>
            </w:r>
            <w:r w:rsidRPr="00141B29">
              <w:rPr>
                <w:rFonts w:ascii="Times New Roman" w:eastAsia="Times New Roman" w:hAnsi="Times New Roman" w:cs="Times New Roman"/>
                <w:color w:val="000000"/>
                <w:sz w:val="24"/>
                <w:szCs w:val="24"/>
                <w:lang w:val="uk-UA" w:eastAsia="uk-UA"/>
              </w:rPr>
              <w:t>та постанови Кабінету Міністрів України від 12 жовтня 2022 року №</w:t>
            </w:r>
            <w:r w:rsidRPr="00141B29">
              <w:rPr>
                <w:rFonts w:ascii="Times New Roman" w:eastAsia="Times New Roman" w:hAnsi="Times New Roman" w:cs="Times New Roman"/>
                <w:color w:val="000000"/>
                <w:sz w:val="24"/>
                <w:szCs w:val="24"/>
                <w:lang w:eastAsia="uk-UA"/>
              </w:rPr>
              <w:t> </w:t>
            </w:r>
            <w:r w:rsidRPr="00141B29">
              <w:rPr>
                <w:rFonts w:ascii="Times New Roman" w:eastAsia="Times New Roman" w:hAnsi="Times New Roman" w:cs="Times New Roman"/>
                <w:color w:val="000000"/>
                <w:sz w:val="24"/>
                <w:szCs w:val="24"/>
                <w:lang w:val="uk-UA" w:eastAsia="uk-UA"/>
              </w:rPr>
              <w:t xml:space="preserve">1178  </w:t>
            </w:r>
          </w:p>
        </w:tc>
      </w:tr>
      <w:tr w:rsidR="00E95BCD"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141B29"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2.1</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95BCD" w:rsidRPr="00141B29"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141B2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spellStart"/>
            <w:r w:rsidRPr="00141B29">
              <w:rPr>
                <w:rFonts w:ascii="Times New Roman" w:eastAsia="Times New Roman" w:hAnsi="Times New Roman" w:cs="Times New Roman"/>
                <w:sz w:val="24"/>
                <w:szCs w:val="24"/>
                <w:lang w:val="uk-UA" w:eastAsia="ru-RU"/>
              </w:rPr>
              <w:t>Новобузька</w:t>
            </w:r>
            <w:proofErr w:type="spellEnd"/>
            <w:r w:rsidRPr="00141B29">
              <w:rPr>
                <w:rFonts w:ascii="Times New Roman" w:eastAsia="Times New Roman" w:hAnsi="Times New Roman" w:cs="Times New Roman"/>
                <w:sz w:val="24"/>
                <w:szCs w:val="24"/>
                <w:lang w:val="uk-UA" w:eastAsia="ru-RU"/>
              </w:rPr>
              <w:t xml:space="preserve"> міська рада</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2.2</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D2B03">
            <w:pPr>
              <w:spacing w:before="100" w:after="100"/>
              <w:ind w:right="36"/>
              <w:jc w:val="both"/>
              <w:rPr>
                <w:rFonts w:ascii="Times New Roman" w:hAnsi="Times New Roman" w:cs="Times New Roman"/>
                <w:color w:val="000000"/>
                <w:sz w:val="24"/>
                <w:szCs w:val="24"/>
                <w:lang w:val="uk-UA"/>
              </w:rPr>
            </w:pPr>
            <w:r w:rsidRPr="00141B29">
              <w:rPr>
                <w:rFonts w:ascii="Times New Roman" w:hAnsi="Times New Roman" w:cs="Times New Roman"/>
                <w:b/>
                <w:sz w:val="24"/>
                <w:szCs w:val="24"/>
                <w:lang w:val="uk-UA"/>
              </w:rPr>
              <w:t xml:space="preserve">Україна, 55601, Миколаївська обл., </w:t>
            </w:r>
            <w:proofErr w:type="spellStart"/>
            <w:r w:rsidRPr="00141B29">
              <w:rPr>
                <w:rFonts w:ascii="Times New Roman" w:hAnsi="Times New Roman" w:cs="Times New Roman"/>
                <w:b/>
                <w:sz w:val="24"/>
                <w:szCs w:val="24"/>
                <w:lang w:val="uk-UA"/>
              </w:rPr>
              <w:t>Баштанський</w:t>
            </w:r>
            <w:proofErr w:type="spellEnd"/>
            <w:r w:rsidRPr="00141B29">
              <w:rPr>
                <w:rFonts w:ascii="Times New Roman" w:hAnsi="Times New Roman" w:cs="Times New Roman"/>
                <w:b/>
                <w:sz w:val="24"/>
                <w:szCs w:val="24"/>
                <w:lang w:val="uk-UA"/>
              </w:rPr>
              <w:t xml:space="preserve"> р-н., м. Новий Буг, вул. Площа Свободи, 42</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2.3</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посадова особа замовника, уповноважена здійснювати </w:t>
            </w:r>
            <w:proofErr w:type="spellStart"/>
            <w:r w:rsidRPr="00141B29">
              <w:rPr>
                <w:rFonts w:ascii="Times New Roman" w:eastAsia="Times New Roman" w:hAnsi="Times New Roman" w:cs="Times New Roman"/>
                <w:sz w:val="24"/>
                <w:szCs w:val="24"/>
                <w:lang w:val="uk-UA" w:eastAsia="ru-RU"/>
              </w:rPr>
              <w:t>зв</w:t>
            </w:r>
            <w:proofErr w:type="spellEnd"/>
            <w:r w:rsidRPr="00141B29">
              <w:rPr>
                <w:rFonts w:ascii="Times New Roman" w:eastAsia="Times New Roman" w:hAnsi="Times New Roman" w:cs="Times New Roman"/>
                <w:sz w:val="24"/>
                <w:szCs w:val="24"/>
                <w:lang w:eastAsia="ru-RU"/>
              </w:rPr>
              <w:t>`</w:t>
            </w:r>
            <w:proofErr w:type="spellStart"/>
            <w:r w:rsidRPr="00141B29">
              <w:rPr>
                <w:rFonts w:ascii="Times New Roman" w:eastAsia="Times New Roman" w:hAnsi="Times New Roman" w:cs="Times New Roman"/>
                <w:sz w:val="24"/>
                <w:szCs w:val="24"/>
                <w:lang w:val="uk-UA" w:eastAsia="ru-RU"/>
              </w:rPr>
              <w:t>язок</w:t>
            </w:r>
            <w:proofErr w:type="spellEnd"/>
            <w:r w:rsidRPr="00141B29">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D2B03">
            <w:pPr>
              <w:widowControl w:val="0"/>
              <w:autoSpaceDE w:val="0"/>
              <w:autoSpaceDN w:val="0"/>
              <w:spacing w:after="0"/>
              <w:jc w:val="both"/>
              <w:rPr>
                <w:rFonts w:ascii="Times New Roman" w:eastAsia="Times New Roman" w:hAnsi="Times New Roman" w:cs="Times New Roman"/>
                <w:color w:val="000000"/>
                <w:sz w:val="24"/>
                <w:szCs w:val="24"/>
                <w:lang w:val="uk-UA" w:eastAsia="uk-UA"/>
              </w:rPr>
            </w:pPr>
            <w:r w:rsidRPr="00141B29">
              <w:rPr>
                <w:rFonts w:ascii="Times New Roman" w:eastAsia="Times New Roman" w:hAnsi="Times New Roman" w:cs="Times New Roman"/>
                <w:color w:val="000000"/>
                <w:sz w:val="24"/>
                <w:szCs w:val="24"/>
                <w:lang w:val="uk-UA" w:eastAsia="uk-UA"/>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141B29">
              <w:rPr>
                <w:rFonts w:ascii="Times New Roman" w:eastAsia="Times New Roman" w:hAnsi="Times New Roman" w:cs="Times New Roman"/>
                <w:color w:val="000000"/>
                <w:sz w:val="24"/>
                <w:szCs w:val="24"/>
                <w:lang w:val="uk-UA" w:eastAsia="uk-UA"/>
              </w:rPr>
              <w:t>Афоніна</w:t>
            </w:r>
            <w:proofErr w:type="spellEnd"/>
            <w:r w:rsidRPr="00141B29">
              <w:rPr>
                <w:rFonts w:ascii="Times New Roman" w:eastAsia="Times New Roman" w:hAnsi="Times New Roman" w:cs="Times New Roman"/>
                <w:color w:val="000000"/>
                <w:sz w:val="24"/>
                <w:szCs w:val="24"/>
                <w:lang w:val="uk-UA" w:eastAsia="uk-UA"/>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141B29">
              <w:rPr>
                <w:rFonts w:ascii="Times New Roman" w:eastAsia="Times New Roman" w:hAnsi="Times New Roman" w:cs="Times New Roman"/>
                <w:color w:val="000000"/>
                <w:sz w:val="24"/>
                <w:szCs w:val="24"/>
                <w:lang w:val="uk-UA" w:eastAsia="uk-UA"/>
              </w:rPr>
              <w:t>Новобузької</w:t>
            </w:r>
            <w:proofErr w:type="spellEnd"/>
            <w:r w:rsidRPr="00141B29">
              <w:rPr>
                <w:rFonts w:ascii="Times New Roman" w:eastAsia="Times New Roman" w:hAnsi="Times New Roman" w:cs="Times New Roman"/>
                <w:color w:val="000000"/>
                <w:sz w:val="24"/>
                <w:szCs w:val="24"/>
                <w:lang w:val="uk-UA" w:eastAsia="uk-UA"/>
              </w:rPr>
              <w:t xml:space="preserve"> міської ради, уповноважена особа з публічних закупівель.</w:t>
            </w:r>
          </w:p>
          <w:p w:rsidR="00ED2B03" w:rsidRPr="00141B29" w:rsidRDefault="00ED2B03" w:rsidP="00ED2B03">
            <w:pPr>
              <w:widowControl w:val="0"/>
              <w:autoSpaceDE w:val="0"/>
              <w:autoSpaceDN w:val="0"/>
              <w:spacing w:after="0"/>
              <w:jc w:val="both"/>
              <w:rPr>
                <w:rFonts w:ascii="Times New Roman" w:eastAsia="Times New Roman" w:hAnsi="Times New Roman" w:cs="Times New Roman"/>
                <w:color w:val="000000"/>
                <w:sz w:val="24"/>
                <w:szCs w:val="24"/>
                <w:lang w:val="uk-UA" w:eastAsia="uk-UA"/>
              </w:rPr>
            </w:pPr>
            <w:r w:rsidRPr="00141B29">
              <w:rPr>
                <w:rFonts w:ascii="Times New Roman" w:eastAsia="Times New Roman" w:hAnsi="Times New Roman" w:cs="Times New Roman"/>
                <w:color w:val="000000"/>
                <w:sz w:val="24"/>
                <w:szCs w:val="24"/>
                <w:lang w:val="uk-UA" w:eastAsia="uk-UA"/>
              </w:rPr>
              <w:t>+38(5151)9-18-01</w:t>
            </w:r>
          </w:p>
          <w:p w:rsidR="00ED2B03" w:rsidRPr="00141B29" w:rsidRDefault="00ED2B03" w:rsidP="00ED2B03">
            <w:pPr>
              <w:widowControl w:val="0"/>
              <w:autoSpaceDE w:val="0"/>
              <w:autoSpaceDN w:val="0"/>
              <w:spacing w:after="0"/>
              <w:jc w:val="both"/>
              <w:rPr>
                <w:rFonts w:ascii="Times New Roman" w:hAnsi="Times New Roman" w:cs="Times New Roman"/>
                <w:color w:val="222222"/>
                <w:sz w:val="24"/>
                <w:szCs w:val="24"/>
                <w:lang w:eastAsia="uk-UA"/>
              </w:rPr>
            </w:pPr>
            <w:proofErr w:type="spellStart"/>
            <w:r w:rsidRPr="00141B29">
              <w:rPr>
                <w:rFonts w:ascii="Times New Roman" w:eastAsia="Times New Roman" w:hAnsi="Times New Roman" w:cs="Times New Roman"/>
                <w:color w:val="000000"/>
                <w:sz w:val="24"/>
                <w:szCs w:val="24"/>
                <w:lang w:val="uk-UA" w:eastAsia="uk-UA"/>
              </w:rPr>
              <w:t>ел.адреса</w:t>
            </w:r>
            <w:proofErr w:type="spellEnd"/>
            <w:r w:rsidRPr="00141B29">
              <w:rPr>
                <w:rFonts w:ascii="Times New Roman" w:eastAsia="Times New Roman" w:hAnsi="Times New Roman" w:cs="Times New Roman"/>
                <w:color w:val="000000"/>
                <w:sz w:val="24"/>
                <w:szCs w:val="24"/>
                <w:lang w:val="uk-UA" w:eastAsia="uk-UA"/>
              </w:rPr>
              <w:t>: afoninaanna427@gmail.com</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відкриті торги з особливостями</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Інформація про</w:t>
            </w: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141B29">
              <w:rPr>
                <w:rFonts w:ascii="Times New Roman" w:eastAsia="Times New Roman" w:hAnsi="Times New Roman" w:cs="Times New Roman"/>
                <w:b/>
                <w:sz w:val="24"/>
                <w:szCs w:val="24"/>
                <w:lang w:val="uk-UA" w:eastAsia="ru-RU"/>
              </w:rPr>
              <w:t>4.1.</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3D740F" w:rsidRPr="00141B29" w:rsidRDefault="003D740F" w:rsidP="003D740F">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xml:space="preserve">«Поточний ремонт дороги по вул. </w:t>
            </w:r>
            <w:r w:rsidR="00141B29" w:rsidRPr="00141B29">
              <w:rPr>
                <w:rFonts w:ascii="Times New Roman" w:hAnsi="Times New Roman" w:cs="Times New Roman"/>
                <w:sz w:val="24"/>
                <w:szCs w:val="24"/>
                <w:lang w:val="uk-UA"/>
              </w:rPr>
              <w:t>Коцюбинського</w:t>
            </w:r>
            <w:r w:rsidRPr="00141B29">
              <w:rPr>
                <w:rFonts w:ascii="Times New Roman" w:hAnsi="Times New Roman" w:cs="Times New Roman"/>
                <w:sz w:val="24"/>
                <w:szCs w:val="24"/>
                <w:lang w:val="uk-UA"/>
              </w:rPr>
              <w:t xml:space="preserve"> у </w:t>
            </w:r>
            <w:proofErr w:type="spellStart"/>
            <w:r w:rsidRPr="00141B29">
              <w:rPr>
                <w:rFonts w:ascii="Times New Roman" w:hAnsi="Times New Roman" w:cs="Times New Roman"/>
                <w:sz w:val="24"/>
                <w:szCs w:val="24"/>
                <w:lang w:val="uk-UA"/>
              </w:rPr>
              <w:t>м.Новий</w:t>
            </w:r>
            <w:proofErr w:type="spellEnd"/>
            <w:r w:rsidRPr="00141B29">
              <w:rPr>
                <w:rFonts w:ascii="Times New Roman" w:hAnsi="Times New Roman" w:cs="Times New Roman"/>
                <w:sz w:val="24"/>
                <w:szCs w:val="24"/>
                <w:lang w:val="uk-UA"/>
              </w:rPr>
              <w:t xml:space="preserve"> Буг Миколаївської області» </w:t>
            </w:r>
          </w:p>
          <w:p w:rsidR="00ED2B03" w:rsidRPr="00141B29" w:rsidRDefault="00640E4F" w:rsidP="00311EE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hAnsi="Times New Roman" w:cs="Times New Roman"/>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tc>
      </w:tr>
      <w:bookmarkEnd w:id="0"/>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4.2.</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Предмет закупівлі подається в цілому без розподілу на окремі частини предмету закупівлі (лоти).</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4.3.</w:t>
            </w:r>
            <w:r w:rsidRPr="00141B2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u w:val="single"/>
                <w:lang w:val="uk-UA" w:eastAsia="ru-RU"/>
              </w:rPr>
              <w:t>місце</w:t>
            </w: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sz w:val="24"/>
                <w:szCs w:val="24"/>
                <w:u w:val="single"/>
                <w:lang w:val="uk-UA" w:eastAsia="ru-RU"/>
              </w:rPr>
              <w:t>кількість, обсяг</w:t>
            </w:r>
            <w:r w:rsidRPr="00141B29">
              <w:rPr>
                <w:rFonts w:ascii="Times New Roman" w:eastAsia="Times New Roman" w:hAnsi="Times New Roman" w:cs="Times New Roman"/>
                <w:sz w:val="24"/>
                <w:szCs w:val="24"/>
                <w:lang w:val="uk-UA" w:eastAsia="ru-RU"/>
              </w:rPr>
              <w:t xml:space="preserve"> поставки товарів </w:t>
            </w:r>
            <w:r w:rsidRPr="00141B29">
              <w:rPr>
                <w:rFonts w:ascii="Times New Roman" w:eastAsia="Times New Roman" w:hAnsi="Times New Roman" w:cs="Times New Roman"/>
                <w:sz w:val="24"/>
                <w:szCs w:val="24"/>
                <w:u w:val="single"/>
                <w:lang w:val="uk-UA" w:eastAsia="ru-RU"/>
              </w:rPr>
              <w:t>(надання послуг</w:t>
            </w:r>
            <w:r w:rsidRPr="00141B29">
              <w:rPr>
                <w:rFonts w:ascii="Times New Roman" w:eastAsia="Times New Roman" w:hAnsi="Times New Roman" w:cs="Times New Roman"/>
                <w:sz w:val="24"/>
                <w:szCs w:val="24"/>
                <w:lang w:val="uk-UA" w:eastAsia="ru-RU"/>
              </w:rPr>
              <w:t>,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5C78C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м. Новий Буг, вулиця </w:t>
            </w:r>
            <w:r w:rsidR="00141B29" w:rsidRPr="00141B29">
              <w:rPr>
                <w:rFonts w:ascii="Times New Roman" w:eastAsia="Times New Roman" w:hAnsi="Times New Roman" w:cs="Times New Roman"/>
                <w:sz w:val="24"/>
                <w:szCs w:val="24"/>
                <w:lang w:val="uk-UA" w:eastAsia="ru-RU"/>
              </w:rPr>
              <w:t>Коцюбинського</w:t>
            </w:r>
          </w:p>
          <w:p w:rsidR="005C78C0" w:rsidRPr="00141B29" w:rsidRDefault="005C78C0" w:rsidP="005C78C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141B29">
              <w:rPr>
                <w:rFonts w:ascii="Times New Roman" w:eastAsia="Times New Roman" w:hAnsi="Times New Roman" w:cs="Times New Roman"/>
                <w:sz w:val="24"/>
                <w:szCs w:val="24"/>
                <w:lang w:val="uk-UA" w:eastAsia="ru-RU"/>
              </w:rPr>
              <w:t>кількість-</w:t>
            </w:r>
            <w:proofErr w:type="spellEnd"/>
            <w:r w:rsidRPr="00141B29">
              <w:rPr>
                <w:rFonts w:ascii="Times New Roman" w:eastAsia="Times New Roman" w:hAnsi="Times New Roman" w:cs="Times New Roman"/>
                <w:sz w:val="24"/>
                <w:szCs w:val="24"/>
                <w:lang w:val="uk-UA" w:eastAsia="ru-RU"/>
              </w:rPr>
              <w:t xml:space="preserve"> 1 послуга,  Обсяг надання послуг згідно Додатку 3 Тендерної документації.</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u w:val="single"/>
                <w:lang w:val="uk-UA" w:eastAsia="ru-RU"/>
              </w:rPr>
              <w:t xml:space="preserve"> строк</w:t>
            </w:r>
            <w:r w:rsidRPr="00141B29">
              <w:rPr>
                <w:rFonts w:ascii="Times New Roman" w:eastAsia="Times New Roman" w:hAnsi="Times New Roman" w:cs="Times New Roman"/>
                <w:sz w:val="24"/>
                <w:szCs w:val="24"/>
                <w:lang w:val="uk-UA" w:eastAsia="ru-RU"/>
              </w:rPr>
              <w:t xml:space="preserve"> поставки товарів </w:t>
            </w:r>
            <w:r w:rsidRPr="00141B29">
              <w:rPr>
                <w:rFonts w:ascii="Times New Roman" w:eastAsia="Times New Roman" w:hAnsi="Times New Roman" w:cs="Times New Roman"/>
                <w:sz w:val="24"/>
                <w:szCs w:val="24"/>
                <w:u w:val="single"/>
                <w:lang w:val="uk-UA" w:eastAsia="ru-RU"/>
              </w:rPr>
              <w:t>(надання послуг</w:t>
            </w: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sz w:val="24"/>
                <w:szCs w:val="24"/>
                <w:u w:val="single"/>
                <w:lang w:val="uk-UA" w:eastAsia="ru-RU"/>
              </w:rPr>
              <w:t>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1F6834">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41B29">
              <w:rPr>
                <w:rFonts w:ascii="Times New Roman" w:eastAsia="Times New Roman" w:hAnsi="Times New Roman" w:cs="Times New Roman"/>
                <w:sz w:val="24"/>
                <w:szCs w:val="24"/>
                <w:lang w:val="uk-UA" w:eastAsia="ru-RU"/>
              </w:rPr>
              <w:t>Строк виконання робіт</w:t>
            </w:r>
            <w:r w:rsidR="001F6834" w:rsidRPr="00141B29">
              <w:rPr>
                <w:rFonts w:ascii="Times New Roman" w:eastAsia="Times New Roman" w:hAnsi="Times New Roman" w:cs="Times New Roman"/>
                <w:sz w:val="24"/>
                <w:szCs w:val="24"/>
                <w:lang w:val="uk-UA" w:eastAsia="ru-RU"/>
              </w:rPr>
              <w:t xml:space="preserve"> (надання послуг)</w:t>
            </w:r>
            <w:r w:rsidRPr="00141B29">
              <w:rPr>
                <w:rFonts w:ascii="Times New Roman" w:hAnsi="Times New Roman" w:cs="Times New Roman"/>
                <w:sz w:val="24"/>
                <w:szCs w:val="24"/>
              </w:rPr>
              <w:t xml:space="preserve"> </w:t>
            </w:r>
            <w:r w:rsidRPr="00141B29">
              <w:rPr>
                <w:rFonts w:ascii="Times New Roman" w:eastAsia="Times New Roman" w:hAnsi="Times New Roman" w:cs="Times New Roman"/>
                <w:sz w:val="24"/>
                <w:szCs w:val="24"/>
                <w:lang w:val="uk-UA" w:eastAsia="ru-RU"/>
              </w:rPr>
              <w:t>протягом 2023 року, але в будь-якому випадку до повного їх виконання.</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bdr w:val="none" w:sz="0" w:space="0" w:color="auto" w:frame="1"/>
                <w:lang w:val="uk-UA" w:eastAsia="ru-RU"/>
              </w:rPr>
              <w:t xml:space="preserve">Вітчизняні та іноземні учасники всіх форм власності та організаційно – правових форм беруть участь у процедурах закупівель на рівних умовах. </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141B29">
              <w:rPr>
                <w:rFonts w:ascii="Times New Roman" w:eastAsia="Times New Roman" w:hAnsi="Times New Roman" w:cs="Times New Roman"/>
                <w:sz w:val="24"/>
                <w:szCs w:val="24"/>
                <w:lang w:val="uk-UA" w:eastAsia="ru-RU"/>
              </w:rPr>
              <w:t>–</w:t>
            </w:r>
            <w:bookmarkEnd w:id="1"/>
            <w:r w:rsidRPr="00141B29">
              <w:rPr>
                <w:rFonts w:ascii="Times New Roman" w:eastAsia="Times New Roman" w:hAnsi="Times New Roman" w:cs="Times New Roman"/>
                <w:sz w:val="24"/>
                <w:szCs w:val="24"/>
                <w:lang w:val="uk-UA" w:eastAsia="ru-RU"/>
              </w:rPr>
              <w:t xml:space="preserve"> гривні, згідно з Договором.</w:t>
            </w:r>
          </w:p>
          <w:p w:rsidR="00ED2B03" w:rsidRPr="00141B29" w:rsidRDefault="00ED2B03" w:rsidP="00E95BCD">
            <w:pPr>
              <w:widowControl w:val="0"/>
              <w:tabs>
                <w:tab w:val="left" w:pos="2160"/>
                <w:tab w:val="left" w:pos="3600"/>
              </w:tabs>
              <w:autoSpaceDE w:val="0"/>
              <w:autoSpaceDN w:val="0"/>
              <w:adjustRightInd w:val="0"/>
              <w:spacing w:after="0" w:line="240" w:lineRule="auto"/>
              <w:ind w:firstLine="34"/>
              <w:jc w:val="both"/>
              <w:rPr>
                <w:rFonts w:ascii="Times New Roman" w:eastAsia="Times New Roman" w:hAnsi="Times New Roman" w:cs="Times New Roman"/>
                <w:sz w:val="24"/>
                <w:szCs w:val="24"/>
                <w:bdr w:val="none" w:sz="0" w:space="0" w:color="auto" w:frame="1"/>
                <w:lang w:val="uk-UA" w:eastAsia="ru-RU"/>
              </w:rPr>
            </w:pPr>
            <w:r w:rsidRPr="00141B29">
              <w:rPr>
                <w:rFonts w:ascii="Times New Roman" w:eastAsia="Times New Roman" w:hAnsi="Times New Roman" w:cs="Times New Roman"/>
                <w:sz w:val="24"/>
                <w:szCs w:val="24"/>
                <w:lang w:val="uk-UA" w:eastAsia="ru-RU"/>
              </w:rPr>
              <w:t xml:space="preserve">  </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Інформація  про </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мову (мови),  якою</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(якими) повинно  бути  </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rsidR="00ED2B03" w:rsidRPr="00141B29"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41B29">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rsidR="00ED2B03" w:rsidRPr="00141B29" w:rsidRDefault="00ED2B03" w:rsidP="00DB5682">
            <w:pPr>
              <w:spacing w:after="0" w:line="240" w:lineRule="auto"/>
              <w:ind w:firstLine="208"/>
              <w:jc w:val="both"/>
              <w:rPr>
                <w:rFonts w:ascii="Times New Roman" w:eastAsia="Times New Roman" w:hAnsi="Times New Roman" w:cs="Times New Roman"/>
                <w:sz w:val="24"/>
                <w:szCs w:val="24"/>
                <w:lang w:val="uk-UA"/>
              </w:rPr>
            </w:pPr>
            <w:r w:rsidRPr="00141B29">
              <w:rPr>
                <w:rFonts w:ascii="Times New Roman" w:eastAsia="Times New Roman" w:hAnsi="Times New Roman" w:cs="Times New Roman"/>
                <w:sz w:val="24"/>
                <w:szCs w:val="24"/>
                <w:lang w:val="uk-UA"/>
              </w:rPr>
              <w:t xml:space="preserve"> Виняток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141B29">
              <w:rPr>
                <w:rFonts w:ascii="Times New Roman" w:eastAsia="Times New Roman" w:hAnsi="Times New Roman" w:cs="Times New Roman"/>
                <w:sz w:val="24"/>
                <w:szCs w:val="24"/>
                <w:lang w:val="uk-UA"/>
              </w:rPr>
              <w:t>інтернет</w:t>
            </w:r>
            <w:proofErr w:type="spellEnd"/>
            <w:r w:rsidRPr="00141B29">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ED2B03" w:rsidRPr="00141B29"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41B29">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41B29">
              <w:rPr>
                <w:rFonts w:ascii="Times New Roman" w:eastAsia="Times New Roman" w:hAnsi="Times New Roman" w:cs="Times New Roman"/>
                <w:sz w:val="24"/>
                <w:szCs w:val="24"/>
                <w:lang w:val="uk-UA" w:eastAsia="ru-RU"/>
              </w:rPr>
              <w:t>засвідчується нотаріально</w:t>
            </w:r>
            <w:r w:rsidRPr="00141B29">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B03" w:rsidRPr="00141B29"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41B29">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rsidR="00ED2B03" w:rsidRPr="00141B29" w:rsidRDefault="00ED2B03" w:rsidP="00DB5682">
            <w:pPr>
              <w:spacing w:after="0" w:line="240" w:lineRule="auto"/>
              <w:ind w:firstLine="208"/>
              <w:jc w:val="both"/>
              <w:rPr>
                <w:rFonts w:ascii="Times New Roman" w:eastAsia="Times New Roman" w:hAnsi="Times New Roman" w:cs="Times New Roman"/>
                <w:color w:val="FF0000"/>
                <w:sz w:val="24"/>
                <w:szCs w:val="24"/>
                <w:lang w:eastAsia="ru-RU"/>
              </w:rPr>
            </w:pPr>
            <w:r w:rsidRPr="00141B2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D2B03" w:rsidRPr="00141B2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rsidR="00ED2B03" w:rsidRPr="00141B29" w:rsidRDefault="005C78C0"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2. </w:t>
            </w:r>
            <w:r w:rsidR="00ED2B03" w:rsidRPr="00141B29">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rsidR="00ED2B03" w:rsidRPr="00141B29"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color w:val="FF0000"/>
                <w:sz w:val="24"/>
                <w:szCs w:val="24"/>
                <w:lang w:val="uk-UA" w:eastAsia="ru-RU"/>
              </w:rPr>
            </w:pP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141B29">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D2B03" w:rsidRPr="00141B2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141B29">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D2B03" w:rsidRPr="00141B2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141B29" w:rsidRDefault="00ED2B03"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B03" w:rsidRPr="00141B29" w:rsidRDefault="00ED2B03"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1B29">
              <w:rPr>
                <w:rFonts w:ascii="Times New Roman" w:eastAsia="Times New Roman" w:hAnsi="Times New Roman" w:cs="Times New Roman"/>
                <w:sz w:val="24"/>
                <w:szCs w:val="24"/>
                <w:lang w:val="uk-UA" w:eastAsia="ru-RU"/>
              </w:rPr>
              <w:t>машинозчитувальному</w:t>
            </w:r>
            <w:proofErr w:type="spellEnd"/>
            <w:r w:rsidRPr="00141B29">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D2B03" w:rsidRPr="00141B2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rsidR="00ED2B03" w:rsidRPr="00141B29" w:rsidRDefault="005C78C0"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3. </w:t>
            </w:r>
            <w:r w:rsidR="00ED2B03" w:rsidRPr="00141B29">
              <w:rPr>
                <w:rFonts w:ascii="Times New Roman" w:eastAsia="Times New Roman" w:hAnsi="Times New Roman" w:cs="Times New Roman"/>
                <w:b/>
                <w:sz w:val="24"/>
                <w:szCs w:val="24"/>
                <w:lang w:val="uk-UA" w:eastAsia="ru-RU"/>
              </w:rPr>
              <w:t>Інструкція з підготовки тендерної пропозиції</w:t>
            </w:r>
          </w:p>
          <w:p w:rsidR="00ED2B03" w:rsidRPr="00141B2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довідка, складена у довільній формі, яка містить відомості про підприємство: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а) реквізити (адреса, телефон, факс, телефон для контактів);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б) керівництво (посада, ім’я, по батькові, телефон для контактів);</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в) банківські реквізити;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інформацією щодо відповідності учасника вимогам, визначеним у п. 47 Особливостей;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тендерна форма «Пропозиція» за формою, яка наведена у Додатку № 4;</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інформацією про субпідрядника (субпідрядників) за формою, яка наведена у Додатку № 5;</w:t>
            </w:r>
          </w:p>
          <w:p w:rsidR="009609ED" w:rsidRPr="00141B29" w:rsidRDefault="009609ED"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Учасник закупівлі повинен надати чинні на дату подання пропозиції, враховуючи відповідну сферу акредитації,  сертифікат Учасника на систему управління щодо протидії корупції ДСТУ ISO 37001:2018 (ISO 37001:2016,IDT), на систему управління якістю ДСТУ EN ISO 9001:2018 (ЕN ISO 9001:2015, IDT; ISO9001:2015, </w:t>
            </w:r>
            <w:r w:rsidRPr="00141B29">
              <w:rPr>
                <w:rFonts w:ascii="Times New Roman" w:eastAsia="Times New Roman" w:hAnsi="Times New Roman" w:cs="Times New Roman"/>
                <w:sz w:val="24"/>
                <w:szCs w:val="24"/>
                <w:lang w:val="uk-UA" w:eastAsia="ru-RU"/>
              </w:rPr>
              <w:lastRenderedPageBreak/>
              <w:t>IDT), на систему екологічного управління ДСТУ ISO 14001:2015 (ISO 14001:2015, IDT), на систему управління охороною здоров’я та безпекою праці ДСТУ ISO 45001:2019 (ISO 45001:2018, IDT). При цьому сертифікат на систему управління якістю ДСТУ EN ISO 9001:2018 (ЕN ISO 9001:2015, IDT; ISO9001:2015, IDT) на ім’я Учасника має бути виданим акредитованим НААУ органом з сертифікації з відповідними повноваженнями в цій сфері акредитації.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41B29">
              <w:rPr>
                <w:rFonts w:ascii="Times New Roman" w:eastAsia="Times New Roman" w:hAnsi="Times New Roman" w:cs="Times New Roman"/>
                <w:sz w:val="24"/>
                <w:szCs w:val="24"/>
                <w:lang w:val="uk-UA" w:eastAsia="ru-RU"/>
              </w:rPr>
              <w:t>скан-копій</w:t>
            </w:r>
            <w:proofErr w:type="spellEnd"/>
            <w:r w:rsidRPr="00141B29">
              <w:rPr>
                <w:rFonts w:ascii="Times New Roman" w:eastAsia="Times New Roman" w:hAnsi="Times New Roman" w:cs="Times New Roman"/>
                <w:sz w:val="24"/>
                <w:szCs w:val="24"/>
                <w:lang w:val="uk-UA" w:eastAsia="ru-RU"/>
              </w:rPr>
              <w:t xml:space="preserve"> придатних для </w:t>
            </w:r>
            <w:proofErr w:type="spellStart"/>
            <w:r w:rsidRPr="00141B29">
              <w:rPr>
                <w:rFonts w:ascii="Times New Roman" w:eastAsia="Times New Roman" w:hAnsi="Times New Roman" w:cs="Times New Roman"/>
                <w:sz w:val="24"/>
                <w:szCs w:val="24"/>
                <w:lang w:val="uk-UA" w:eastAsia="ru-RU"/>
              </w:rPr>
              <w:t>машинозчитування</w:t>
            </w:r>
            <w:proofErr w:type="spellEnd"/>
            <w:r w:rsidRPr="00141B29">
              <w:rPr>
                <w:rFonts w:ascii="Times New Roman" w:eastAsia="Times New Roman" w:hAnsi="Times New Roman" w:cs="Times New Roman"/>
                <w:sz w:val="24"/>
                <w:szCs w:val="24"/>
                <w:lang w:val="uk-UA" w:eastAsia="ru-RU"/>
              </w:rPr>
              <w:t xml:space="preserve"> (файли з розширенням «..</w:t>
            </w:r>
            <w:proofErr w:type="spellStart"/>
            <w:r w:rsidRPr="00141B29">
              <w:rPr>
                <w:rFonts w:ascii="Times New Roman" w:eastAsia="Times New Roman" w:hAnsi="Times New Roman" w:cs="Times New Roman"/>
                <w:sz w:val="24"/>
                <w:szCs w:val="24"/>
                <w:lang w:val="uk-UA" w:eastAsia="ru-RU"/>
              </w:rPr>
              <w:t>pdf</w:t>
            </w:r>
            <w:proofErr w:type="spellEnd"/>
            <w:r w:rsidRPr="00141B29">
              <w:rPr>
                <w:rFonts w:ascii="Times New Roman" w:eastAsia="Times New Roman" w:hAnsi="Times New Roman" w:cs="Times New Roman"/>
                <w:sz w:val="24"/>
                <w:szCs w:val="24"/>
                <w:lang w:val="uk-UA" w:eastAsia="ru-RU"/>
              </w:rPr>
              <w:t>.», «..</w:t>
            </w:r>
            <w:proofErr w:type="spellStart"/>
            <w:r w:rsidRPr="00141B29">
              <w:rPr>
                <w:rFonts w:ascii="Times New Roman" w:eastAsia="Times New Roman" w:hAnsi="Times New Roman" w:cs="Times New Roman"/>
                <w:sz w:val="24"/>
                <w:szCs w:val="24"/>
                <w:lang w:val="uk-UA" w:eastAsia="ru-RU"/>
              </w:rPr>
              <w:t>jpeg</w:t>
            </w:r>
            <w:proofErr w:type="spellEnd"/>
            <w:r w:rsidRPr="00141B29">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41B29">
              <w:rPr>
                <w:rFonts w:ascii="Times New Roman" w:eastAsia="Times New Roman" w:hAnsi="Times New Roman" w:cs="Times New Roman"/>
                <w:sz w:val="24"/>
                <w:szCs w:val="24"/>
                <w:lang w:val="uk-UA" w:eastAsia="ru-RU"/>
              </w:rPr>
              <w:t>скан-копії</w:t>
            </w:r>
            <w:proofErr w:type="spellEnd"/>
            <w:r w:rsidRPr="00141B29">
              <w:rPr>
                <w:rFonts w:ascii="Times New Roman" w:eastAsia="Times New Roman" w:hAnsi="Times New Roman" w:cs="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141B29">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41B29">
              <w:rPr>
                <w:rFonts w:ascii="Times New Roman" w:eastAsia="Times New Roman" w:hAnsi="Times New Roman" w:cs="Times New Roman"/>
                <w:b/>
                <w:bCs/>
                <w:color w:val="000000"/>
                <w:sz w:val="24"/>
                <w:szCs w:val="24"/>
                <w:lang w:val="uk-UA" w:eastAsia="ru-RU"/>
              </w:rPr>
              <w:t xml:space="preserve"> </w:t>
            </w:r>
            <w:r w:rsidRPr="00141B29">
              <w:rPr>
                <w:rFonts w:ascii="Times New Roman" w:eastAsia="Times New Roman" w:hAnsi="Times New Roman" w:cs="Times New Roman"/>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1) документи мають бути чіткими та розбірливими для читання;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УЕП або КЕП на тендерну</w:t>
            </w:r>
            <w:r w:rsidRPr="00141B29">
              <w:rPr>
                <w:rFonts w:ascii="Times New Roman" w:eastAsia="Times New Roman" w:hAnsi="Times New Roman" w:cs="Times New Roman"/>
                <w:sz w:val="24"/>
                <w:szCs w:val="24"/>
                <w:lang w:eastAsia="ru-RU"/>
              </w:rPr>
              <w:t xml:space="preserve"> </w:t>
            </w:r>
            <w:r w:rsidRPr="00141B29">
              <w:rPr>
                <w:rFonts w:ascii="Times New Roman" w:eastAsia="Times New Roman" w:hAnsi="Times New Roman" w:cs="Times New Roman"/>
                <w:sz w:val="24"/>
                <w:szCs w:val="24"/>
                <w:lang w:val="uk-UA" w:eastAsia="ru-RU"/>
              </w:rPr>
              <w:t xml:space="preserve">пропозицію в цілому та на кожен електронний документ окремо.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Винятки: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141B29">
              <w:rPr>
                <w:rFonts w:ascii="Times New Roman" w:eastAsia="Times New Roman" w:hAnsi="Times New Roman" w:cs="Times New Roman"/>
                <w:sz w:val="24"/>
                <w:szCs w:val="24"/>
                <w:lang w:val="uk-UA" w:eastAsia="ru-RU"/>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Замовник перевіряє УЕП або КЕП учасника на сайті центрального </w:t>
            </w:r>
            <w:proofErr w:type="spellStart"/>
            <w:r w:rsidRPr="00141B29">
              <w:rPr>
                <w:rFonts w:ascii="Times New Roman" w:eastAsia="Times New Roman" w:hAnsi="Times New Roman" w:cs="Times New Roman"/>
                <w:sz w:val="24"/>
                <w:szCs w:val="24"/>
                <w:lang w:val="uk-UA" w:eastAsia="ru-RU"/>
              </w:rPr>
              <w:t>засвідчувального</w:t>
            </w:r>
            <w:proofErr w:type="spellEnd"/>
            <w:r w:rsidRPr="00141B29">
              <w:rPr>
                <w:rFonts w:ascii="Times New Roman" w:eastAsia="Times New Roman" w:hAnsi="Times New Roman" w:cs="Times New Roman"/>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документ про створення такого об'єднання (статуту, положення, тощо)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41B29">
              <w:rPr>
                <w:rFonts w:ascii="Times New Roman" w:eastAsia="Times New Roman" w:hAnsi="Times New Roman" w:cs="Times New Roman"/>
                <w:sz w:val="24"/>
                <w:szCs w:val="24"/>
                <w:lang w:eastAsia="ru-RU"/>
              </w:rPr>
              <w:t xml:space="preserve"> </w:t>
            </w:r>
            <w:r w:rsidRPr="00141B29">
              <w:rPr>
                <w:rFonts w:ascii="Times New Roman" w:eastAsia="Times New Roman" w:hAnsi="Times New Roman" w:cs="Times New Roman"/>
                <w:sz w:val="24"/>
                <w:szCs w:val="24"/>
                <w:lang w:val="uk-UA" w:eastAsia="ru-RU"/>
              </w:rPr>
              <w:t>закупівлю</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 разі якщо тендерна пропозиція подається учасником – нерезидентом, у складі пропозиції надається:</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установчі документи (статут, положення, тощо) на підставі яких діє представництво (філія, відділення, тощо)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w:t>
            </w:r>
            <w:r w:rsidRPr="00141B29">
              <w:rPr>
                <w:rFonts w:ascii="Times New Roman" w:eastAsia="Times New Roman" w:hAnsi="Times New Roman" w:cs="Times New Roman"/>
                <w:sz w:val="24"/>
                <w:szCs w:val="24"/>
                <w:lang w:val="uk-UA" w:eastAsia="ru-RU"/>
              </w:rPr>
              <w:lastRenderedPageBreak/>
              <w:t>тощо;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41B29">
              <w:rPr>
                <w:rFonts w:ascii="Times New Roman" w:eastAsia="Times New Roman" w:hAnsi="Times New Roman" w:cs="Times New Roman"/>
                <w:sz w:val="24"/>
                <w:szCs w:val="24"/>
                <w:lang w:eastAsia="ru-RU"/>
              </w:rPr>
              <w:t xml:space="preserve"> </w:t>
            </w:r>
            <w:r w:rsidRPr="00141B29">
              <w:rPr>
                <w:rFonts w:ascii="Times New Roman" w:eastAsia="Times New Roman" w:hAnsi="Times New Roman" w:cs="Times New Roman"/>
                <w:sz w:val="24"/>
                <w:szCs w:val="24"/>
                <w:lang w:val="uk-UA" w:eastAsia="ru-RU"/>
              </w:rPr>
              <w:t>через представництво).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Усі документи пропозиції подаються у вигляді сканованих копій з оригіналів документів.</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u w:val="single"/>
                <w:lang w:val="uk-UA" w:eastAsia="ru-RU"/>
              </w:rPr>
            </w:pPr>
            <w:r w:rsidRPr="00141B29">
              <w:rPr>
                <w:rFonts w:ascii="Times New Roman" w:eastAsia="Times New Roman" w:hAnsi="Times New Roman" w:cs="Times New Roman"/>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Учасники при поданні пропозиції повинні враховувати норми:</w:t>
            </w:r>
          </w:p>
          <w:p w:rsidR="00ED2B03" w:rsidRPr="00141B29" w:rsidRDefault="00ED2B03" w:rsidP="00FB7F3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D2B03" w:rsidRPr="00141B29" w:rsidRDefault="00ED2B03" w:rsidP="00FB7F3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w:t>
            </w:r>
            <w:r w:rsidRPr="00141B29">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B03" w:rsidRPr="00141B29" w:rsidRDefault="00ED2B03" w:rsidP="00FB7F3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lastRenderedPageBreak/>
              <w:t>-</w:t>
            </w:r>
            <w:r w:rsidRPr="00141B29">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D2B03" w:rsidRPr="00141B29" w:rsidRDefault="00ED2B03" w:rsidP="00FB7F3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41B29">
              <w:rPr>
                <w:rFonts w:ascii="Times New Roman" w:eastAsia="Times New Roman" w:hAnsi="Times New Roman" w:cs="Times New Roman"/>
                <w:sz w:val="24"/>
                <w:szCs w:val="24"/>
                <w:lang w:val="uk-UA" w:eastAsia="ru-RU"/>
              </w:rPr>
              <w:t>бенефіціарним</w:t>
            </w:r>
            <w:proofErr w:type="spellEnd"/>
            <w:r w:rsidRPr="00141B29">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D2B03" w:rsidRPr="00141B29" w:rsidRDefault="00ED2B03" w:rsidP="00FB7F3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Перелік формальних помилок:</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уживання великої літери;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написання слів разом та/або окремо, та/або через дефіс;</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141B29">
              <w:rPr>
                <w:rFonts w:ascii="Times New Roman" w:eastAsia="Times New Roman" w:hAnsi="Times New Roman" w:cs="Times New Roman"/>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141B29">
              <w:rPr>
                <w:rFonts w:ascii="Times New Roman" w:hAnsi="Times New Roman" w:cs="Times New Roman"/>
                <w:sz w:val="24"/>
                <w:szCs w:val="24"/>
              </w:rPr>
              <w:t xml:space="preserve"> </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Приклади формальних (несуттєвих) помилок:</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w:t>
            </w:r>
            <w:proofErr w:type="spellStart"/>
            <w:r w:rsidRPr="00141B29">
              <w:rPr>
                <w:rFonts w:ascii="Times New Roman" w:eastAsia="Times New Roman" w:hAnsi="Times New Roman" w:cs="Times New Roman"/>
                <w:sz w:val="24"/>
                <w:szCs w:val="24"/>
                <w:lang w:val="uk-UA" w:eastAsia="ru-RU"/>
              </w:rPr>
              <w:t>незавірення</w:t>
            </w:r>
            <w:proofErr w:type="spellEnd"/>
            <w:r w:rsidRPr="00141B29">
              <w:rPr>
                <w:rFonts w:ascii="Times New Roman" w:eastAsia="Times New Roman" w:hAnsi="Times New Roman" w:cs="Times New Roman"/>
                <w:sz w:val="24"/>
                <w:szCs w:val="24"/>
                <w:lang w:val="uk-UA" w:eastAsia="ru-RU"/>
              </w:rPr>
              <w:t xml:space="preserve"> окремої сторінки (сторінок) підписом та/або печаткою (за наявності) учасника торгів;</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неправильне (неповне) завірення та/або </w:t>
            </w:r>
            <w:proofErr w:type="spellStart"/>
            <w:r w:rsidRPr="00141B29">
              <w:rPr>
                <w:rFonts w:ascii="Times New Roman" w:eastAsia="Times New Roman" w:hAnsi="Times New Roman" w:cs="Times New Roman"/>
                <w:sz w:val="24"/>
                <w:szCs w:val="24"/>
                <w:lang w:val="uk-UA" w:eastAsia="ru-RU"/>
              </w:rPr>
              <w:t>незавірення</w:t>
            </w:r>
            <w:proofErr w:type="spellEnd"/>
            <w:r w:rsidRPr="00141B29">
              <w:rPr>
                <w:rFonts w:ascii="Times New Roman" w:eastAsia="Times New Roman" w:hAnsi="Times New Roman" w:cs="Times New Roman"/>
                <w:sz w:val="24"/>
                <w:szCs w:val="24"/>
                <w:lang w:val="uk-UA" w:eastAsia="ru-RU"/>
              </w:rPr>
              <w:t xml:space="preserve"> учасником копії документа згідно з вимогами тендерної документації;</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41B29">
              <w:rPr>
                <w:rFonts w:ascii="Times New Roman" w:eastAsia="Times New Roman" w:hAnsi="Times New Roman" w:cs="Times New Roman"/>
                <w:sz w:val="24"/>
                <w:szCs w:val="24"/>
                <w:lang w:val="uk-UA" w:eastAsia="ru-RU"/>
              </w:rPr>
              <w:t>сленгових</w:t>
            </w:r>
            <w:proofErr w:type="spellEnd"/>
            <w:r w:rsidRPr="00141B29">
              <w:rPr>
                <w:rFonts w:ascii="Times New Roman" w:eastAsia="Times New Roman" w:hAnsi="Times New Roman" w:cs="Times New Roman"/>
                <w:sz w:val="24"/>
                <w:szCs w:val="24"/>
                <w:lang w:val="uk-UA" w:eastAsia="ru-RU"/>
              </w:rPr>
              <w:t xml:space="preserve"> слів; або технічних помилок);</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w:t>
            </w:r>
            <w:r w:rsidRPr="00141B29">
              <w:rPr>
                <w:rFonts w:ascii="Times New Roman" w:eastAsia="Times New Roman" w:hAnsi="Times New Roman" w:cs="Times New Roman"/>
                <w:sz w:val="24"/>
                <w:szCs w:val="24"/>
                <w:lang w:val="uk-UA" w:eastAsia="ru-RU"/>
              </w:rPr>
              <w:lastRenderedPageBreak/>
              <w:t>вважається формальною помилкою);</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зміна розширення сканованого(</w:t>
            </w:r>
            <w:proofErr w:type="spellStart"/>
            <w:r w:rsidRPr="00141B29">
              <w:rPr>
                <w:rFonts w:ascii="Times New Roman" w:eastAsia="Times New Roman" w:hAnsi="Times New Roman" w:cs="Times New Roman"/>
                <w:sz w:val="24"/>
                <w:szCs w:val="24"/>
                <w:lang w:val="uk-UA" w:eastAsia="ru-RU"/>
              </w:rPr>
              <w:t>их</w:t>
            </w:r>
            <w:proofErr w:type="spellEnd"/>
            <w:r w:rsidRPr="00141B29">
              <w:rPr>
                <w:rFonts w:ascii="Times New Roman" w:eastAsia="Times New Roman" w:hAnsi="Times New Roman" w:cs="Times New Roman"/>
                <w:sz w:val="24"/>
                <w:szCs w:val="24"/>
                <w:lang w:val="uk-UA" w:eastAsia="ru-RU"/>
              </w:rPr>
              <w:t>) файлу(</w:t>
            </w:r>
            <w:proofErr w:type="spellStart"/>
            <w:r w:rsidRPr="00141B29">
              <w:rPr>
                <w:rFonts w:ascii="Times New Roman" w:eastAsia="Times New Roman" w:hAnsi="Times New Roman" w:cs="Times New Roman"/>
                <w:sz w:val="24"/>
                <w:szCs w:val="24"/>
                <w:lang w:val="uk-UA" w:eastAsia="ru-RU"/>
              </w:rPr>
              <w:t>ів</w:t>
            </w:r>
            <w:proofErr w:type="spellEnd"/>
            <w:r w:rsidRPr="00141B29">
              <w:rPr>
                <w:rFonts w:ascii="Times New Roman" w:eastAsia="Times New Roman" w:hAnsi="Times New Roman" w:cs="Times New Roman"/>
                <w:sz w:val="24"/>
                <w:szCs w:val="24"/>
                <w:lang w:val="uk-UA" w:eastAsia="ru-RU"/>
              </w:rPr>
              <w:t>) PDF (</w:t>
            </w:r>
            <w:proofErr w:type="spellStart"/>
            <w:r w:rsidRPr="00141B29">
              <w:rPr>
                <w:rFonts w:ascii="Times New Roman" w:eastAsia="Times New Roman" w:hAnsi="Times New Roman" w:cs="Times New Roman"/>
                <w:sz w:val="24"/>
                <w:szCs w:val="24"/>
                <w:lang w:val="uk-UA" w:eastAsia="ru-RU"/>
              </w:rPr>
              <w:t>Portable</w:t>
            </w:r>
            <w:proofErr w:type="spellEnd"/>
            <w:r w:rsidRPr="00141B29">
              <w:rPr>
                <w:rFonts w:ascii="Times New Roman" w:eastAsia="Times New Roman" w:hAnsi="Times New Roman" w:cs="Times New Roman"/>
                <w:sz w:val="24"/>
                <w:szCs w:val="24"/>
                <w:lang w:val="uk-UA" w:eastAsia="ru-RU"/>
              </w:rPr>
              <w:t xml:space="preserve"> </w:t>
            </w:r>
            <w:proofErr w:type="spellStart"/>
            <w:r w:rsidRPr="00141B29">
              <w:rPr>
                <w:rFonts w:ascii="Times New Roman" w:eastAsia="Times New Roman" w:hAnsi="Times New Roman" w:cs="Times New Roman"/>
                <w:sz w:val="24"/>
                <w:szCs w:val="24"/>
                <w:lang w:val="uk-UA" w:eastAsia="ru-RU"/>
              </w:rPr>
              <w:t>Document</w:t>
            </w:r>
            <w:proofErr w:type="spellEnd"/>
            <w:r w:rsidRPr="00141B29">
              <w:rPr>
                <w:rFonts w:ascii="Times New Roman" w:eastAsia="Times New Roman" w:hAnsi="Times New Roman" w:cs="Times New Roman"/>
                <w:sz w:val="24"/>
                <w:szCs w:val="24"/>
                <w:lang w:val="uk-UA" w:eastAsia="ru-RU"/>
              </w:rPr>
              <w:t xml:space="preserve"> </w:t>
            </w:r>
            <w:proofErr w:type="spellStart"/>
            <w:r w:rsidRPr="00141B29">
              <w:rPr>
                <w:rFonts w:ascii="Times New Roman" w:eastAsia="Times New Roman" w:hAnsi="Times New Roman" w:cs="Times New Roman"/>
                <w:sz w:val="24"/>
                <w:szCs w:val="24"/>
                <w:lang w:val="uk-UA" w:eastAsia="ru-RU"/>
              </w:rPr>
              <w:t>Format</w:t>
            </w:r>
            <w:proofErr w:type="spellEnd"/>
            <w:r w:rsidRPr="00141B29">
              <w:rPr>
                <w:rFonts w:ascii="Times New Roman" w:eastAsia="Times New Roman" w:hAnsi="Times New Roman" w:cs="Times New Roman"/>
                <w:sz w:val="24"/>
                <w:szCs w:val="24"/>
                <w:lang w:val="uk-UA" w:eastAsia="ru-RU"/>
              </w:rPr>
              <w:t>) в результаті накладання  КЕП/ УЕП.</w:t>
            </w:r>
          </w:p>
          <w:p w:rsidR="00ED2B03" w:rsidRPr="00141B29" w:rsidRDefault="00ED2B03" w:rsidP="00A13262">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Замовник не зобов’язаний допускати до оцінки тендерні пропозиції, що містять інші помилки ніж перелічені вище.</w:t>
            </w:r>
          </w:p>
          <w:p w:rsidR="00ED2B03" w:rsidRPr="00141B29" w:rsidRDefault="00ED2B03" w:rsidP="00E95BCD">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41B29">
              <w:rPr>
                <w:rFonts w:ascii="Times New Roman" w:eastAsia="Times New Roman" w:hAnsi="Times New Roman" w:cs="Times New Roman"/>
                <w:sz w:val="24"/>
                <w:szCs w:val="24"/>
                <w:lang w:val="uk-UA" w:eastAsia="ru-RU"/>
              </w:rPr>
              <w:t xml:space="preserve">          .          </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не вимагається</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не вимагається</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Тендерні пропозиції вважаються дійсними протягом 90 днів з дати кінцевого строку подання тендерних пропозицій.</w:t>
            </w:r>
          </w:p>
          <w:p w:rsidR="00ED2B03" w:rsidRPr="00141B29"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ED2B03" w:rsidRPr="00141B29" w:rsidRDefault="00ED2B03"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rsidR="00ED2B03" w:rsidRPr="00141B29" w:rsidRDefault="00ED2B03" w:rsidP="00FB7F3E">
            <w:pPr>
              <w:spacing w:after="0" w:line="240" w:lineRule="auto"/>
              <w:jc w:val="both"/>
              <w:rPr>
                <w:rFonts w:ascii="Times New Roman" w:hAnsi="Times New Roman" w:cs="Times New Roman"/>
                <w:sz w:val="24"/>
                <w:szCs w:val="24"/>
              </w:rPr>
            </w:pPr>
            <w:r w:rsidRPr="00141B29">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Кваліфікаційні критерії до учасників та вимоги, установлені пунктом 47 Особливостей</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41B29">
              <w:rPr>
                <w:rFonts w:ascii="Times New Roman" w:eastAsia="Times New Roman" w:hAnsi="Times New Roman" w:cs="Times New Roman"/>
                <w:b/>
                <w:sz w:val="24"/>
                <w:szCs w:val="24"/>
                <w:lang w:val="uk-UA" w:eastAsia="ru-RU"/>
              </w:rPr>
              <w:t xml:space="preserve">Додаток № 1, </w:t>
            </w:r>
            <w:r w:rsidRPr="00141B29">
              <w:rPr>
                <w:rFonts w:ascii="Times New Roman" w:eastAsia="Times New Roman" w:hAnsi="Times New Roman" w:cs="Times New Roman"/>
                <w:sz w:val="24"/>
                <w:szCs w:val="24"/>
                <w:lang w:val="uk-UA" w:eastAsia="ru-RU"/>
              </w:rPr>
              <w:t>з урахуванням:</w:t>
            </w:r>
            <w:r w:rsidRPr="00141B29">
              <w:rPr>
                <w:rFonts w:ascii="Times New Roman" w:eastAsia="Times New Roman" w:hAnsi="Times New Roman" w:cs="Times New Roman"/>
                <w:b/>
                <w:sz w:val="24"/>
                <w:szCs w:val="24"/>
                <w:lang w:val="uk-UA" w:eastAsia="ru-RU"/>
              </w:rPr>
              <w:t xml:space="preserve"> </w:t>
            </w:r>
          </w:p>
          <w:p w:rsidR="00ED2B03" w:rsidRPr="00141B29" w:rsidRDefault="00ED2B03" w:rsidP="00E95BCD">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ED2B03" w:rsidRPr="00141B29" w:rsidRDefault="00ED2B03" w:rsidP="00E95BCD">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41B29">
              <w:rPr>
                <w:rFonts w:ascii="Times New Roman" w:eastAsia="Times New Roman" w:hAnsi="Times New Roman" w:cs="Times New Roman"/>
                <w:sz w:val="24"/>
                <w:szCs w:val="24"/>
                <w:lang w:val="uk-UA" w:eastAsia="ru-RU"/>
              </w:rPr>
              <w:t xml:space="preserve"> </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sz w:val="24"/>
                <w:szCs w:val="24"/>
                <w:lang w:val="uk-UA" w:eastAsia="ru-RU"/>
              </w:rPr>
              <w:t xml:space="preserve">- </w:t>
            </w:r>
            <w:r w:rsidRPr="00141B29">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ED2B03" w:rsidRPr="00141B2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 xml:space="preserve">У разі участі об’єднання учасників підтвердження відповідності </w:t>
            </w:r>
            <w:r w:rsidRPr="00141B29">
              <w:rPr>
                <w:rFonts w:ascii="Times New Roman" w:eastAsia="Times New Roman" w:hAnsi="Times New Roman" w:cs="Times New Roman"/>
                <w:iCs/>
                <w:sz w:val="24"/>
                <w:szCs w:val="24"/>
                <w:lang w:val="uk-UA" w:eastAsia="ru-RU"/>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1B29">
              <w:rPr>
                <w:rFonts w:ascii="Times New Roman" w:eastAsia="Times New Roman" w:hAnsi="Times New Roman" w:cs="Times New Roman"/>
                <w:iCs/>
                <w:sz w:val="24"/>
                <w:szCs w:val="24"/>
                <w:lang w:val="uk-UA" w:eastAsia="ru-RU"/>
              </w:rPr>
              <w:t>антиконкурентних</w:t>
            </w:r>
            <w:proofErr w:type="spellEnd"/>
            <w:r w:rsidRPr="00141B29">
              <w:rPr>
                <w:rFonts w:ascii="Times New Roman" w:eastAsia="Times New Roman" w:hAnsi="Times New Roman" w:cs="Times New Roman"/>
                <w:iCs/>
                <w:sz w:val="24"/>
                <w:szCs w:val="24"/>
                <w:lang w:val="uk-UA" w:eastAsia="ru-RU"/>
              </w:rPr>
              <w:t xml:space="preserve"> узгоджених дій, що стосуються спотворення результатів тендерів;</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 xml:space="preserve">11) учасник процедури закупівлі або кінцевий </w:t>
            </w:r>
            <w:proofErr w:type="spellStart"/>
            <w:r w:rsidRPr="00141B29">
              <w:rPr>
                <w:rFonts w:ascii="Times New Roman" w:eastAsia="Times New Roman" w:hAnsi="Times New Roman" w:cs="Times New Roman"/>
                <w:iCs/>
                <w:sz w:val="24"/>
                <w:szCs w:val="24"/>
                <w:lang w:val="uk-UA" w:eastAsia="ru-RU"/>
              </w:rPr>
              <w:t>бенефіціарний</w:t>
            </w:r>
            <w:proofErr w:type="spellEnd"/>
            <w:r w:rsidRPr="00141B29">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141B29">
              <w:rPr>
                <w:rFonts w:ascii="Times New Roman" w:eastAsia="Times New Roman" w:hAnsi="Times New Roman" w:cs="Times New Roman"/>
                <w:iCs/>
                <w:sz w:val="24"/>
                <w:szCs w:val="24"/>
                <w:lang w:val="uk-UA" w:eastAsia="ru-RU"/>
              </w:rPr>
              <w:lastRenderedPageBreak/>
              <w:t>послуг згідно із Законом України «Про санкції»</w:t>
            </w:r>
            <w:r w:rsidR="005C78C0" w:rsidRPr="00141B29">
              <w:rPr>
                <w:rFonts w:ascii="Times New Roman" w:eastAsia="Times New Roman" w:hAnsi="Times New Roman" w:cs="Times New Roman"/>
                <w:iCs/>
                <w:sz w:val="24"/>
                <w:szCs w:val="24"/>
                <w:lang w:val="uk-UA" w:eastAsia="ru-RU"/>
              </w:rPr>
              <w:t>, крім випадку, коли активи такої особи в установленому законодавством порядку передані в управління АРМА</w:t>
            </w:r>
            <w:r w:rsidRPr="00141B29">
              <w:rPr>
                <w:rFonts w:ascii="Times New Roman" w:eastAsia="Times New Roman" w:hAnsi="Times New Roman" w:cs="Times New Roman"/>
                <w:iCs/>
                <w:sz w:val="24"/>
                <w:szCs w:val="24"/>
                <w:lang w:val="uk-UA" w:eastAsia="ru-RU"/>
              </w:rPr>
              <w:t>;</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2B03" w:rsidRPr="00141B2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val="uk-UA" w:eastAsia="ru-RU"/>
              </w:rPr>
            </w:pPr>
            <w:r w:rsidRPr="00141B29">
              <w:rPr>
                <w:rFonts w:ascii="Times New Roman" w:eastAsia="Times New Roman" w:hAnsi="Times New Roman" w:cs="Times New Roman"/>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141B29">
              <w:rPr>
                <w:rFonts w:ascii="Times New Roman" w:eastAsia="Times New Roman" w:hAnsi="Times New Roman" w:cs="Times New Roman"/>
                <w:iCs/>
                <w:sz w:val="24"/>
                <w:szCs w:val="24"/>
                <w:lang w:val="uk-UA" w:eastAsia="ru-RU"/>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D2B03" w:rsidRPr="00141B29" w:rsidRDefault="00ED2B03"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Інформація щодо відсутності підстав, визначених п. 47 Особливостей надається згідно з </w:t>
            </w:r>
            <w:r w:rsidRPr="00141B29">
              <w:rPr>
                <w:rFonts w:ascii="Times New Roman" w:eastAsia="Times New Roman" w:hAnsi="Times New Roman" w:cs="Times New Roman"/>
                <w:b/>
                <w:bCs/>
                <w:sz w:val="24"/>
                <w:szCs w:val="24"/>
                <w:lang w:val="uk-UA" w:eastAsia="ru-RU"/>
              </w:rPr>
              <w:t>Додатком № 2</w:t>
            </w:r>
            <w:r w:rsidRPr="00141B29">
              <w:rPr>
                <w:rFonts w:ascii="Times New Roman" w:eastAsia="Times New Roman" w:hAnsi="Times New Roman" w:cs="Times New Roman"/>
                <w:sz w:val="24"/>
                <w:szCs w:val="24"/>
                <w:lang w:val="uk-UA" w:eastAsia="ru-RU"/>
              </w:rPr>
              <w:t xml:space="preserve"> до тендерної документації.</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6. </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sz w:val="24"/>
                <w:szCs w:val="24"/>
                <w:lang w:val="uk-UA" w:eastAsia="ru-RU"/>
              </w:rPr>
              <w:t>* Якщо у технічному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Ціна тендерної пропозиції </w:t>
            </w:r>
            <w:r w:rsidRPr="00141B29">
              <w:rPr>
                <w:rFonts w:ascii="Times New Roman" w:eastAsia="Times New Roman" w:hAnsi="Times New Roman" w:cs="Times New Roman"/>
                <w:color w:val="000000" w:themeColor="text1"/>
                <w:sz w:val="24"/>
                <w:szCs w:val="24"/>
                <w:lang w:val="uk-UA" w:eastAsia="ru-RU"/>
              </w:rPr>
              <w:t>тверда</w:t>
            </w:r>
            <w:r w:rsidRPr="00141B29">
              <w:rPr>
                <w:rFonts w:ascii="Times New Roman" w:eastAsia="Times New Roman" w:hAnsi="Times New Roman" w:cs="Times New Roman"/>
                <w:sz w:val="24"/>
                <w:szCs w:val="24"/>
                <w:lang w:val="uk-UA" w:eastAsia="ru-RU"/>
              </w:rPr>
              <w:t>.</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p w:rsidR="003D0A8C" w:rsidRPr="00141B29" w:rsidRDefault="003D0A8C" w:rsidP="003D0A8C">
            <w:pPr>
              <w:snapToGrid w:val="0"/>
              <w:spacing w:after="0" w:line="240" w:lineRule="auto"/>
              <w:ind w:left="57" w:right="57"/>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D0A8C" w:rsidRPr="00141B29" w:rsidRDefault="003D0A8C" w:rsidP="003D0A8C">
            <w:pPr>
              <w:snapToGrid w:val="0"/>
              <w:spacing w:after="0" w:line="240" w:lineRule="auto"/>
              <w:ind w:left="57" w:right="57"/>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Учасники процедури закупівлі повинні надати у складі тендерних пропозицій наступні документи:</w:t>
            </w:r>
          </w:p>
          <w:p w:rsidR="003D0A8C" w:rsidRPr="00141B29" w:rsidRDefault="003D0A8C" w:rsidP="003D0A8C">
            <w:pPr>
              <w:spacing w:after="0" w:line="240" w:lineRule="auto"/>
              <w:ind w:left="-79" w:firstLine="283"/>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сертифікати якості на щебінь;</w:t>
            </w:r>
          </w:p>
          <w:p w:rsidR="003D0A8C" w:rsidRPr="00141B29" w:rsidRDefault="003D0A8C" w:rsidP="003D0A8C">
            <w:pPr>
              <w:spacing w:after="0" w:line="240" w:lineRule="auto"/>
              <w:ind w:left="-79" w:firstLine="283"/>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w:t>
            </w:r>
            <w:r w:rsidR="00152A6B" w:rsidRPr="00141B29">
              <w:rPr>
                <w:rFonts w:ascii="Times New Roman" w:eastAsia="Times New Roman" w:hAnsi="Times New Roman" w:cs="Times New Roman"/>
                <w:sz w:val="24"/>
                <w:szCs w:val="24"/>
                <w:lang w:val="uk-UA" w:eastAsia="ru-RU"/>
              </w:rPr>
              <w:t xml:space="preserve"> атестат виробництва асфальтобетонних сумішей, щебенево-мастикових асфальтобетонних сумішей, асфальтобетонних сумішей на основі  бітумів, модифікованих  полімерами та сумішей  </w:t>
            </w:r>
            <w:proofErr w:type="spellStart"/>
            <w:r w:rsidR="00152A6B" w:rsidRPr="00141B29">
              <w:rPr>
                <w:rFonts w:ascii="Times New Roman" w:eastAsia="Times New Roman" w:hAnsi="Times New Roman" w:cs="Times New Roman"/>
                <w:sz w:val="24"/>
                <w:szCs w:val="24"/>
                <w:lang w:val="uk-UA" w:eastAsia="ru-RU"/>
              </w:rPr>
              <w:t>бітумомінеральних</w:t>
            </w:r>
            <w:proofErr w:type="spellEnd"/>
            <w:r w:rsidR="00152A6B" w:rsidRPr="00141B29">
              <w:rPr>
                <w:rFonts w:ascii="Times New Roman" w:eastAsia="Times New Roman" w:hAnsi="Times New Roman" w:cs="Times New Roman"/>
                <w:sz w:val="24"/>
                <w:szCs w:val="24"/>
                <w:lang w:val="uk-UA" w:eastAsia="ru-RU"/>
              </w:rPr>
              <w:t xml:space="preserve"> дорожніх.</w:t>
            </w:r>
          </w:p>
          <w:p w:rsidR="00ED2B03" w:rsidRPr="00141B29" w:rsidRDefault="00ED2B0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w:sz w:val="24"/>
                <w:szCs w:val="24"/>
                <w:lang w:val="uk-UA" w:eastAsia="ru-RU"/>
              </w:rPr>
            </w:pPr>
            <w:r w:rsidRPr="00141B29">
              <w:rPr>
                <w:rFonts w:ascii="Times New Roman" w:eastAsia="Calibri" w:hAnsi="Times New Roman" w:cs="Times New Roman"/>
                <w:spacing w:val="-3"/>
                <w:sz w:val="24"/>
                <w:szCs w:val="24"/>
                <w:lang w:val="uk-UA"/>
              </w:rPr>
              <w:t xml:space="preserve">       </w:t>
            </w:r>
            <w:r w:rsidRPr="00141B29">
              <w:rPr>
                <w:rFonts w:ascii="Times New Roman" w:eastAsia="Times New Roman" w:hAnsi="Times New Roman" w:cs="Times New Roman"/>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Учасник повинен виконати роботи, якість яких відповідає умовам чинного законодавства, нормативно – правовим актам з питань дотримання вимог санітарних норм та охорони праці та навколишнього природного середовища (захисту довкілля).</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Під час виконання робіт необхідно застосовувати заходи із захисту довкілля, зокрема:</w:t>
            </w:r>
            <w:bookmarkStart w:id="2" w:name="_GoBack"/>
            <w:bookmarkEnd w:id="2"/>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не допускати розливу нафтопродуктів, мастил та інших хімічних речовин на ґрунт, асфальтове покриття;</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під час експлуатації автотранспорту викид відпрацьованих газів не повинен перевищувати допустимі норми;</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  не допускати складування сміття у несанкціонованих місцях; </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компенсувати шкоду, заподіяну в разі забруднення або іншого негативного впливу на природне середовище.</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На виконання Законів України  «Про дорожній рух», «Про </w:t>
            </w:r>
            <w:r w:rsidRPr="00141B29">
              <w:rPr>
                <w:rFonts w:ascii="Times New Roman" w:eastAsia="Times New Roman" w:hAnsi="Times New Roman" w:cs="Times New Roman"/>
                <w:sz w:val="24"/>
                <w:szCs w:val="24"/>
                <w:lang w:val="uk-UA" w:eastAsia="ru-RU"/>
              </w:rPr>
              <w:lastRenderedPageBreak/>
              <w:t>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3" w:name="n164"/>
            <w:bookmarkStart w:id="4" w:name="n165"/>
            <w:bookmarkEnd w:id="3"/>
            <w:bookmarkEnd w:id="4"/>
            <w:r w:rsidRPr="00141B29">
              <w:rPr>
                <w:rFonts w:ascii="Times New Roman" w:eastAsia="Times New Roman" w:hAnsi="Times New Roman" w:cs="Times New Roman"/>
                <w:sz w:val="24"/>
                <w:szCs w:val="24"/>
                <w:lang w:val="uk-UA" w:eastAsia="ru-RU"/>
              </w:rPr>
              <w:t xml:space="preserve">- </w:t>
            </w:r>
            <w:hyperlink r:id="rId9" w:anchor="n134" w:tgtFrame="_blank" w:history="1">
              <w:r w:rsidRPr="00141B29">
                <w:rPr>
                  <w:rFonts w:ascii="Times New Roman" w:eastAsia="Times New Roman" w:hAnsi="Times New Roman" w:cs="Times New Roman"/>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41B29">
              <w:rPr>
                <w:rFonts w:ascii="Times New Roman" w:eastAsia="Times New Roman" w:hAnsi="Times New Roman" w:cs="Times New Roman"/>
                <w:sz w:val="24"/>
                <w:szCs w:val="24"/>
                <w:lang w:val="uk-UA" w:eastAsia="ru-RU"/>
              </w:rPr>
              <w:t>, а також відновлення безпечних умов для руху;</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5" w:name="n166"/>
            <w:bookmarkEnd w:id="5"/>
            <w:r w:rsidRPr="00141B29">
              <w:rPr>
                <w:rFonts w:ascii="Times New Roman" w:eastAsia="Times New Roman" w:hAnsi="Times New Roman" w:cs="Times New Roman"/>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6" w:name="n167"/>
            <w:bookmarkEnd w:id="6"/>
            <w:r w:rsidRPr="00141B29">
              <w:rPr>
                <w:rFonts w:ascii="Times New Roman" w:eastAsia="Times New Roman" w:hAnsi="Times New Roman" w:cs="Times New Roman"/>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7" w:name="n168"/>
            <w:bookmarkEnd w:id="7"/>
            <w:r w:rsidRPr="00141B29">
              <w:rPr>
                <w:rFonts w:ascii="Times New Roman" w:eastAsia="Times New Roman" w:hAnsi="Times New Roman" w:cs="Times New Roman"/>
                <w:sz w:val="24"/>
                <w:szCs w:val="24"/>
                <w:lang w:val="uk-UA" w:eastAsia="ru-RU"/>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8" w:name="n169"/>
            <w:bookmarkEnd w:id="8"/>
            <w:r w:rsidRPr="00141B29">
              <w:rPr>
                <w:rFonts w:ascii="Times New Roman" w:eastAsia="Times New Roman" w:hAnsi="Times New Roman" w:cs="Times New Roman"/>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9" w:name="n170"/>
            <w:bookmarkEnd w:id="9"/>
            <w:r w:rsidRPr="00141B29">
              <w:rPr>
                <w:rFonts w:ascii="Times New Roman" w:eastAsia="Times New Roman" w:hAnsi="Times New Roman" w:cs="Times New Roman"/>
                <w:sz w:val="24"/>
                <w:szCs w:val="24"/>
                <w:lang w:val="uk-UA" w:eastAsia="ru-RU"/>
              </w:rPr>
              <w:t>- обладнувати їх технічними засобами регулювання дорожнього руху, тощо.</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Дорожні знаки застосовуються відповідно до цих Правил і повинні відповідати вимогам національного стандарту.</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val="uk-UA" w:eastAsia="ru-RU"/>
              </w:rPr>
            </w:pPr>
            <w:bookmarkStart w:id="10" w:name="n1372"/>
            <w:bookmarkEnd w:id="10"/>
            <w:r w:rsidRPr="00141B29">
              <w:rPr>
                <w:rFonts w:ascii="Times New Roman" w:eastAsia="Times New Roman" w:hAnsi="Times New Roman" w:cs="Times New Roman"/>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ED2B03" w:rsidRPr="00141B2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w:sz w:val="24"/>
                <w:szCs w:val="24"/>
                <w:lang w:eastAsia="ru-RU"/>
              </w:rPr>
            </w:pPr>
            <w:r w:rsidRPr="00141B29">
              <w:rPr>
                <w:rFonts w:ascii="Times New Roman" w:eastAsia="Times New Roman" w:hAnsi="Times New Roman" w:cs="Times New Roman"/>
                <w:sz w:val="24"/>
                <w:szCs w:val="24"/>
                <w:lang w:val="uk-UA" w:eastAsia="ru-RU"/>
              </w:rPr>
              <w:t xml:space="preserve">Інформація щодо обсягу робіт згідно з технічної специфікацією (технічним завданням) до тендерної документації – </w:t>
            </w:r>
            <w:r w:rsidRPr="00141B29">
              <w:rPr>
                <w:rFonts w:ascii="Times New Roman" w:eastAsia="Times New Roman" w:hAnsi="Times New Roman" w:cs="Times New Roman"/>
                <w:b/>
                <w:bCs/>
                <w:sz w:val="24"/>
                <w:szCs w:val="24"/>
                <w:lang w:val="uk-UA" w:eastAsia="ru-RU"/>
              </w:rPr>
              <w:t>Додаток № 3</w:t>
            </w:r>
            <w:r w:rsidRPr="00141B29">
              <w:rPr>
                <w:rFonts w:ascii="Times New Roman" w:eastAsia="Times New Roman" w:hAnsi="Times New Roman" w:cs="Times New Roman"/>
                <w:sz w:val="24"/>
                <w:szCs w:val="24"/>
                <w:lang w:eastAsia="ru-RU"/>
              </w:rPr>
              <w:t>.</w:t>
            </w: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Інформація про субпідрядника </w:t>
            </w:r>
          </w:p>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141B29">
              <w:rPr>
                <w:rFonts w:ascii="Times New Roman" w:eastAsia="Times New Roman" w:hAnsi="Times New Roman" w:cs="Times New Roman"/>
                <w:b/>
                <w:sz w:val="24"/>
                <w:szCs w:val="24"/>
                <w:lang w:val="uk-UA" w:eastAsia="ru-RU"/>
              </w:rPr>
              <w:t xml:space="preserve"> Додатках №1, №2, №5. </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 xml:space="preserve">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w:t>
            </w:r>
            <w:r w:rsidRPr="00141B29">
              <w:rPr>
                <w:rFonts w:ascii="Times New Roman" w:eastAsia="Times New Roman" w:hAnsi="Times New Roman" w:cs="Times New Roman"/>
                <w:bCs/>
                <w:sz w:val="24"/>
                <w:szCs w:val="24"/>
                <w:lang w:val="uk-UA" w:eastAsia="ru-RU"/>
              </w:rPr>
              <w:lastRenderedPageBreak/>
              <w:t>як субпідрядника/ співвиконавця в обсязі не менше ніж 20 відсотків від вартості договору про закупівлю та подає наступні відомості:</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w:t>
            </w:r>
            <w:r w:rsidRPr="00141B29">
              <w:rPr>
                <w:rFonts w:ascii="Times New Roman" w:eastAsia="Times New Roman" w:hAnsi="Times New Roman" w:cs="Times New Roman"/>
                <w:bCs/>
                <w:sz w:val="24"/>
                <w:szCs w:val="24"/>
                <w:lang w:val="uk-UA" w:eastAsia="ru-RU"/>
              </w:rPr>
              <w:tab/>
              <w:t>найменування субпідрядника;</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w:t>
            </w:r>
            <w:r w:rsidRPr="00141B29">
              <w:rPr>
                <w:rFonts w:ascii="Times New Roman" w:eastAsia="Times New Roman" w:hAnsi="Times New Roman" w:cs="Times New Roman"/>
                <w:bCs/>
                <w:sz w:val="24"/>
                <w:szCs w:val="24"/>
                <w:lang w:val="uk-UA" w:eastAsia="ru-RU"/>
              </w:rPr>
              <w:tab/>
              <w:t>його місцезнаходження;</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w:t>
            </w:r>
            <w:r w:rsidRPr="00141B29">
              <w:rPr>
                <w:rFonts w:ascii="Times New Roman" w:eastAsia="Times New Roman" w:hAnsi="Times New Roman" w:cs="Times New Roman"/>
                <w:bCs/>
                <w:sz w:val="24"/>
                <w:szCs w:val="24"/>
                <w:lang w:val="uk-UA" w:eastAsia="ru-RU"/>
              </w:rPr>
              <w:tab/>
              <w:t>код за ЄДРПОУ;</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ED2B03" w:rsidRPr="00141B29" w:rsidRDefault="00ED2B03" w:rsidP="00E95BCD">
            <w:pPr>
              <w:spacing w:after="0" w:line="240" w:lineRule="auto"/>
              <w:jc w:val="both"/>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141B29">
              <w:rPr>
                <w:rFonts w:ascii="Times New Roman" w:eastAsia="Times New Roman" w:hAnsi="Times New Roman" w:cs="Times New Roman"/>
                <w:b/>
                <w:sz w:val="24"/>
                <w:szCs w:val="24"/>
                <w:lang w:val="uk-UA" w:eastAsia="ru-RU"/>
              </w:rPr>
              <w:t xml:space="preserve"> Додатку № 5.</w:t>
            </w:r>
          </w:p>
          <w:p w:rsidR="00ED2B03" w:rsidRPr="00141B29" w:rsidRDefault="00ED2B03" w:rsidP="00E95BCD">
            <w:pPr>
              <w:spacing w:after="0" w:line="240" w:lineRule="auto"/>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Також, Учасник у складі тендерної пропозиції в залежності від видів робіт надає лист – згоду Субпідрядника(</w:t>
            </w:r>
            <w:proofErr w:type="spellStart"/>
            <w:r w:rsidRPr="00141B29">
              <w:rPr>
                <w:rFonts w:ascii="Times New Roman" w:eastAsia="Times New Roman" w:hAnsi="Times New Roman" w:cs="Times New Roman"/>
                <w:sz w:val="24"/>
                <w:szCs w:val="24"/>
                <w:lang w:val="uk-UA" w:eastAsia="ru-RU"/>
              </w:rPr>
              <w:t>ів</w:t>
            </w:r>
            <w:proofErr w:type="spellEnd"/>
            <w:r w:rsidRPr="00141B29">
              <w:rPr>
                <w:rFonts w:ascii="Times New Roman" w:eastAsia="Times New Roman" w:hAnsi="Times New Roman" w:cs="Times New Roman"/>
                <w:sz w:val="24"/>
                <w:szCs w:val="24"/>
                <w:lang w:val="uk-UA" w:eastAsia="ru-RU"/>
              </w:rPr>
              <w:t>) / співвиконавця(</w:t>
            </w:r>
            <w:proofErr w:type="spellStart"/>
            <w:r w:rsidRPr="00141B29">
              <w:rPr>
                <w:rFonts w:ascii="Times New Roman" w:eastAsia="Times New Roman" w:hAnsi="Times New Roman" w:cs="Times New Roman"/>
                <w:sz w:val="24"/>
                <w:szCs w:val="24"/>
                <w:lang w:val="uk-UA" w:eastAsia="ru-RU"/>
              </w:rPr>
              <w:t>ів</w:t>
            </w:r>
            <w:proofErr w:type="spellEnd"/>
            <w:r w:rsidRPr="00141B29">
              <w:rPr>
                <w:rFonts w:ascii="Times New Roman" w:eastAsia="Times New Roman" w:hAnsi="Times New Roman" w:cs="Times New Roman"/>
                <w:sz w:val="24"/>
                <w:szCs w:val="24"/>
                <w:lang w:val="uk-UA" w:eastAsia="ru-RU"/>
              </w:rPr>
              <w:t>) на виконання робіт, до яких Учасник планує його залучати, у довільній формі.</w:t>
            </w: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141B29">
              <w:rPr>
                <w:rFonts w:ascii="Times New Roman" w:eastAsia="Times New Roman" w:hAnsi="Times New Roman" w:cs="Times New Roman"/>
                <w:sz w:val="24"/>
                <w:szCs w:val="24"/>
                <w:lang w:val="uk-UA" w:eastAsia="zh-CN"/>
              </w:rPr>
              <w:t xml:space="preserve"> </w:t>
            </w:r>
          </w:p>
          <w:p w:rsidR="00ED2B03" w:rsidRPr="00141B29"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141B29">
              <w:rPr>
                <w:rFonts w:ascii="Times New Roman" w:eastAsia="Times New Roman" w:hAnsi="Times New Roman" w:cs="Times New Roman"/>
                <w:sz w:val="24"/>
                <w:szCs w:val="24"/>
                <w:lang w:val="uk-UA" w:eastAsia="ru-RU"/>
              </w:rPr>
              <w:lastRenderedPageBreak/>
              <w:t xml:space="preserve">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41B29">
              <w:rPr>
                <w:rFonts w:ascii="Times New Roman" w:eastAsia="Times New Roman" w:hAnsi="Times New Roman" w:cs="Times New Roman"/>
                <w:sz w:val="24"/>
                <w:szCs w:val="24"/>
                <w:lang w:val="uk-UA" w:eastAsia="ru-RU"/>
              </w:rPr>
              <w:t>невиправлення</w:t>
            </w:r>
            <w:proofErr w:type="spellEnd"/>
            <w:r w:rsidRPr="00141B29">
              <w:rPr>
                <w:rFonts w:ascii="Times New Roman" w:eastAsia="Times New Roman" w:hAnsi="Times New Roman" w:cs="Times New Roman"/>
                <w:sz w:val="24"/>
                <w:szCs w:val="24"/>
                <w:lang w:val="uk-UA" w:eastAsia="ru-RU"/>
              </w:rPr>
              <w:t xml:space="preserve"> учасниками виявлених невідповідностей.</w:t>
            </w:r>
          </w:p>
          <w:p w:rsidR="00ED2B03" w:rsidRPr="00141B29" w:rsidRDefault="00ED2B03"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B03" w:rsidRPr="00141B29" w:rsidRDefault="00ED2B03"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D2B03" w:rsidRPr="00141B2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rsidR="00ED2B03" w:rsidRPr="00141B29" w:rsidRDefault="00ED2B03"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Подання та розкриття тендерної пропозиції</w:t>
            </w:r>
          </w:p>
          <w:p w:rsidR="00ED2B03" w:rsidRPr="00141B29" w:rsidRDefault="00ED2B03" w:rsidP="00E95BCD">
            <w:pPr>
              <w:widowControl w:val="0"/>
              <w:autoSpaceDE w:val="0"/>
              <w:autoSpaceDN w:val="0"/>
              <w:adjustRightInd w:val="0"/>
              <w:spacing w:after="0" w:line="240" w:lineRule="auto"/>
              <w:ind w:right="85"/>
              <w:jc w:val="both"/>
              <w:rPr>
                <w:rFonts w:ascii="Times New Roman" w:eastAsia="Times New Roman" w:hAnsi="Times New Roman" w:cs="Times New Roman"/>
                <w:b/>
                <w:sz w:val="24"/>
                <w:szCs w:val="24"/>
                <w:lang w:val="uk-UA" w:eastAsia="ru-RU"/>
              </w:rPr>
            </w:pP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D2B03" w:rsidRPr="00141B29" w:rsidRDefault="00ED2B03" w:rsidP="00E95BCD">
            <w:pPr>
              <w:spacing w:after="0" w:line="240" w:lineRule="auto"/>
              <w:ind w:left="252"/>
              <w:jc w:val="both"/>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Дата: </w:t>
            </w:r>
            <w:r w:rsidR="002E4060" w:rsidRPr="002E4060">
              <w:rPr>
                <w:rFonts w:ascii="Times New Roman" w:eastAsia="Times New Roman" w:hAnsi="Times New Roman" w:cs="Times New Roman"/>
                <w:b/>
                <w:sz w:val="24"/>
                <w:szCs w:val="24"/>
                <w:lang w:val="uk-UA" w:eastAsia="ru-RU"/>
              </w:rPr>
              <w:t>15</w:t>
            </w:r>
            <w:r w:rsidR="000710DF" w:rsidRPr="002E4060">
              <w:rPr>
                <w:rFonts w:ascii="Times New Roman" w:eastAsia="Times New Roman" w:hAnsi="Times New Roman" w:cs="Times New Roman"/>
                <w:b/>
                <w:sz w:val="24"/>
                <w:szCs w:val="24"/>
                <w:lang w:val="uk-UA" w:eastAsia="ru-RU"/>
              </w:rPr>
              <w:t>.12</w:t>
            </w:r>
            <w:r w:rsidR="002A4D14" w:rsidRPr="002E4060">
              <w:rPr>
                <w:rFonts w:ascii="Times New Roman" w:eastAsia="Times New Roman" w:hAnsi="Times New Roman" w:cs="Times New Roman"/>
                <w:b/>
                <w:sz w:val="24"/>
                <w:szCs w:val="24"/>
                <w:lang w:val="uk-UA" w:eastAsia="ru-RU"/>
              </w:rPr>
              <w:t>.2023</w:t>
            </w:r>
          </w:p>
          <w:p w:rsidR="00ED2B03" w:rsidRPr="00141B29" w:rsidRDefault="00ED2B03" w:rsidP="00E95BCD">
            <w:pPr>
              <w:spacing w:after="0" w:line="240" w:lineRule="auto"/>
              <w:ind w:left="252"/>
              <w:jc w:val="both"/>
              <w:rPr>
                <w:rFonts w:ascii="Times New Roman" w:eastAsia="Times New Roman" w:hAnsi="Times New Roman" w:cs="Times New Roman"/>
                <w:sz w:val="24"/>
                <w:szCs w:val="24"/>
                <w:lang w:val="uk-UA"/>
              </w:rPr>
            </w:pPr>
            <w:r w:rsidRPr="00141B29">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sz w:val="24"/>
                <w:szCs w:val="24"/>
                <w:bdr w:val="none" w:sz="0" w:space="0" w:color="auto" w:frame="1"/>
                <w:lang w:val="uk-UA" w:eastAsia="ru-RU"/>
              </w:rPr>
            </w:pPr>
            <w:r w:rsidRPr="00141B29">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D2B03" w:rsidRPr="00141B2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val="uk-UA" w:eastAsia="ru-RU"/>
              </w:rPr>
            </w:pPr>
            <w:r w:rsidRPr="00141B29">
              <w:rPr>
                <w:rFonts w:ascii="Times New Roman" w:eastAsia="Times New Roman" w:hAnsi="Times New Roman" w:cs="Times New Roman"/>
                <w:b/>
                <w:sz w:val="24"/>
                <w:szCs w:val="24"/>
                <w:lang w:val="uk-UA" w:eastAsia="ru-RU"/>
              </w:rPr>
              <w:t>Оцінка тендерної пропозиції</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sz w:val="24"/>
                <w:szCs w:val="24"/>
                <w:lang w:val="uk-UA" w:eastAsia="ru-RU"/>
              </w:rPr>
              <w:t>Єдиним критерієм оцінки тендерних пропозицій є ціна (із врахуванням ПДВ). Питома вага критерію оцінки ціна є 100%.</w:t>
            </w:r>
          </w:p>
          <w:p w:rsidR="00ED2B03" w:rsidRPr="00141B29" w:rsidRDefault="00ED2B03"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41B29">
              <w:rPr>
                <w:rFonts w:ascii="Times New Roman" w:eastAsia="Times New Roman" w:hAnsi="Times New Roman" w:cs="Times New Roman"/>
                <w:sz w:val="24"/>
                <w:szCs w:val="24"/>
                <w:lang w:eastAsia="ru-RU"/>
              </w:rPr>
              <w:t xml:space="preserve"> </w:t>
            </w:r>
            <w:r w:rsidRPr="00141B29">
              <w:rPr>
                <w:rFonts w:ascii="Times New Roman" w:eastAsia="Times New Roman" w:hAnsi="Times New Roman" w:cs="Times New Roman"/>
                <w:sz w:val="24"/>
                <w:szCs w:val="24"/>
                <w:lang w:val="uk-UA" w:eastAsia="ru-RU"/>
              </w:rPr>
              <w:t>Оцінка</w:t>
            </w:r>
            <w:r w:rsidRPr="00141B29">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Pr="00141B29">
              <w:rPr>
                <w:rFonts w:ascii="Times New Roman" w:eastAsia="Times New Roman" w:hAnsi="Times New Roman" w:cs="Times New Roman"/>
                <w:sz w:val="24"/>
                <w:szCs w:val="24"/>
                <w:bdr w:val="none" w:sz="0" w:space="0" w:color="auto" w:frame="1"/>
                <w:lang w:val="uk-UA" w:eastAsia="ru-RU"/>
              </w:rPr>
              <w:t xml:space="preserve">   </w:t>
            </w:r>
          </w:p>
          <w:p w:rsidR="00ED2B03" w:rsidRPr="00141B2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2B03" w:rsidRPr="00141B2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ED2B03" w:rsidRPr="00141B2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ED2B03" w:rsidRPr="00141B2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D2B03" w:rsidRPr="00141B2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B03" w:rsidRPr="00141B2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2B03" w:rsidRPr="00141B2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D2B03" w:rsidRPr="00141B29"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D2B03" w:rsidRPr="00141B29"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41B29">
              <w:rPr>
                <w:rFonts w:ascii="Times New Roman" w:eastAsia="Times New Roman" w:hAnsi="Times New Roman" w:cs="Times New Roman"/>
                <w:sz w:val="24"/>
                <w:szCs w:val="24"/>
                <w:bdr w:val="none" w:sz="0" w:space="0" w:color="auto" w:frame="1"/>
                <w:lang w:val="uk-UA" w:eastAsia="ru-RU"/>
              </w:rPr>
              <w:t xml:space="preserve">За результатами розгляду та оцінки тендерної пропозиції замовник визначає переможця та приймає рішення про намір укласти договір </w:t>
            </w:r>
            <w:r w:rsidRPr="00141B29">
              <w:rPr>
                <w:rFonts w:ascii="Times New Roman" w:eastAsia="Times New Roman" w:hAnsi="Times New Roman" w:cs="Times New Roman"/>
                <w:sz w:val="24"/>
                <w:szCs w:val="24"/>
                <w:bdr w:val="none" w:sz="0" w:space="0" w:color="auto" w:frame="1"/>
                <w:lang w:val="uk-UA" w:eastAsia="ru-RU"/>
              </w:rPr>
              <w:lastRenderedPageBreak/>
              <w:t>згідно з цим Законом.</w:t>
            </w:r>
          </w:p>
          <w:p w:rsidR="00ED2B03" w:rsidRPr="00141B2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Переможець торгів протягом чотирьох днів з дати</w:t>
            </w:r>
            <w:r w:rsidRPr="00141B29">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141B29">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ED2B03" w:rsidRPr="00141B29"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D2B03" w:rsidRPr="002E4060"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141B2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1) учасник процедури закупівлі:</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підпадає під підстави, встановлені пунктом 47 Особливостей;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1B29">
              <w:rPr>
                <w:rFonts w:ascii="Times New Roman" w:eastAsia="Times New Roman" w:hAnsi="Times New Roman" w:cs="Times New Roman"/>
                <w:bCs/>
                <w:sz w:val="24"/>
                <w:szCs w:val="24"/>
                <w:lang w:val="uk-UA"/>
              </w:rPr>
              <w:t>бенефіціарним</w:t>
            </w:r>
            <w:proofErr w:type="spellEnd"/>
            <w:r w:rsidRPr="00141B29">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141B29">
              <w:rPr>
                <w:rFonts w:ascii="Times New Roman" w:eastAsia="Times New Roman" w:hAnsi="Times New Roman" w:cs="Times New Roman"/>
                <w:bCs/>
                <w:sz w:val="24"/>
                <w:szCs w:val="24"/>
                <w:lang w:val="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2) тендерна пропозиція:</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E3F2F" w:rsidRPr="00141B29">
              <w:rPr>
                <w:rFonts w:ascii="Times New Roman" w:hAnsi="Times New Roman" w:cs="Times New Roman"/>
                <w:sz w:val="24"/>
                <w:szCs w:val="24"/>
                <w:lang w:val="uk-UA"/>
              </w:rPr>
              <w:t>акупівлі відповідно до пункту 43</w:t>
            </w:r>
            <w:r w:rsidRPr="00141B29">
              <w:rPr>
                <w:rFonts w:ascii="Times New Roman" w:hAnsi="Times New Roman" w:cs="Times New Roman"/>
                <w:sz w:val="24"/>
                <w:szCs w:val="24"/>
                <w:lang w:val="uk-UA"/>
              </w:rPr>
              <w:t xml:space="preserve"> цих особливостей;</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є такою, строк дії якої закінчився;</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3) переможець процедури закупівлі:</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rsidR="00ED2B03" w:rsidRPr="00141B2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141B29">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B03" w:rsidRPr="00141B29" w:rsidRDefault="00ED2B03" w:rsidP="000D2080">
            <w:pPr>
              <w:spacing w:after="0" w:line="240" w:lineRule="auto"/>
              <w:ind w:firstLine="208"/>
              <w:jc w:val="both"/>
              <w:rPr>
                <w:rFonts w:ascii="Times New Roman" w:hAnsi="Times New Roman" w:cs="Times New Roman"/>
                <w:sz w:val="24"/>
                <w:szCs w:val="24"/>
                <w:lang w:val="uk-UA"/>
              </w:rPr>
            </w:pPr>
            <w:r w:rsidRPr="00141B29">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141B29">
              <w:rPr>
                <w:rFonts w:ascii="Times New Roman" w:hAnsi="Times New Roman" w:cs="Times New Roman"/>
                <w:sz w:val="24"/>
                <w:szCs w:val="24"/>
                <w:lang w:val="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B03" w:rsidRPr="00141B29" w:rsidRDefault="00ED2B03" w:rsidP="000D2080">
            <w:pPr>
              <w:spacing w:after="0" w:line="240" w:lineRule="auto"/>
              <w:ind w:firstLine="208"/>
              <w:jc w:val="both"/>
              <w:rPr>
                <w:rFonts w:ascii="Times New Roman" w:eastAsia="Times New Roman" w:hAnsi="Times New Roman" w:cs="Times New Roman"/>
                <w:sz w:val="24"/>
                <w:szCs w:val="24"/>
                <w:lang w:val="uk-UA" w:eastAsia="zh-CN"/>
              </w:rPr>
            </w:pPr>
            <w:r w:rsidRPr="00141B29">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D2B03" w:rsidRPr="00141B2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141B29"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p w:rsidR="00ED2B03" w:rsidRPr="00141B29" w:rsidRDefault="00ED2B03" w:rsidP="00E95BCD">
            <w:pPr>
              <w:suppressAutoHyphens/>
              <w:spacing w:after="0" w:line="240" w:lineRule="auto"/>
              <w:jc w:val="center"/>
              <w:rPr>
                <w:rFonts w:ascii="Times New Roman" w:eastAsia="Times New Roman" w:hAnsi="Times New Roman" w:cs="Times New Roman"/>
                <w:b/>
                <w:sz w:val="24"/>
                <w:szCs w:val="24"/>
                <w:lang w:val="uk-UA" w:eastAsia="zh-CN"/>
              </w:rPr>
            </w:pPr>
            <w:r w:rsidRPr="00141B29">
              <w:rPr>
                <w:rFonts w:ascii="Times New Roman" w:eastAsia="Times New Roman" w:hAnsi="Times New Roman" w:cs="Times New Roman"/>
                <w:b/>
                <w:sz w:val="24"/>
                <w:szCs w:val="24"/>
                <w:lang w:val="uk-UA" w:eastAsia="zh-CN"/>
              </w:rPr>
              <w:t>Результати торгів та укладання договору про закупівлю</w:t>
            </w:r>
          </w:p>
          <w:p w:rsidR="00ED2B03" w:rsidRPr="00141B29"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D2B03" w:rsidRPr="00141B29" w:rsidTr="00DB20F3">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141B2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r w:rsidRPr="00141B29">
              <w:rPr>
                <w:color w:val="333333"/>
                <w:lang w:val="uk-UA"/>
              </w:rPr>
              <w:t>Замовник відміняє відкриті торги у разі:</w:t>
            </w:r>
            <w:bookmarkStart w:id="13" w:name="n174"/>
            <w:bookmarkEnd w:id="13"/>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r w:rsidRPr="00141B29">
              <w:rPr>
                <w:color w:val="333333"/>
                <w:lang w:val="uk-UA"/>
              </w:rPr>
              <w:t>1) відсутності подальшої потреби в закупівлі товарів, робіт чи послуг;</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141B29">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141B29">
              <w:rPr>
                <w:color w:val="333333"/>
                <w:lang w:val="uk-UA"/>
              </w:rPr>
              <w:t>3) скорочення обсягу видатків на здійснення закупівлі товарів, робіт чи послуг;</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141B29">
              <w:rPr>
                <w:color w:val="333333"/>
                <w:lang w:val="uk-UA"/>
              </w:rPr>
              <w:t>4) коли здійснення закупівлі стало неможливим внаслідок дії обставин непереборної сили.</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141B29">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141B29">
              <w:rPr>
                <w:color w:val="333333"/>
                <w:lang w:val="uk-UA"/>
              </w:rPr>
              <w:t>Відкриті торги автоматично відміняються електронною системою закупівель у разі:</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141B29">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141B29">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2B03" w:rsidRPr="00141B29" w:rsidRDefault="00ED2B03"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141B29">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B03" w:rsidRPr="00141B29" w:rsidRDefault="00ED2B03" w:rsidP="005E62EF">
            <w:pPr>
              <w:spacing w:after="0" w:line="240" w:lineRule="auto"/>
              <w:jc w:val="both"/>
              <w:rPr>
                <w:rFonts w:ascii="Times New Roman" w:hAnsi="Times New Roman" w:cs="Times New Roman"/>
                <w:sz w:val="24"/>
                <w:szCs w:val="24"/>
                <w:lang w:eastAsia="zh-CN"/>
              </w:rPr>
            </w:pPr>
            <w:bookmarkStart w:id="22" w:name="n183"/>
            <w:bookmarkStart w:id="23" w:name="n184"/>
            <w:bookmarkEnd w:id="22"/>
            <w:bookmarkEnd w:id="23"/>
            <w:r w:rsidRPr="00141B29">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D2B03" w:rsidRPr="00141B2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141B29">
              <w:rPr>
                <w:rFonts w:ascii="Times New Roman" w:eastAsia="Times New Roman" w:hAnsi="Times New Roman" w:cs="Times New Roman"/>
                <w:sz w:val="24"/>
                <w:szCs w:val="24"/>
                <w:lang w:val="uk-UA" w:eastAsia="zh-CN"/>
              </w:rPr>
              <w:lastRenderedPageBreak/>
              <w:t>укладання договору може бути продовжений до 60 днів, про що в складі тендерної пропозиції надається гарантійний лист.</w:t>
            </w:r>
          </w:p>
          <w:p w:rsidR="00ED2B03" w:rsidRPr="00141B2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41B29">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Проект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41B29">
              <w:rPr>
                <w:rFonts w:ascii="Times New Roman" w:eastAsia="Times New Roman" w:hAnsi="Times New Roman" w:cs="Times New Roman"/>
                <w:bCs/>
                <w:sz w:val="24"/>
                <w:szCs w:val="24"/>
                <w:lang w:val="uk-UA" w:eastAsia="ru-RU"/>
              </w:rPr>
              <w:t>Проєкт</w:t>
            </w:r>
            <w:proofErr w:type="spellEnd"/>
            <w:r w:rsidRPr="00141B29">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rsidR="00ED2B03" w:rsidRPr="00141B2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41B29">
              <w:rPr>
                <w:rFonts w:ascii="Times New Roman" w:eastAsia="Times New Roman" w:hAnsi="Times New Roman" w:cs="Times New Roman"/>
                <w:bCs/>
                <w:sz w:val="24"/>
                <w:szCs w:val="24"/>
                <w:lang w:val="uk-UA" w:eastAsia="ru-RU"/>
              </w:rPr>
              <w:t>Проєкт</w:t>
            </w:r>
            <w:proofErr w:type="spellEnd"/>
            <w:r w:rsidRPr="00141B29">
              <w:rPr>
                <w:rFonts w:ascii="Times New Roman" w:eastAsia="Times New Roman" w:hAnsi="Times New Roman" w:cs="Times New Roman"/>
                <w:bCs/>
                <w:sz w:val="24"/>
                <w:szCs w:val="24"/>
                <w:lang w:val="uk-UA" w:eastAsia="ru-RU"/>
              </w:rPr>
              <w:t xml:space="preserve"> договору про закупівлю відповідно до </w:t>
            </w:r>
            <w:r w:rsidRPr="00141B29">
              <w:rPr>
                <w:rFonts w:ascii="Times New Roman" w:eastAsia="Times New Roman" w:hAnsi="Times New Roman" w:cs="Times New Roman"/>
                <w:b/>
                <w:sz w:val="24"/>
                <w:szCs w:val="24"/>
                <w:lang w:val="uk-UA" w:eastAsia="ru-RU"/>
              </w:rPr>
              <w:t>Додатку № 6</w:t>
            </w:r>
            <w:r w:rsidRPr="00141B29">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rsidR="00ED2B03" w:rsidRPr="00141B2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41B29">
              <w:rPr>
                <w:rFonts w:ascii="Times New Roman" w:eastAsia="Times New Roman" w:hAnsi="Times New Roman" w:cs="Times New Roman"/>
                <w:bCs/>
                <w:sz w:val="24"/>
                <w:szCs w:val="24"/>
                <w:lang w:val="uk-UA" w:eastAsia="ru-RU"/>
              </w:rPr>
              <w:t>проєктом</w:t>
            </w:r>
            <w:proofErr w:type="spellEnd"/>
            <w:r w:rsidRPr="00141B29">
              <w:rPr>
                <w:rFonts w:ascii="Times New Roman" w:eastAsia="Times New Roman" w:hAnsi="Times New Roman" w:cs="Times New Roman"/>
                <w:bCs/>
                <w:sz w:val="24"/>
                <w:szCs w:val="24"/>
                <w:lang w:val="uk-UA" w:eastAsia="ru-RU"/>
              </w:rPr>
              <w:t xml:space="preserve"> договору. </w:t>
            </w:r>
          </w:p>
          <w:p w:rsidR="00ED2B03" w:rsidRPr="00141B2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41B29">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ED2B03" w:rsidRPr="00141B29" w:rsidRDefault="00ED2B03"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41B29">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B03" w:rsidRPr="00141B2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41B29">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rsidR="00ED2B03" w:rsidRPr="00141B2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41B29">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rsidR="00ED2B03" w:rsidRPr="00141B2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41B29">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41B29">
              <w:rPr>
                <w:rFonts w:ascii="Times New Roman" w:eastAsia="Times New Roman" w:hAnsi="Times New Roman" w:cs="Times New Roman"/>
                <w:bCs/>
                <w:sz w:val="24"/>
                <w:szCs w:val="24"/>
                <w:lang w:eastAsia="zh-CN"/>
              </w:rPr>
              <w:t xml:space="preserve"> </w:t>
            </w:r>
            <w:r w:rsidRPr="00141B29">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03" w:rsidRPr="00141B2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141B2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D2B03" w:rsidRPr="00141B2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141B29">
              <w:rPr>
                <w:rFonts w:ascii="Times New Roman" w:eastAsia="Times New Roman" w:hAnsi="Times New Roman" w:cs="Times New Roman"/>
                <w:sz w:val="24"/>
                <w:szCs w:val="24"/>
                <w:lang w:val="uk-UA"/>
              </w:rPr>
              <w:t xml:space="preserve">2) </w:t>
            </w:r>
            <w:bookmarkStart w:id="27" w:name="n76"/>
            <w:bookmarkEnd w:id="27"/>
            <w:r w:rsidRPr="00141B29">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D2B03" w:rsidRPr="00141B2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sidRPr="00141B29">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B03" w:rsidRPr="00141B2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sidRPr="00141B29">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ED2B03" w:rsidRPr="00141B2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sidRPr="00141B29">
              <w:rPr>
                <w:rFonts w:ascii="Times New Roman" w:eastAsia="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03" w:rsidRPr="00141B29" w:rsidRDefault="00ED2B03"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sidRPr="00141B29">
              <w:rPr>
                <w:rFonts w:ascii="Times New Roman" w:eastAsia="Times New Roman" w:hAnsi="Times New Roman" w:cs="Times New Roman"/>
                <w:sz w:val="24"/>
                <w:szCs w:val="24"/>
                <w:lang w:val="uk-UA"/>
              </w:rPr>
              <w:t>6) зміни умов у зв’язку із застосуванням положень </w:t>
            </w:r>
            <w:hyperlink r:id="rId10" w:anchor="n1778" w:tgtFrame="_blank" w:history="1">
              <w:r w:rsidRPr="00141B29">
                <w:rPr>
                  <w:rFonts w:ascii="Times New Roman" w:eastAsia="Times New Roman" w:hAnsi="Times New Roman" w:cs="Times New Roman"/>
                  <w:sz w:val="24"/>
                  <w:szCs w:val="24"/>
                  <w:lang w:val="uk-UA"/>
                </w:rPr>
                <w:t>частини шостої</w:t>
              </w:r>
            </w:hyperlink>
            <w:r w:rsidRPr="00141B29">
              <w:rPr>
                <w:rFonts w:ascii="Times New Roman" w:eastAsia="Times New Roman" w:hAnsi="Times New Roman" w:cs="Times New Roman"/>
                <w:sz w:val="24"/>
                <w:szCs w:val="24"/>
                <w:lang w:val="uk-UA"/>
              </w:rPr>
              <w:t> статті 41 Закону</w:t>
            </w:r>
            <w:bookmarkStart w:id="33" w:name="n82"/>
            <w:bookmarkEnd w:id="33"/>
            <w:r w:rsidRPr="00141B29">
              <w:rPr>
                <w:rFonts w:ascii="Times New Roman" w:eastAsia="Times New Roman" w:hAnsi="Times New Roman" w:cs="Times New Roman"/>
                <w:sz w:val="24"/>
                <w:szCs w:val="24"/>
                <w:lang w:val="uk-UA"/>
              </w:rPr>
              <w:t xml:space="preserve">, а саме дія договору про закупівлю може бути продовжена на строк, достатній для проведення процедури </w:t>
            </w:r>
            <w:r w:rsidRPr="00141B29">
              <w:rPr>
                <w:rFonts w:ascii="Times New Roman" w:eastAsia="Times New Roman" w:hAnsi="Times New Roman" w:cs="Times New Roman"/>
                <w:sz w:val="24"/>
                <w:szCs w:val="24"/>
                <w:lang w:val="uk-UA"/>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1B29">
              <w:rPr>
                <w:rFonts w:ascii="Times New Roman" w:eastAsia="Times New Roman" w:hAnsi="Times New Roman" w:cs="Times New Roman"/>
                <w:color w:val="000000"/>
                <w:sz w:val="24"/>
                <w:szCs w:val="24"/>
                <w:lang w:val="uk-UA" w:eastAsia="ru-RU"/>
              </w:rPr>
              <w:t>неукладення</w:t>
            </w:r>
            <w:proofErr w:type="spellEnd"/>
            <w:r w:rsidRPr="00141B29">
              <w:rPr>
                <w:rFonts w:ascii="Times New Roman" w:eastAsia="Times New Roman" w:hAnsi="Times New Roman" w:cs="Times New Roman"/>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2B03" w:rsidRPr="00141B2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41B29">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141B29"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41B29">
              <w:rPr>
                <w:rFonts w:ascii="Times New Roman" w:eastAsia="Times New Roman" w:hAnsi="Times New Roman" w:cs="Times New Roman"/>
                <w:color w:val="000000"/>
                <w:sz w:val="24"/>
                <w:szCs w:val="24"/>
                <w:lang w:val="uk-UA" w:eastAsia="ru-RU"/>
              </w:rPr>
              <w:t>не вимагається.</w:t>
            </w:r>
          </w:p>
        </w:tc>
      </w:tr>
    </w:tbl>
    <w:p w:rsidR="00E95BCD" w:rsidRPr="00141B2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sectPr w:rsidR="00E95BCD" w:rsidRPr="00141B29" w:rsidSect="00DB20F3">
          <w:footerReference w:type="even" r:id="rId11"/>
          <w:footerReference w:type="default" r:id="rId12"/>
          <w:pgSz w:w="11906" w:h="16838" w:code="9"/>
          <w:pgMar w:top="360" w:right="567" w:bottom="719" w:left="851" w:header="709" w:footer="198" w:gutter="0"/>
          <w:cols w:space="709"/>
        </w:sectPr>
      </w:pPr>
    </w:p>
    <w:p w:rsidR="003D740F" w:rsidRPr="00141B29" w:rsidRDefault="003D740F" w:rsidP="000710DF">
      <w:pPr>
        <w:widowControl w:val="0"/>
        <w:shd w:val="clear" w:color="auto" w:fill="FFFFFF"/>
        <w:tabs>
          <w:tab w:val="left" w:pos="1134"/>
        </w:tabs>
        <w:autoSpaceDE w:val="0"/>
        <w:autoSpaceDN w:val="0"/>
        <w:adjustRightInd w:val="0"/>
        <w:spacing w:after="0" w:line="278" w:lineRule="exact"/>
        <w:rPr>
          <w:rFonts w:ascii="Times New Roman" w:eastAsia="Times New Roman" w:hAnsi="Times New Roman" w:cs="Times New Roman"/>
          <w:sz w:val="24"/>
          <w:szCs w:val="24"/>
          <w:lang w:val="uk-UA" w:eastAsia="ru-RU"/>
        </w:rPr>
      </w:pPr>
    </w:p>
    <w:sectPr w:rsidR="003D740F" w:rsidRPr="00141B29" w:rsidSect="00916125">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DD" w:rsidRDefault="00DA26DD">
      <w:pPr>
        <w:spacing w:after="0" w:line="240" w:lineRule="auto"/>
      </w:pPr>
      <w:r>
        <w:separator/>
      </w:r>
    </w:p>
  </w:endnote>
  <w:endnote w:type="continuationSeparator" w:id="0">
    <w:p w:rsidR="00DA26DD" w:rsidRDefault="00DA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6B" w:rsidRDefault="00C97A03">
    <w:pPr>
      <w:pStyle w:val="af5"/>
      <w:framePr w:wrap="around" w:vAnchor="text" w:hAnchor="margin" w:xAlign="right" w:y="1"/>
      <w:rPr>
        <w:rStyle w:val="af7"/>
      </w:rPr>
    </w:pPr>
    <w:r>
      <w:rPr>
        <w:rStyle w:val="af7"/>
      </w:rPr>
      <w:fldChar w:fldCharType="begin"/>
    </w:r>
    <w:r w:rsidR="00152A6B">
      <w:rPr>
        <w:rStyle w:val="af7"/>
      </w:rPr>
      <w:instrText xml:space="preserve">PAGE  </w:instrText>
    </w:r>
    <w:r>
      <w:rPr>
        <w:rStyle w:val="af7"/>
      </w:rPr>
      <w:fldChar w:fldCharType="separate"/>
    </w:r>
    <w:r w:rsidR="00152A6B">
      <w:rPr>
        <w:rStyle w:val="af7"/>
        <w:noProof/>
      </w:rPr>
      <w:t>32</w:t>
    </w:r>
    <w:r>
      <w:rPr>
        <w:rStyle w:val="af7"/>
      </w:rPr>
      <w:fldChar w:fldCharType="end"/>
    </w:r>
  </w:p>
  <w:p w:rsidR="00152A6B" w:rsidRDefault="00152A6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6B" w:rsidRDefault="00C97A03">
    <w:pPr>
      <w:pStyle w:val="af5"/>
      <w:framePr w:wrap="around" w:vAnchor="text" w:hAnchor="page" w:x="10932" w:y="-163"/>
      <w:rPr>
        <w:rStyle w:val="af7"/>
      </w:rPr>
    </w:pPr>
    <w:r>
      <w:rPr>
        <w:rStyle w:val="af7"/>
      </w:rPr>
      <w:fldChar w:fldCharType="begin"/>
    </w:r>
    <w:r w:rsidR="00152A6B">
      <w:rPr>
        <w:rStyle w:val="af7"/>
      </w:rPr>
      <w:instrText xml:space="preserve">PAGE  </w:instrText>
    </w:r>
    <w:r>
      <w:rPr>
        <w:rStyle w:val="af7"/>
      </w:rPr>
      <w:fldChar w:fldCharType="separate"/>
    </w:r>
    <w:r w:rsidR="002E4060">
      <w:rPr>
        <w:rStyle w:val="af7"/>
        <w:noProof/>
      </w:rPr>
      <w:t>16</w:t>
    </w:r>
    <w:r>
      <w:rPr>
        <w:rStyle w:val="af7"/>
      </w:rPr>
      <w:fldChar w:fldCharType="end"/>
    </w:r>
  </w:p>
  <w:p w:rsidR="00152A6B" w:rsidRDefault="00152A6B">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DD" w:rsidRDefault="00DA26DD">
      <w:pPr>
        <w:spacing w:after="0" w:line="240" w:lineRule="auto"/>
      </w:pPr>
      <w:r>
        <w:separator/>
      </w:r>
    </w:p>
  </w:footnote>
  <w:footnote w:type="continuationSeparator" w:id="0">
    <w:p w:rsidR="00DA26DD" w:rsidRDefault="00DA2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rsids>
    <w:rsidRoot w:val="001A7CE8"/>
    <w:rsid w:val="00055C2B"/>
    <w:rsid w:val="000710DF"/>
    <w:rsid w:val="00081937"/>
    <w:rsid w:val="000953AB"/>
    <w:rsid w:val="000A17E5"/>
    <w:rsid w:val="000B34F8"/>
    <w:rsid w:val="000D2080"/>
    <w:rsid w:val="000D4CE8"/>
    <w:rsid w:val="000F594B"/>
    <w:rsid w:val="00104A5B"/>
    <w:rsid w:val="001136AB"/>
    <w:rsid w:val="00123C9C"/>
    <w:rsid w:val="0013206F"/>
    <w:rsid w:val="001320A2"/>
    <w:rsid w:val="00141B29"/>
    <w:rsid w:val="0014487D"/>
    <w:rsid w:val="00152A6B"/>
    <w:rsid w:val="00160487"/>
    <w:rsid w:val="0016384A"/>
    <w:rsid w:val="001A4168"/>
    <w:rsid w:val="001A5A87"/>
    <w:rsid w:val="001A7CE8"/>
    <w:rsid w:val="001B1006"/>
    <w:rsid w:val="001B1582"/>
    <w:rsid w:val="001D3532"/>
    <w:rsid w:val="001F2704"/>
    <w:rsid w:val="001F6834"/>
    <w:rsid w:val="00210FAE"/>
    <w:rsid w:val="002136FC"/>
    <w:rsid w:val="00223E5B"/>
    <w:rsid w:val="00281E76"/>
    <w:rsid w:val="0028206C"/>
    <w:rsid w:val="00285D10"/>
    <w:rsid w:val="00290E2C"/>
    <w:rsid w:val="002A4D14"/>
    <w:rsid w:val="002B6862"/>
    <w:rsid w:val="002E4060"/>
    <w:rsid w:val="00311EE0"/>
    <w:rsid w:val="003129BD"/>
    <w:rsid w:val="003225BD"/>
    <w:rsid w:val="003225C7"/>
    <w:rsid w:val="00331862"/>
    <w:rsid w:val="00362006"/>
    <w:rsid w:val="003666A3"/>
    <w:rsid w:val="003B2E09"/>
    <w:rsid w:val="003B6199"/>
    <w:rsid w:val="003D0A8C"/>
    <w:rsid w:val="003D740F"/>
    <w:rsid w:val="0043285C"/>
    <w:rsid w:val="00456334"/>
    <w:rsid w:val="00460188"/>
    <w:rsid w:val="004660F8"/>
    <w:rsid w:val="004736DC"/>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C78C0"/>
    <w:rsid w:val="005E3F2F"/>
    <w:rsid w:val="005E62EF"/>
    <w:rsid w:val="006056E4"/>
    <w:rsid w:val="00640E4F"/>
    <w:rsid w:val="00645630"/>
    <w:rsid w:val="0064711B"/>
    <w:rsid w:val="00656324"/>
    <w:rsid w:val="00684275"/>
    <w:rsid w:val="0068749B"/>
    <w:rsid w:val="00695DBA"/>
    <w:rsid w:val="006A18FF"/>
    <w:rsid w:val="006B1A14"/>
    <w:rsid w:val="006D7AF0"/>
    <w:rsid w:val="00721150"/>
    <w:rsid w:val="0073599E"/>
    <w:rsid w:val="0075614A"/>
    <w:rsid w:val="0075760E"/>
    <w:rsid w:val="007657F7"/>
    <w:rsid w:val="007658BA"/>
    <w:rsid w:val="00791B46"/>
    <w:rsid w:val="00792873"/>
    <w:rsid w:val="00793852"/>
    <w:rsid w:val="007A3FD1"/>
    <w:rsid w:val="007E4D53"/>
    <w:rsid w:val="007E6D2D"/>
    <w:rsid w:val="00805C7D"/>
    <w:rsid w:val="008106E5"/>
    <w:rsid w:val="0084342C"/>
    <w:rsid w:val="008537A1"/>
    <w:rsid w:val="00867E41"/>
    <w:rsid w:val="00871719"/>
    <w:rsid w:val="008757A6"/>
    <w:rsid w:val="008A6636"/>
    <w:rsid w:val="008B2C35"/>
    <w:rsid w:val="008C2E95"/>
    <w:rsid w:val="008C67D0"/>
    <w:rsid w:val="00916125"/>
    <w:rsid w:val="00942C0F"/>
    <w:rsid w:val="00946D49"/>
    <w:rsid w:val="00955A28"/>
    <w:rsid w:val="009609ED"/>
    <w:rsid w:val="00960CB1"/>
    <w:rsid w:val="00970190"/>
    <w:rsid w:val="00990653"/>
    <w:rsid w:val="009A6765"/>
    <w:rsid w:val="009B7175"/>
    <w:rsid w:val="009D6B37"/>
    <w:rsid w:val="00A01D89"/>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951CE"/>
    <w:rsid w:val="00BA41E6"/>
    <w:rsid w:val="00BB41FA"/>
    <w:rsid w:val="00BC3494"/>
    <w:rsid w:val="00BD4DF4"/>
    <w:rsid w:val="00BF23D5"/>
    <w:rsid w:val="00C16693"/>
    <w:rsid w:val="00C27C25"/>
    <w:rsid w:val="00C434CF"/>
    <w:rsid w:val="00C576C0"/>
    <w:rsid w:val="00C621DD"/>
    <w:rsid w:val="00C67429"/>
    <w:rsid w:val="00C808FD"/>
    <w:rsid w:val="00C84E6D"/>
    <w:rsid w:val="00C97A03"/>
    <w:rsid w:val="00CA0733"/>
    <w:rsid w:val="00CC5812"/>
    <w:rsid w:val="00CC59E3"/>
    <w:rsid w:val="00CE2947"/>
    <w:rsid w:val="00D050DA"/>
    <w:rsid w:val="00D11B7F"/>
    <w:rsid w:val="00D13F53"/>
    <w:rsid w:val="00D1478F"/>
    <w:rsid w:val="00D21448"/>
    <w:rsid w:val="00D40E3F"/>
    <w:rsid w:val="00D7210B"/>
    <w:rsid w:val="00DA1CF0"/>
    <w:rsid w:val="00DA26DD"/>
    <w:rsid w:val="00DB20F3"/>
    <w:rsid w:val="00DB5682"/>
    <w:rsid w:val="00DB6197"/>
    <w:rsid w:val="00DD0915"/>
    <w:rsid w:val="00DE1786"/>
    <w:rsid w:val="00DE39BB"/>
    <w:rsid w:val="00DF3554"/>
    <w:rsid w:val="00E01663"/>
    <w:rsid w:val="00E15F35"/>
    <w:rsid w:val="00E2151D"/>
    <w:rsid w:val="00E24AB8"/>
    <w:rsid w:val="00E336CE"/>
    <w:rsid w:val="00E528ED"/>
    <w:rsid w:val="00E56C1F"/>
    <w:rsid w:val="00E83735"/>
    <w:rsid w:val="00E855A2"/>
    <w:rsid w:val="00E95BCD"/>
    <w:rsid w:val="00EA6FA3"/>
    <w:rsid w:val="00EA7DE1"/>
    <w:rsid w:val="00EB0941"/>
    <w:rsid w:val="00EC1B98"/>
    <w:rsid w:val="00EC406D"/>
    <w:rsid w:val="00ED1B51"/>
    <w:rsid w:val="00ED2B03"/>
    <w:rsid w:val="00EE0657"/>
    <w:rsid w:val="00EE59EA"/>
    <w:rsid w:val="00EF39D9"/>
    <w:rsid w:val="00F01E11"/>
    <w:rsid w:val="00F17B46"/>
    <w:rsid w:val="00F32DAC"/>
    <w:rsid w:val="00F73840"/>
    <w:rsid w:val="00F769A5"/>
    <w:rsid w:val="00F77874"/>
    <w:rsid w:val="00F84ACC"/>
    <w:rsid w:val="00F9028A"/>
    <w:rsid w:val="00F90B37"/>
    <w:rsid w:val="00FB7F3E"/>
    <w:rsid w:val="00FE4544"/>
    <w:rsid w:val="00FF3D5E"/>
    <w:rsid w:val="00FF57F7"/>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6"/>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uiPriority w:val="20"/>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f2">
    <w:name w:val="Обычный (веб)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a">
    <w:name w:val="Обычный1"/>
    <w:rsid w:val="00E95BCD"/>
    <w:pPr>
      <w:spacing w:after="0" w:line="276" w:lineRule="auto"/>
    </w:pPr>
    <w:rPr>
      <w:rFonts w:ascii="Arial" w:eastAsia="Arial" w:hAnsi="Arial" w:cs="Arial"/>
      <w:color w:val="000000"/>
      <w:lang w:eastAsia="ru-RU"/>
    </w:rPr>
  </w:style>
  <w:style w:type="character" w:customStyle="1" w:styleId="UnresolvedMention">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1b"/>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a"/>
    <w:uiPriority w:val="10"/>
    <w:rsid w:val="00E95BC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DA58-AAF6-49BC-9C98-85C65798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23</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1</cp:lastModifiedBy>
  <cp:revision>92</cp:revision>
  <dcterms:created xsi:type="dcterms:W3CDTF">2022-11-10T09:42:00Z</dcterms:created>
  <dcterms:modified xsi:type="dcterms:W3CDTF">2023-12-07T08:05:00Z</dcterms:modified>
</cp:coreProperties>
</file>