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bookmarkStart w:id="0" w:name="_GoBack"/>
      <w:bookmarkEnd w:id="0"/>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1" w:name="n43"/>
      <w:bookmarkStart w:id="2" w:name="n62"/>
      <w:bookmarkEnd w:id="1"/>
      <w:bookmarkEnd w:id="2"/>
      <w:r>
        <w:rPr>
          <w:rFonts w:eastAsia="Times New Roman" w:cs="Times New Roman"/>
          <w:b/>
          <w:bCs/>
          <w:color w:val="000000"/>
          <w:sz w:val="32"/>
          <w:szCs w:val="32"/>
        </w:rPr>
        <w:t xml:space="preserve"> від </w:t>
      </w:r>
      <w:r w:rsidR="00773653">
        <w:rPr>
          <w:rFonts w:eastAsia="Times New Roman" w:cs="Times New Roman"/>
          <w:b/>
          <w:bCs/>
          <w:color w:val="000000"/>
          <w:sz w:val="32"/>
          <w:szCs w:val="32"/>
        </w:rPr>
        <w:t>1</w:t>
      </w:r>
      <w:r w:rsidR="00F27365">
        <w:rPr>
          <w:rFonts w:eastAsia="Times New Roman" w:cs="Times New Roman"/>
          <w:b/>
          <w:bCs/>
          <w:color w:val="000000"/>
          <w:sz w:val="32"/>
          <w:szCs w:val="32"/>
          <w:lang w:val="ru-RU"/>
        </w:rPr>
        <w:t>9</w:t>
      </w:r>
      <w:r w:rsidR="00D7589B">
        <w:rPr>
          <w:rFonts w:eastAsia="Times New Roman" w:cs="Times New Roman"/>
          <w:b/>
          <w:bCs/>
          <w:color w:val="000000"/>
          <w:sz w:val="32"/>
          <w:szCs w:val="32"/>
        </w:rPr>
        <w:t>.01.2023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3" w:name="n655"/>
      <w:bookmarkStart w:id="4" w:name="n656"/>
      <w:bookmarkEnd w:id="3"/>
      <w:bookmarkEnd w:id="4"/>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 xml:space="preserve">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b/>
          <w:lang w:val="uk-UA"/>
        </w:rPr>
        <w:t>закупівель</w:t>
      </w:r>
      <w:proofErr w:type="spellEnd"/>
      <w:r>
        <w:rPr>
          <w:b/>
          <w:lang w:val="uk-UA"/>
        </w:rPr>
        <w:t>»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DC5118" w:rsidRPr="009B2F7C">
        <w:rPr>
          <w:b/>
          <w:lang w:val="uk-UA"/>
        </w:rPr>
        <w:t>за кодом CPV ДК 021:2015: 31730000-2 Електротехнічне обладнання</w:t>
      </w:r>
      <w:r w:rsidR="00DF3B61" w:rsidRPr="00DF3B61">
        <w:rPr>
          <w:b/>
          <w:lang w:val="uk-UA"/>
        </w:rPr>
        <w:t>.</w:t>
      </w:r>
    </w:p>
    <w:p w:rsidR="00773653" w:rsidRDefault="00F9404B" w:rsidP="00773653">
      <w:pPr>
        <w:pStyle w:val="rvps2"/>
        <w:shd w:val="clear" w:color="auto" w:fill="FFFFFF"/>
        <w:spacing w:before="0" w:beforeAutospacing="0" w:after="0" w:afterAutospacing="0"/>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DC5118" w:rsidRDefault="00DC5118" w:rsidP="005071B1">
      <w:pPr>
        <w:pStyle w:val="rvps2"/>
        <w:shd w:val="clear" w:color="auto" w:fill="FFFFFF"/>
        <w:spacing w:before="0" w:beforeAutospacing="0" w:after="0" w:afterAutospacing="0"/>
        <w:ind w:firstLine="567"/>
        <w:jc w:val="both"/>
        <w:rPr>
          <w:lang w:val="uk-UA"/>
        </w:rPr>
      </w:pPr>
      <w:r w:rsidRPr="009B2F7C">
        <w:rPr>
          <w:b/>
          <w:lang w:val="uk-UA"/>
        </w:rPr>
        <w:t>за кодом CPV ДК 021:2015: 31731100-0- Модулі</w:t>
      </w:r>
      <w:r>
        <w:rPr>
          <w:lang w:val="uk-UA"/>
        </w:rPr>
        <w:t xml:space="preserve"> </w:t>
      </w:r>
    </w:p>
    <w:p w:rsidR="00DC5118" w:rsidRDefault="00DC5118" w:rsidP="005071B1">
      <w:pPr>
        <w:pStyle w:val="rvps2"/>
        <w:shd w:val="clear" w:color="auto" w:fill="FFFFFF"/>
        <w:spacing w:before="0" w:beforeAutospacing="0" w:after="0" w:afterAutospacing="0"/>
        <w:ind w:firstLine="567"/>
        <w:jc w:val="both"/>
        <w:rPr>
          <w:lang w:val="uk-UA"/>
        </w:rPr>
      </w:pPr>
    </w:p>
    <w:p w:rsidR="0056427C" w:rsidRDefault="00F9404B" w:rsidP="005071B1">
      <w:pPr>
        <w:pStyle w:val="rvps2"/>
        <w:shd w:val="clear" w:color="auto" w:fill="FFFFFF"/>
        <w:spacing w:before="0" w:beforeAutospacing="0" w:after="0" w:afterAutospacing="0"/>
        <w:ind w:firstLine="567"/>
        <w:jc w:val="both"/>
        <w:rPr>
          <w:rFonts w:eastAsia="Tahoma"/>
          <w:b/>
          <w:bCs/>
          <w:color w:val="000000"/>
          <w:lang w:val="uk-UA"/>
        </w:rPr>
      </w:pPr>
      <w:r>
        <w:rPr>
          <w:lang w:val="uk-UA"/>
        </w:rPr>
        <w:t xml:space="preserve">2.3. Конкретна назва предмета закупівлі: </w:t>
      </w:r>
      <w:r w:rsidR="00DC5118" w:rsidRPr="009B2F7C">
        <w:rPr>
          <w:b/>
          <w:lang w:val="uk-UA"/>
        </w:rPr>
        <w:t>Електротехнічне обладнання згідно до ДК 021:2015- 31730000-2 Електротехнічне обладнання</w:t>
      </w:r>
      <w:r w:rsidR="00773653">
        <w:rPr>
          <w:b/>
          <w:lang w:val="uk-UA"/>
        </w:rPr>
        <w:t>.</w:t>
      </w:r>
    </w:p>
    <w:p w:rsidR="00F9404B" w:rsidRPr="00F27365" w:rsidRDefault="00F9404B" w:rsidP="005071B1">
      <w:pPr>
        <w:pStyle w:val="rvps2"/>
        <w:shd w:val="clear" w:color="auto" w:fill="FFFFFF"/>
        <w:spacing w:before="0" w:beforeAutospacing="0" w:after="0" w:afterAutospacing="0"/>
        <w:ind w:firstLine="567"/>
        <w:jc w:val="both"/>
        <w:rPr>
          <w:rFonts w:eastAsia="SimSun"/>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567"/>
        <w:gridCol w:w="850"/>
      </w:tblGrid>
      <w:tr w:rsidR="00DC5118" w:rsidRPr="009B2F7C" w:rsidTr="00630193">
        <w:trPr>
          <w:cantSplit/>
          <w:trHeight w:val="1667"/>
        </w:trPr>
        <w:tc>
          <w:tcPr>
            <w:tcW w:w="567" w:type="dxa"/>
            <w:shd w:val="clear" w:color="auto" w:fill="auto"/>
            <w:vAlign w:val="center"/>
            <w:hideMark/>
          </w:tcPr>
          <w:p w:rsidR="00DC5118" w:rsidRPr="009B2F7C" w:rsidRDefault="00DC5118" w:rsidP="00630193">
            <w:pPr>
              <w:spacing w:after="0"/>
              <w:jc w:val="center"/>
              <w:rPr>
                <w:rFonts w:eastAsia="Times New Roman"/>
                <w:b/>
                <w:bCs/>
                <w:color w:val="000000"/>
                <w:sz w:val="24"/>
                <w:szCs w:val="24"/>
              </w:rPr>
            </w:pPr>
            <w:r w:rsidRPr="009B2F7C">
              <w:rPr>
                <w:rFonts w:eastAsia="Times New Roman"/>
                <w:b/>
                <w:bCs/>
                <w:color w:val="000000"/>
                <w:sz w:val="24"/>
                <w:szCs w:val="24"/>
              </w:rPr>
              <w:t>№</w:t>
            </w:r>
          </w:p>
        </w:tc>
        <w:tc>
          <w:tcPr>
            <w:tcW w:w="3119" w:type="dxa"/>
            <w:shd w:val="clear" w:color="auto" w:fill="auto"/>
            <w:vAlign w:val="center"/>
            <w:hideMark/>
          </w:tcPr>
          <w:p w:rsidR="00DC5118" w:rsidRPr="009B2F7C" w:rsidRDefault="00DC5118" w:rsidP="00630193">
            <w:pPr>
              <w:spacing w:after="0"/>
              <w:jc w:val="center"/>
              <w:rPr>
                <w:rFonts w:eastAsia="Times New Roman"/>
                <w:b/>
                <w:bCs/>
                <w:color w:val="000000"/>
                <w:sz w:val="24"/>
                <w:szCs w:val="24"/>
              </w:rPr>
            </w:pPr>
            <w:r w:rsidRPr="009B2F7C">
              <w:rPr>
                <w:rFonts w:eastAsia="Times New Roman"/>
                <w:b/>
                <w:bCs/>
                <w:color w:val="000000"/>
                <w:sz w:val="24"/>
                <w:szCs w:val="24"/>
              </w:rPr>
              <w:t>Найменування товару</w:t>
            </w:r>
          </w:p>
        </w:tc>
        <w:tc>
          <w:tcPr>
            <w:tcW w:w="567" w:type="dxa"/>
            <w:shd w:val="clear" w:color="auto" w:fill="auto"/>
            <w:textDirection w:val="btLr"/>
            <w:vAlign w:val="center"/>
            <w:hideMark/>
          </w:tcPr>
          <w:p w:rsidR="00DC5118" w:rsidRPr="009B2F7C" w:rsidRDefault="00DC5118" w:rsidP="00630193">
            <w:pPr>
              <w:spacing w:after="0"/>
              <w:jc w:val="center"/>
              <w:rPr>
                <w:rFonts w:eastAsia="Times New Roman"/>
                <w:b/>
                <w:bCs/>
                <w:color w:val="000000"/>
                <w:sz w:val="24"/>
                <w:szCs w:val="24"/>
              </w:rPr>
            </w:pPr>
            <w:r w:rsidRPr="009B2F7C">
              <w:rPr>
                <w:rFonts w:eastAsia="Times New Roman"/>
                <w:b/>
                <w:bCs/>
                <w:color w:val="000000"/>
                <w:sz w:val="24"/>
                <w:szCs w:val="24"/>
              </w:rPr>
              <w:t>Од. виміру</w:t>
            </w:r>
          </w:p>
        </w:tc>
        <w:tc>
          <w:tcPr>
            <w:tcW w:w="850" w:type="dxa"/>
            <w:shd w:val="clear" w:color="auto" w:fill="auto"/>
            <w:textDirection w:val="btLr"/>
            <w:vAlign w:val="center"/>
            <w:hideMark/>
          </w:tcPr>
          <w:p w:rsidR="00DC5118" w:rsidRPr="009B2F7C" w:rsidRDefault="00DC5118" w:rsidP="00630193">
            <w:pPr>
              <w:spacing w:after="0"/>
              <w:jc w:val="center"/>
              <w:rPr>
                <w:rFonts w:eastAsia="Times New Roman"/>
                <w:b/>
                <w:bCs/>
                <w:color w:val="000000"/>
                <w:sz w:val="24"/>
                <w:szCs w:val="24"/>
              </w:rPr>
            </w:pPr>
            <w:r w:rsidRPr="009B2F7C">
              <w:rPr>
                <w:rFonts w:eastAsia="Times New Roman"/>
                <w:b/>
                <w:bCs/>
                <w:color w:val="000000"/>
                <w:sz w:val="24"/>
                <w:szCs w:val="24"/>
              </w:rPr>
              <w:t>Кількість</w:t>
            </w:r>
          </w:p>
        </w:tc>
      </w:tr>
      <w:tr w:rsidR="00DC5118" w:rsidRPr="009B2F7C" w:rsidTr="00630193">
        <w:trPr>
          <w:trHeight w:val="329"/>
        </w:trPr>
        <w:tc>
          <w:tcPr>
            <w:tcW w:w="567" w:type="dxa"/>
            <w:shd w:val="clear" w:color="auto" w:fill="auto"/>
            <w:vAlign w:val="center"/>
            <w:hideMark/>
          </w:tcPr>
          <w:p w:rsidR="00DC5118" w:rsidRPr="009B2F7C" w:rsidRDefault="00DC5118" w:rsidP="00630193">
            <w:pPr>
              <w:spacing w:after="0"/>
              <w:jc w:val="center"/>
              <w:rPr>
                <w:rFonts w:eastAsia="Times New Roman"/>
                <w:b/>
                <w:bCs/>
                <w:color w:val="000000"/>
                <w:sz w:val="24"/>
                <w:szCs w:val="24"/>
              </w:rPr>
            </w:pPr>
            <w:r w:rsidRPr="009B2F7C">
              <w:rPr>
                <w:rFonts w:eastAsia="Times New Roman"/>
                <w:b/>
                <w:bCs/>
                <w:color w:val="000000"/>
                <w:sz w:val="24"/>
                <w:szCs w:val="24"/>
              </w:rPr>
              <w:t>1</w:t>
            </w:r>
          </w:p>
        </w:tc>
        <w:tc>
          <w:tcPr>
            <w:tcW w:w="3119" w:type="dxa"/>
            <w:shd w:val="clear" w:color="auto" w:fill="auto"/>
            <w:vAlign w:val="center"/>
            <w:hideMark/>
          </w:tcPr>
          <w:p w:rsidR="00DC5118" w:rsidRPr="009B2F7C" w:rsidRDefault="00DC5118" w:rsidP="00630193">
            <w:pPr>
              <w:spacing w:after="0"/>
              <w:jc w:val="center"/>
              <w:rPr>
                <w:rFonts w:eastAsia="Times New Roman"/>
                <w:b/>
                <w:bCs/>
                <w:color w:val="000000"/>
                <w:sz w:val="24"/>
                <w:szCs w:val="24"/>
              </w:rPr>
            </w:pPr>
            <w:r w:rsidRPr="009B2F7C">
              <w:rPr>
                <w:rFonts w:eastAsia="Times New Roman"/>
                <w:b/>
                <w:bCs/>
                <w:color w:val="000000"/>
                <w:sz w:val="24"/>
                <w:szCs w:val="24"/>
              </w:rPr>
              <w:t>2</w:t>
            </w:r>
          </w:p>
        </w:tc>
        <w:tc>
          <w:tcPr>
            <w:tcW w:w="567" w:type="dxa"/>
            <w:shd w:val="clear" w:color="auto" w:fill="auto"/>
            <w:vAlign w:val="center"/>
            <w:hideMark/>
          </w:tcPr>
          <w:p w:rsidR="00DC5118" w:rsidRPr="009B2F7C" w:rsidRDefault="00DC5118" w:rsidP="00630193">
            <w:pPr>
              <w:spacing w:after="0"/>
              <w:jc w:val="center"/>
              <w:rPr>
                <w:rFonts w:eastAsia="Times New Roman"/>
                <w:b/>
                <w:bCs/>
                <w:color w:val="000000"/>
                <w:sz w:val="24"/>
                <w:szCs w:val="24"/>
              </w:rPr>
            </w:pPr>
            <w:r w:rsidRPr="009B2F7C">
              <w:rPr>
                <w:rFonts w:eastAsia="Times New Roman"/>
                <w:b/>
                <w:bCs/>
                <w:color w:val="000000"/>
                <w:sz w:val="24"/>
                <w:szCs w:val="24"/>
              </w:rPr>
              <w:t>3</w:t>
            </w:r>
          </w:p>
        </w:tc>
        <w:tc>
          <w:tcPr>
            <w:tcW w:w="850" w:type="dxa"/>
            <w:shd w:val="clear" w:color="auto" w:fill="auto"/>
            <w:vAlign w:val="center"/>
            <w:hideMark/>
          </w:tcPr>
          <w:p w:rsidR="00DC5118" w:rsidRPr="009B2F7C" w:rsidRDefault="00DC5118" w:rsidP="00630193">
            <w:pPr>
              <w:spacing w:after="0"/>
              <w:jc w:val="center"/>
              <w:rPr>
                <w:rFonts w:eastAsia="Times New Roman"/>
                <w:b/>
                <w:bCs/>
                <w:color w:val="000000"/>
                <w:sz w:val="24"/>
                <w:szCs w:val="24"/>
              </w:rPr>
            </w:pPr>
            <w:r w:rsidRPr="009B2F7C">
              <w:rPr>
                <w:rFonts w:eastAsia="Times New Roman"/>
                <w:b/>
                <w:bCs/>
                <w:color w:val="000000"/>
                <w:sz w:val="24"/>
                <w:szCs w:val="24"/>
              </w:rPr>
              <w:t>4</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1</w:t>
            </w:r>
          </w:p>
        </w:tc>
        <w:tc>
          <w:tcPr>
            <w:tcW w:w="3119" w:type="dxa"/>
            <w:vAlign w:val="center"/>
          </w:tcPr>
          <w:p w:rsidR="00DC5118" w:rsidRPr="009B2F7C" w:rsidRDefault="00DC5118" w:rsidP="00630193">
            <w:pPr>
              <w:spacing w:after="0"/>
              <w:rPr>
                <w:rFonts w:eastAsia="Times New Roman"/>
                <w:sz w:val="24"/>
                <w:szCs w:val="24"/>
                <w:lang w:val="en-US" w:eastAsia="ru-RU"/>
              </w:rPr>
            </w:pPr>
            <w:r w:rsidRPr="009B2F7C">
              <w:rPr>
                <w:rFonts w:eastAsia="Times New Roman"/>
                <w:sz w:val="24"/>
                <w:szCs w:val="24"/>
                <w:lang w:eastAsia="ru-RU"/>
              </w:rPr>
              <w:t xml:space="preserve">Модуль </w:t>
            </w:r>
            <w:r w:rsidRPr="009B2F7C">
              <w:rPr>
                <w:rFonts w:eastAsia="Times New Roman"/>
                <w:sz w:val="24"/>
                <w:szCs w:val="24"/>
                <w:lang w:val="en-US" w:eastAsia="ru-RU"/>
              </w:rPr>
              <w:t>SKM 200 GB 173D</w:t>
            </w:r>
          </w:p>
        </w:tc>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20</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2</w:t>
            </w:r>
          </w:p>
        </w:tc>
        <w:tc>
          <w:tcPr>
            <w:tcW w:w="3119" w:type="dxa"/>
            <w:vAlign w:val="center"/>
          </w:tcPr>
          <w:p w:rsidR="00DC5118" w:rsidRPr="009B2F7C" w:rsidRDefault="00DC5118" w:rsidP="00630193">
            <w:pPr>
              <w:spacing w:after="0"/>
              <w:rPr>
                <w:rFonts w:eastAsia="Times New Roman"/>
                <w:sz w:val="24"/>
                <w:szCs w:val="24"/>
                <w:lang w:val="en-US" w:eastAsia="ru-RU"/>
              </w:rPr>
            </w:pPr>
            <w:r w:rsidRPr="009B2F7C">
              <w:rPr>
                <w:rFonts w:eastAsia="Times New Roman"/>
                <w:sz w:val="24"/>
                <w:szCs w:val="24"/>
                <w:lang w:eastAsia="ru-RU"/>
              </w:rPr>
              <w:t xml:space="preserve">Модуль </w:t>
            </w:r>
            <w:r w:rsidRPr="009B2F7C">
              <w:rPr>
                <w:rFonts w:eastAsia="Times New Roman"/>
                <w:sz w:val="24"/>
                <w:szCs w:val="24"/>
                <w:lang w:val="en-US" w:eastAsia="ru-RU"/>
              </w:rPr>
              <w:t>CM800 DZ34H</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74</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3</w:t>
            </w:r>
          </w:p>
        </w:tc>
        <w:tc>
          <w:tcPr>
            <w:tcW w:w="3119" w:type="dxa"/>
            <w:vAlign w:val="center"/>
          </w:tcPr>
          <w:p w:rsidR="00DC5118" w:rsidRPr="009B2F7C" w:rsidRDefault="00DC5118" w:rsidP="00630193">
            <w:pPr>
              <w:spacing w:after="0"/>
              <w:rPr>
                <w:rFonts w:eastAsia="Times New Roman"/>
                <w:sz w:val="24"/>
                <w:szCs w:val="24"/>
                <w:lang w:val="en-US" w:eastAsia="ru-RU"/>
              </w:rPr>
            </w:pPr>
            <w:r w:rsidRPr="009B2F7C">
              <w:rPr>
                <w:rFonts w:eastAsia="Times New Roman"/>
                <w:sz w:val="24"/>
                <w:szCs w:val="24"/>
                <w:lang w:eastAsia="ru-RU"/>
              </w:rPr>
              <w:t xml:space="preserve">Модуль см 1000 </w:t>
            </w:r>
            <w:r w:rsidRPr="009B2F7C">
              <w:rPr>
                <w:rFonts w:eastAsia="Times New Roman"/>
                <w:sz w:val="24"/>
                <w:szCs w:val="24"/>
                <w:lang w:val="en-US" w:eastAsia="ru-RU"/>
              </w:rPr>
              <w:t>DU – 34 NF</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8</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4</w:t>
            </w:r>
          </w:p>
        </w:tc>
        <w:tc>
          <w:tcPr>
            <w:tcW w:w="3119" w:type="dxa"/>
            <w:vAlign w:val="center"/>
          </w:tcPr>
          <w:p w:rsidR="00DC5118" w:rsidRPr="009B2F7C" w:rsidRDefault="00DC5118" w:rsidP="00630193">
            <w:pPr>
              <w:spacing w:after="0"/>
              <w:rPr>
                <w:rFonts w:eastAsia="Times New Roman"/>
                <w:sz w:val="24"/>
                <w:szCs w:val="24"/>
                <w:lang w:eastAsia="ru-RU"/>
              </w:rPr>
            </w:pPr>
            <w:r w:rsidRPr="009B2F7C">
              <w:rPr>
                <w:rFonts w:eastAsia="Times New Roman"/>
                <w:sz w:val="24"/>
                <w:szCs w:val="24"/>
                <w:lang w:eastAsia="ru-RU"/>
              </w:rPr>
              <w:t>Модуль РМ 30</w:t>
            </w:r>
            <w:r w:rsidRPr="009B2F7C">
              <w:rPr>
                <w:rFonts w:eastAsia="Times New Roman"/>
                <w:sz w:val="24"/>
                <w:szCs w:val="24"/>
                <w:lang w:val="en-US" w:eastAsia="ru-RU"/>
              </w:rPr>
              <w:t>RSF</w:t>
            </w:r>
            <w:r w:rsidRPr="009B2F7C">
              <w:rPr>
                <w:rFonts w:eastAsia="Times New Roman"/>
                <w:sz w:val="24"/>
                <w:szCs w:val="24"/>
                <w:lang w:eastAsia="ru-RU"/>
              </w:rPr>
              <w:t>060</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80</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5</w:t>
            </w:r>
          </w:p>
        </w:tc>
        <w:tc>
          <w:tcPr>
            <w:tcW w:w="3119" w:type="dxa"/>
            <w:vAlign w:val="center"/>
          </w:tcPr>
          <w:p w:rsidR="00DC5118" w:rsidRPr="009B2F7C" w:rsidRDefault="00DC5118" w:rsidP="00630193">
            <w:pPr>
              <w:spacing w:after="0"/>
              <w:rPr>
                <w:rFonts w:eastAsia="Times New Roman"/>
                <w:sz w:val="24"/>
                <w:szCs w:val="24"/>
                <w:lang w:val="en-US" w:eastAsia="ru-RU"/>
              </w:rPr>
            </w:pPr>
            <w:r w:rsidRPr="009B2F7C">
              <w:rPr>
                <w:rFonts w:eastAsia="Times New Roman"/>
                <w:sz w:val="24"/>
                <w:szCs w:val="24"/>
                <w:lang w:val="en-US" w:eastAsia="ru-RU"/>
              </w:rPr>
              <w:t>IGBT</w:t>
            </w:r>
            <w:r w:rsidRPr="009B2F7C">
              <w:rPr>
                <w:rFonts w:eastAsia="Times New Roman"/>
                <w:sz w:val="24"/>
                <w:szCs w:val="24"/>
                <w:lang w:eastAsia="ru-RU"/>
              </w:rPr>
              <w:t xml:space="preserve"> модуль </w:t>
            </w:r>
            <w:r w:rsidRPr="009B2F7C">
              <w:rPr>
                <w:rFonts w:eastAsia="Times New Roman"/>
                <w:sz w:val="24"/>
                <w:szCs w:val="24"/>
                <w:lang w:val="en-US" w:eastAsia="ru-RU"/>
              </w:rPr>
              <w:t>PM100 DSA120</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48</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6</w:t>
            </w:r>
          </w:p>
        </w:tc>
        <w:tc>
          <w:tcPr>
            <w:tcW w:w="3119" w:type="dxa"/>
            <w:vAlign w:val="center"/>
          </w:tcPr>
          <w:p w:rsidR="00DC5118" w:rsidRPr="009B2F7C" w:rsidRDefault="00DC5118" w:rsidP="00630193">
            <w:pPr>
              <w:spacing w:after="0"/>
              <w:rPr>
                <w:rFonts w:eastAsia="Times New Roman"/>
                <w:sz w:val="24"/>
                <w:szCs w:val="24"/>
                <w:lang w:eastAsia="ru-RU"/>
              </w:rPr>
            </w:pPr>
            <w:r w:rsidRPr="009B2F7C">
              <w:rPr>
                <w:rFonts w:eastAsia="Times New Roman"/>
                <w:sz w:val="24"/>
                <w:szCs w:val="24"/>
                <w:lang w:val="en-US" w:eastAsia="ru-RU"/>
              </w:rPr>
              <w:t xml:space="preserve">UFB280FA40 </w:t>
            </w:r>
            <w:r w:rsidRPr="009B2F7C">
              <w:rPr>
                <w:rFonts w:eastAsia="Times New Roman"/>
                <w:sz w:val="24"/>
                <w:szCs w:val="24"/>
                <w:lang w:eastAsia="ru-RU"/>
              </w:rPr>
              <w:t>модуль</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48</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7</w:t>
            </w:r>
          </w:p>
        </w:tc>
        <w:tc>
          <w:tcPr>
            <w:tcW w:w="3119" w:type="dxa"/>
            <w:vAlign w:val="center"/>
          </w:tcPr>
          <w:p w:rsidR="00DC5118" w:rsidRPr="009B2F7C" w:rsidRDefault="00DC5118" w:rsidP="00630193">
            <w:pPr>
              <w:spacing w:after="0"/>
              <w:rPr>
                <w:rFonts w:eastAsia="Times New Roman"/>
                <w:sz w:val="24"/>
                <w:szCs w:val="24"/>
                <w:lang w:val="en-US" w:eastAsia="ru-RU"/>
              </w:rPr>
            </w:pPr>
            <w:r w:rsidRPr="009B2F7C">
              <w:rPr>
                <w:rFonts w:eastAsia="Times New Roman"/>
                <w:sz w:val="24"/>
                <w:szCs w:val="24"/>
                <w:lang w:eastAsia="ru-RU"/>
              </w:rPr>
              <w:t xml:space="preserve">Модуль </w:t>
            </w:r>
            <w:r w:rsidRPr="009B2F7C">
              <w:rPr>
                <w:rFonts w:eastAsia="Times New Roman"/>
                <w:sz w:val="24"/>
                <w:szCs w:val="24"/>
                <w:lang w:val="en-US" w:eastAsia="ru-RU"/>
              </w:rPr>
              <w:t>LT300T / SP44</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18</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lastRenderedPageBreak/>
              <w:t>8</w:t>
            </w:r>
          </w:p>
        </w:tc>
        <w:tc>
          <w:tcPr>
            <w:tcW w:w="3119" w:type="dxa"/>
            <w:vAlign w:val="center"/>
          </w:tcPr>
          <w:p w:rsidR="00DC5118" w:rsidRPr="009B2F7C" w:rsidRDefault="00DC5118" w:rsidP="00630193">
            <w:pPr>
              <w:spacing w:after="0"/>
              <w:rPr>
                <w:rFonts w:eastAsia="Times New Roman"/>
                <w:sz w:val="24"/>
                <w:szCs w:val="24"/>
                <w:lang w:val="en-US" w:eastAsia="ru-RU"/>
              </w:rPr>
            </w:pPr>
            <w:r w:rsidRPr="009B2F7C">
              <w:rPr>
                <w:rFonts w:eastAsia="Times New Roman"/>
                <w:sz w:val="24"/>
                <w:szCs w:val="24"/>
                <w:lang w:eastAsia="ru-RU"/>
              </w:rPr>
              <w:t xml:space="preserve">Модуль </w:t>
            </w:r>
            <w:r w:rsidRPr="009B2F7C">
              <w:rPr>
                <w:rFonts w:eastAsia="Times New Roman"/>
                <w:sz w:val="24"/>
                <w:szCs w:val="24"/>
                <w:lang w:val="en-US" w:eastAsia="ru-RU"/>
              </w:rPr>
              <w:t>MG 150M2YK1</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10</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9</w:t>
            </w:r>
          </w:p>
        </w:tc>
        <w:tc>
          <w:tcPr>
            <w:tcW w:w="3119" w:type="dxa"/>
            <w:vAlign w:val="center"/>
          </w:tcPr>
          <w:p w:rsidR="00DC5118" w:rsidRPr="009B2F7C" w:rsidRDefault="00DC5118" w:rsidP="00630193">
            <w:pPr>
              <w:spacing w:after="0"/>
              <w:rPr>
                <w:rFonts w:eastAsia="Times New Roman"/>
                <w:sz w:val="24"/>
                <w:szCs w:val="24"/>
                <w:lang w:val="en-US" w:eastAsia="ru-RU"/>
              </w:rPr>
            </w:pPr>
            <w:r w:rsidRPr="009B2F7C">
              <w:rPr>
                <w:rFonts w:eastAsia="Times New Roman"/>
                <w:sz w:val="24"/>
                <w:szCs w:val="24"/>
                <w:lang w:eastAsia="ru-RU"/>
              </w:rPr>
              <w:t xml:space="preserve">Модуль </w:t>
            </w:r>
            <w:r w:rsidRPr="009B2F7C">
              <w:rPr>
                <w:rFonts w:eastAsia="Times New Roman"/>
                <w:sz w:val="24"/>
                <w:szCs w:val="24"/>
                <w:lang w:val="en-US" w:eastAsia="ru-RU"/>
              </w:rPr>
              <w:t>SKM 75GB 12T4</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175</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10</w:t>
            </w:r>
          </w:p>
        </w:tc>
        <w:tc>
          <w:tcPr>
            <w:tcW w:w="3119" w:type="dxa"/>
            <w:vAlign w:val="center"/>
          </w:tcPr>
          <w:p w:rsidR="00DC5118" w:rsidRPr="009B2F7C" w:rsidRDefault="00DC5118" w:rsidP="00630193">
            <w:pPr>
              <w:spacing w:after="0"/>
              <w:rPr>
                <w:rFonts w:eastAsia="Times New Roman"/>
                <w:sz w:val="24"/>
                <w:szCs w:val="24"/>
                <w:lang w:val="en-US" w:eastAsia="ru-RU"/>
              </w:rPr>
            </w:pPr>
            <w:r w:rsidRPr="009B2F7C">
              <w:rPr>
                <w:rFonts w:eastAsia="Times New Roman"/>
                <w:sz w:val="24"/>
                <w:szCs w:val="24"/>
                <w:lang w:eastAsia="ru-RU"/>
              </w:rPr>
              <w:t xml:space="preserve">Модуль </w:t>
            </w:r>
            <w:r w:rsidRPr="009B2F7C">
              <w:rPr>
                <w:rFonts w:eastAsia="Times New Roman"/>
                <w:sz w:val="24"/>
                <w:szCs w:val="24"/>
                <w:lang w:val="en-US" w:eastAsia="ru-RU"/>
              </w:rPr>
              <w:t>SKM 800 GA 176D</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24</w:t>
            </w:r>
          </w:p>
        </w:tc>
      </w:tr>
      <w:tr w:rsidR="00DC5118" w:rsidRPr="009B2F7C" w:rsidTr="00630193">
        <w:tblPrEx>
          <w:tblLook w:val="00A0" w:firstRow="1" w:lastRow="0" w:firstColumn="1" w:lastColumn="0" w:noHBand="0" w:noVBand="0"/>
        </w:tblPrEx>
        <w:trPr>
          <w:cantSplit/>
          <w:trHeight w:val="515"/>
        </w:trPr>
        <w:tc>
          <w:tcPr>
            <w:tcW w:w="567" w:type="dxa"/>
            <w:noWrap/>
            <w:vAlign w:val="center"/>
          </w:tcPr>
          <w:p w:rsidR="00DC5118" w:rsidRPr="009B2F7C" w:rsidRDefault="00DC5118" w:rsidP="00630193">
            <w:pPr>
              <w:spacing w:after="0"/>
              <w:jc w:val="center"/>
              <w:rPr>
                <w:rFonts w:eastAsia="Times New Roman"/>
                <w:color w:val="000000"/>
                <w:sz w:val="24"/>
                <w:szCs w:val="24"/>
                <w:lang w:eastAsia="ru-RU"/>
              </w:rPr>
            </w:pPr>
            <w:r w:rsidRPr="009B2F7C">
              <w:rPr>
                <w:rFonts w:eastAsia="Times New Roman"/>
                <w:color w:val="000000"/>
                <w:sz w:val="24"/>
                <w:szCs w:val="24"/>
                <w:lang w:eastAsia="ru-RU"/>
              </w:rPr>
              <w:t>11</w:t>
            </w:r>
          </w:p>
        </w:tc>
        <w:tc>
          <w:tcPr>
            <w:tcW w:w="3119" w:type="dxa"/>
            <w:vAlign w:val="center"/>
          </w:tcPr>
          <w:p w:rsidR="00DC5118" w:rsidRPr="009B2F7C" w:rsidRDefault="00DC5118" w:rsidP="00630193">
            <w:pPr>
              <w:spacing w:after="0"/>
              <w:rPr>
                <w:rFonts w:eastAsia="Times New Roman"/>
                <w:sz w:val="24"/>
                <w:szCs w:val="24"/>
                <w:lang w:eastAsia="ru-RU"/>
              </w:rPr>
            </w:pPr>
            <w:r w:rsidRPr="009B2F7C">
              <w:rPr>
                <w:rFonts w:eastAsia="Times New Roman"/>
                <w:sz w:val="24"/>
                <w:szCs w:val="24"/>
                <w:lang w:eastAsia="ru-RU"/>
              </w:rPr>
              <w:t>Модуль СМ 600Е2</w:t>
            </w:r>
            <w:r w:rsidRPr="009B2F7C">
              <w:rPr>
                <w:rFonts w:eastAsia="Times New Roman"/>
                <w:sz w:val="24"/>
                <w:szCs w:val="24"/>
                <w:lang w:val="en-US" w:eastAsia="ru-RU"/>
              </w:rPr>
              <w:t>Y</w:t>
            </w:r>
            <w:r w:rsidRPr="009B2F7C">
              <w:rPr>
                <w:rFonts w:eastAsia="Times New Roman"/>
                <w:sz w:val="24"/>
                <w:szCs w:val="24"/>
                <w:lang w:eastAsia="ru-RU"/>
              </w:rPr>
              <w:t xml:space="preserve"> – 34Н</w:t>
            </w:r>
          </w:p>
        </w:tc>
        <w:tc>
          <w:tcPr>
            <w:tcW w:w="567" w:type="dxa"/>
            <w:noWrap/>
            <w:vAlign w:val="center"/>
          </w:tcPr>
          <w:p w:rsidR="00DC5118" w:rsidRPr="009B2F7C" w:rsidRDefault="00DC5118" w:rsidP="00630193">
            <w:pPr>
              <w:spacing w:after="0"/>
              <w:jc w:val="center"/>
              <w:rPr>
                <w:rFonts w:eastAsia="Times New Roman"/>
                <w:sz w:val="24"/>
                <w:szCs w:val="24"/>
                <w:lang w:eastAsia="ru-RU"/>
              </w:rPr>
            </w:pPr>
            <w:proofErr w:type="spellStart"/>
            <w:r w:rsidRPr="009B2F7C">
              <w:rPr>
                <w:rFonts w:eastAsia="Times New Roman"/>
                <w:color w:val="000000"/>
                <w:sz w:val="24"/>
                <w:szCs w:val="24"/>
                <w:lang w:eastAsia="ru-RU"/>
              </w:rPr>
              <w:t>шт</w:t>
            </w:r>
            <w:proofErr w:type="spellEnd"/>
          </w:p>
        </w:tc>
        <w:tc>
          <w:tcPr>
            <w:tcW w:w="850" w:type="dxa"/>
            <w:noWrap/>
            <w:vAlign w:val="center"/>
          </w:tcPr>
          <w:p w:rsidR="00DC5118" w:rsidRPr="009B2F7C" w:rsidRDefault="00DC5118" w:rsidP="00630193">
            <w:pPr>
              <w:spacing w:after="0"/>
              <w:jc w:val="center"/>
              <w:rPr>
                <w:rFonts w:eastAsia="Times New Roman"/>
                <w:sz w:val="24"/>
                <w:szCs w:val="24"/>
                <w:lang w:eastAsia="ru-RU"/>
              </w:rPr>
            </w:pPr>
            <w:r w:rsidRPr="009B2F7C">
              <w:rPr>
                <w:rFonts w:eastAsia="Times New Roman"/>
                <w:sz w:val="24"/>
                <w:szCs w:val="24"/>
                <w:lang w:eastAsia="ru-RU"/>
              </w:rPr>
              <w:t>8</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5" w:name="n417"/>
      <w:bookmarkEnd w:id="5"/>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DC5118" w:rsidRPr="00791E76" w:rsidRDefault="00F9404B" w:rsidP="00DC5118">
      <w:pPr>
        <w:spacing w:after="0"/>
        <w:jc w:val="both"/>
        <w:rPr>
          <w:b/>
        </w:rPr>
      </w:pPr>
      <w:r>
        <w:rPr>
          <w:color w:val="000000"/>
        </w:rPr>
        <w:t xml:space="preserve">4. Очікувана вартість предмета закупівлі: </w:t>
      </w:r>
      <w:r w:rsidR="00DC5118" w:rsidRPr="009B2F7C">
        <w:rPr>
          <w:b/>
          <w:bCs/>
          <w:sz w:val="24"/>
          <w:szCs w:val="24"/>
        </w:rPr>
        <w:t>3</w:t>
      </w:r>
      <w:r w:rsidR="00DC5118">
        <w:rPr>
          <w:b/>
          <w:bCs/>
          <w:sz w:val="24"/>
          <w:szCs w:val="24"/>
        </w:rPr>
        <w:t> </w:t>
      </w:r>
      <w:r w:rsidR="00DC5118" w:rsidRPr="009B2F7C">
        <w:rPr>
          <w:b/>
          <w:bCs/>
          <w:sz w:val="24"/>
          <w:szCs w:val="24"/>
        </w:rPr>
        <w:t>894</w:t>
      </w:r>
      <w:r w:rsidR="00DC5118">
        <w:rPr>
          <w:b/>
          <w:bCs/>
          <w:sz w:val="24"/>
          <w:szCs w:val="24"/>
        </w:rPr>
        <w:t xml:space="preserve"> </w:t>
      </w:r>
      <w:r w:rsidR="00DC5118" w:rsidRPr="009B2F7C">
        <w:rPr>
          <w:b/>
          <w:bCs/>
          <w:sz w:val="24"/>
          <w:szCs w:val="24"/>
        </w:rPr>
        <w:t>500,00</w:t>
      </w:r>
      <w:r w:rsidR="00DC5118">
        <w:rPr>
          <w:b/>
          <w:bCs/>
          <w:sz w:val="24"/>
          <w:szCs w:val="24"/>
        </w:rPr>
        <w:t xml:space="preserve"> </w:t>
      </w:r>
      <w:r w:rsidR="00DC5118" w:rsidRPr="0034758C">
        <w:rPr>
          <w:rFonts w:eastAsia="Times New Roman"/>
          <w:b/>
          <w:color w:val="000000"/>
          <w:sz w:val="24"/>
          <w:szCs w:val="24"/>
        </w:rPr>
        <w:t>грн. (</w:t>
      </w:r>
      <w:r w:rsidR="00DC5118">
        <w:rPr>
          <w:rFonts w:eastAsia="Times New Roman"/>
          <w:b/>
          <w:color w:val="000000"/>
          <w:sz w:val="24"/>
          <w:szCs w:val="24"/>
        </w:rPr>
        <w:t>Три мільйони вісімсот дев’яносто чотири тисячі п’ятсот грн. 00 коп.)</w:t>
      </w:r>
    </w:p>
    <w:p w:rsidR="0056427C" w:rsidRPr="00791E76" w:rsidRDefault="0056427C" w:rsidP="0056427C">
      <w:pPr>
        <w:spacing w:after="0"/>
        <w:jc w:val="both"/>
        <w:rPr>
          <w:b/>
        </w:rPr>
      </w:pPr>
    </w:p>
    <w:p w:rsidR="00F9404B" w:rsidRDefault="00F9404B" w:rsidP="00B23051">
      <w:pPr>
        <w:spacing w:after="0"/>
        <w:jc w:val="both"/>
        <w:rPr>
          <w:b/>
          <w:color w:val="000000"/>
          <w:sz w:val="24"/>
          <w:szCs w:val="24"/>
        </w:rPr>
      </w:pPr>
      <w:r>
        <w:rPr>
          <w:color w:val="000000"/>
        </w:rPr>
        <w:t>4.1. Джерело фінансування закупівлі:</w:t>
      </w:r>
      <w:r>
        <w:rPr>
          <w:b/>
          <w:color w:val="000000"/>
        </w:rPr>
        <w:t xml:space="preserve"> </w:t>
      </w:r>
      <w:r w:rsidRPr="00B23051">
        <w:rPr>
          <w:b/>
          <w:color w:val="000000"/>
          <w:sz w:val="24"/>
          <w:szCs w:val="24"/>
        </w:rPr>
        <w:t>кошти підприємства</w:t>
      </w:r>
    </w:p>
    <w:p w:rsidR="0056427C" w:rsidRDefault="0056427C" w:rsidP="00B23051">
      <w:pPr>
        <w:spacing w:after="0"/>
        <w:jc w:val="both"/>
        <w:rPr>
          <w:color w:val="000000"/>
        </w:rPr>
      </w:pP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6" w:name="n660"/>
      <w:bookmarkEnd w:id="6"/>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F9404B">
        <w:rPr>
          <w:rFonts w:cs="Times New Roman"/>
          <w:b/>
          <w:sz w:val="24"/>
          <w:szCs w:val="24"/>
        </w:rPr>
        <w:t>по 31.12.202</w:t>
      </w:r>
      <w:r w:rsidR="00E36405">
        <w:rPr>
          <w:rFonts w:cs="Times New Roman"/>
          <w:b/>
          <w:sz w:val="24"/>
          <w:szCs w:val="24"/>
        </w:rPr>
        <w:t>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7" w:name="n661"/>
      <w:bookmarkEnd w:id="7"/>
      <w:r w:rsidR="00D7589B">
        <w:rPr>
          <w:rFonts w:eastAsia="Times New Roman" w:cs="Times New Roman"/>
          <w:color w:val="000000"/>
          <w:sz w:val="24"/>
          <w:szCs w:val="24"/>
          <w:lang w:eastAsia="ru-RU"/>
        </w:rPr>
        <w:t xml:space="preserve">: </w:t>
      </w:r>
      <w:r w:rsidR="00503274">
        <w:rPr>
          <w:rFonts w:eastAsia="Times New Roman" w:cs="Times New Roman"/>
          <w:b/>
          <w:color w:val="000000"/>
          <w:sz w:val="24"/>
          <w:szCs w:val="24"/>
          <w:lang w:eastAsia="ru-RU"/>
        </w:rPr>
        <w:t>2</w:t>
      </w:r>
      <w:r w:rsidR="00503274">
        <w:rPr>
          <w:rFonts w:eastAsia="Times New Roman" w:cs="Times New Roman"/>
          <w:b/>
          <w:color w:val="000000"/>
          <w:sz w:val="24"/>
          <w:szCs w:val="24"/>
          <w:lang w:val="ru-RU" w:eastAsia="ru-RU"/>
        </w:rPr>
        <w:t>7</w:t>
      </w:r>
      <w:r w:rsidRPr="00D7589B">
        <w:rPr>
          <w:rFonts w:cs="Times New Roman"/>
          <w:b/>
          <w:sz w:val="24"/>
          <w:szCs w:val="24"/>
        </w:rPr>
        <w:t xml:space="preserve"> </w:t>
      </w:r>
      <w:r w:rsidR="005A7B00">
        <w:rPr>
          <w:rFonts w:cs="Times New Roman"/>
          <w:b/>
          <w:sz w:val="24"/>
          <w:szCs w:val="24"/>
        </w:rPr>
        <w:t>січня 2023</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418"/>
        <w:gridCol w:w="850"/>
        <w:gridCol w:w="1701"/>
        <w:gridCol w:w="993"/>
      </w:tblGrid>
      <w:tr w:rsidR="00F9404B" w:rsidTr="00DC5118">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bookmarkStart w:id="8" w:name="_Hlk15297878"/>
            <w:r>
              <w:rPr>
                <w:b/>
                <w:bCs/>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r>
              <w:rPr>
                <w:b/>
                <w:bCs/>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rPr>
            </w:pPr>
            <w:r>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Період,</w:t>
            </w:r>
          </w:p>
          <w:p w:rsidR="00F9404B" w:rsidRDefault="00F9404B">
            <w:pPr>
              <w:jc w:val="center"/>
              <w:rPr>
                <w:b/>
                <w:bCs/>
                <w:color w:val="000000"/>
              </w:rPr>
            </w:pPr>
            <w:r>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Тип</w:t>
            </w:r>
          </w:p>
          <w:p w:rsidR="00F9404B" w:rsidRDefault="00F9404B">
            <w:pPr>
              <w:jc w:val="center"/>
              <w:rPr>
                <w:b/>
                <w:bCs/>
                <w:color w:val="000000"/>
              </w:rPr>
            </w:pPr>
            <w:r>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rPr>
            </w:pPr>
            <w:r>
              <w:rPr>
                <w:b/>
                <w:bCs/>
              </w:rPr>
              <w:t>Розмір</w:t>
            </w:r>
          </w:p>
          <w:p w:rsidR="00F9404B" w:rsidRDefault="00F9404B">
            <w:pPr>
              <w:autoSpaceDE w:val="0"/>
              <w:autoSpaceDN w:val="0"/>
              <w:adjustRightInd w:val="0"/>
              <w:jc w:val="center"/>
              <w:rPr>
                <w:b/>
                <w:bCs/>
              </w:rPr>
            </w:pPr>
            <w:r>
              <w:rPr>
                <w:b/>
                <w:bCs/>
              </w:rPr>
              <w:t>оплати,</w:t>
            </w:r>
          </w:p>
          <w:p w:rsidR="00F9404B" w:rsidRDefault="00F9404B">
            <w:pPr>
              <w:jc w:val="center"/>
              <w:rPr>
                <w:b/>
                <w:bCs/>
                <w:color w:val="000000"/>
              </w:rPr>
            </w:pPr>
            <w:r>
              <w:rPr>
                <w:b/>
                <w:bCs/>
              </w:rPr>
              <w:t>(%)</w:t>
            </w:r>
          </w:p>
        </w:tc>
      </w:tr>
      <w:tr w:rsidR="00773653" w:rsidTr="00DC5118">
        <w:trPr>
          <w:trHeight w:val="3057"/>
        </w:trPr>
        <w:tc>
          <w:tcPr>
            <w:tcW w:w="1276" w:type="dxa"/>
            <w:tcBorders>
              <w:top w:val="single" w:sz="4" w:space="0" w:color="000000"/>
              <w:left w:val="single" w:sz="4" w:space="0" w:color="000000"/>
              <w:bottom w:val="single" w:sz="4" w:space="0" w:color="auto"/>
              <w:right w:val="single" w:sz="4" w:space="0" w:color="000000"/>
            </w:tcBorders>
            <w:vAlign w:val="center"/>
            <w:hideMark/>
          </w:tcPr>
          <w:p w:rsidR="00773653" w:rsidRDefault="00773653">
            <w:pPr>
              <w:tabs>
                <w:tab w:val="left" w:pos="1134"/>
              </w:tabs>
              <w:ind w:firstLine="33"/>
              <w:jc w:val="center"/>
              <w:textAlignment w:val="top"/>
              <w:rPr>
                <w:rFonts w:eastAsia="Tahoma"/>
                <w:color w:val="000000"/>
              </w:rPr>
            </w:pPr>
            <w:r>
              <w:rPr>
                <w:rFonts w:eastAsia="Tahoma"/>
                <w:color w:val="000000"/>
              </w:rPr>
              <w:t>Поставка Товару</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773653" w:rsidRDefault="00DC5118" w:rsidP="00DB3628">
            <w:pPr>
              <w:tabs>
                <w:tab w:val="left" w:pos="1134"/>
              </w:tabs>
              <w:ind w:left="34"/>
              <w:jc w:val="both"/>
              <w:textAlignment w:val="top"/>
              <w:rPr>
                <w:rFonts w:eastAsia="Tahoma"/>
                <w:color w:val="000000"/>
              </w:rPr>
            </w:pPr>
            <w:r w:rsidRPr="007D72B3">
              <w:rPr>
                <w:rFonts w:eastAsia="Tahoma" w:cs="Times New Roman"/>
                <w:color w:val="000000"/>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73653" w:rsidRDefault="00DC5118">
            <w:pPr>
              <w:jc w:val="center"/>
            </w:pPr>
            <w:r>
              <w:rPr>
                <w:rFonts w:eastAsia="Tahoma" w:cs="Times New Roman"/>
                <w:color w:val="000000"/>
                <w:sz w:val="24"/>
                <w:szCs w:val="24"/>
              </w:rPr>
              <w:t>Після 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73653" w:rsidRPr="00773653" w:rsidRDefault="00DC5118" w:rsidP="00DC5118">
            <w:pPr>
              <w:jc w:val="center"/>
              <w:rPr>
                <w:bCs/>
                <w:color w:val="000000"/>
                <w:lang w:val="ru-RU"/>
              </w:rPr>
            </w:pPr>
            <w:r>
              <w:rPr>
                <w:bCs/>
                <w:color w:val="000000"/>
                <w:lang w:val="ru-RU"/>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73653" w:rsidRDefault="00DC5118">
            <w:pPr>
              <w:jc w:val="center"/>
              <w:rPr>
                <w:bCs/>
                <w:color w:val="000000"/>
              </w:rPr>
            </w:pPr>
            <w:r>
              <w:rPr>
                <w:rFonts w:eastAsia="Tahoma" w:cs="Times New Roman"/>
                <w:color w:val="000000"/>
                <w:sz w:val="24"/>
                <w:szCs w:val="24"/>
              </w:rPr>
              <w:t>календарних</w:t>
            </w:r>
            <w:r w:rsidR="00773653" w:rsidRPr="00F27B5E">
              <w:rPr>
                <w:rFonts w:eastAsia="Tahoma" w:cs="Times New Roman"/>
                <w:color w:val="000000"/>
                <w:sz w:val="24"/>
                <w:szCs w:val="24"/>
              </w:rPr>
              <w:t xml:space="preserve"> </w:t>
            </w:r>
            <w:r w:rsidR="00773653" w:rsidRPr="004B78AC">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73653" w:rsidRDefault="00DC5118">
            <w:pPr>
              <w:jc w:val="center"/>
              <w:rPr>
                <w:b/>
                <w:bCs/>
                <w:color w:val="000000"/>
              </w:rP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w:t>
      </w:r>
      <w:r>
        <w:rPr>
          <w:rFonts w:eastAsia="Times New Roman" w:cs="Times New Roman"/>
          <w:b/>
          <w:color w:val="000000"/>
          <w:sz w:val="24"/>
          <w:szCs w:val="24"/>
          <w:lang w:eastAsia="ru-RU"/>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Pr="00C76AD0" w:rsidRDefault="00B9118D" w:rsidP="00B9118D">
      <w:pPr>
        <w:spacing w:before="150" w:after="150"/>
        <w:jc w:val="both"/>
        <w:rPr>
          <w:rFonts w:eastAsia="Times New Roman"/>
          <w:b/>
          <w:sz w:val="24"/>
          <w:szCs w:val="24"/>
          <w:u w:val="single"/>
          <w:lang w:eastAsia="ru-RU"/>
        </w:rPr>
      </w:pPr>
      <w:r w:rsidRPr="00C76AD0">
        <w:rPr>
          <w:rFonts w:eastAsia="Times New Roman"/>
          <w:b/>
          <w:sz w:val="24"/>
          <w:szCs w:val="24"/>
          <w:u w:val="single"/>
          <w:lang w:eastAsia="ru-RU"/>
        </w:rPr>
        <w:t>Вимагається</w:t>
      </w:r>
    </w:p>
    <w:p w:rsidR="00B9118D" w:rsidRPr="00C76AD0" w:rsidRDefault="00B9118D" w:rsidP="00B9118D">
      <w:pPr>
        <w:spacing w:before="150" w:after="150"/>
        <w:jc w:val="both"/>
        <w:rPr>
          <w:rFonts w:eastAsia="Times New Roman"/>
          <w:sz w:val="24"/>
          <w:szCs w:val="24"/>
          <w:lang w:eastAsia="ru-RU"/>
        </w:rPr>
      </w:pPr>
      <w:r w:rsidRPr="00C76AD0">
        <w:rPr>
          <w:rFonts w:eastAsia="Times New Roman"/>
          <w:sz w:val="24"/>
          <w:szCs w:val="24"/>
          <w:lang w:eastAsia="ru-RU"/>
        </w:rPr>
        <w:t xml:space="preserve">Розмір забезпечення тендерної пропозиції: </w:t>
      </w:r>
      <w:r w:rsidR="00117799" w:rsidRPr="00C76AD0">
        <w:rPr>
          <w:rFonts w:eastAsia="Times New Roman"/>
          <w:b/>
          <w:sz w:val="24"/>
          <w:szCs w:val="24"/>
          <w:lang w:eastAsia="ru-RU"/>
        </w:rPr>
        <w:t>45</w:t>
      </w:r>
      <w:r w:rsidR="00A356F3" w:rsidRPr="00C76AD0">
        <w:rPr>
          <w:rFonts w:eastAsia="Times New Roman"/>
          <w:b/>
          <w:sz w:val="24"/>
          <w:szCs w:val="24"/>
          <w:lang w:eastAsia="ru-RU"/>
        </w:rPr>
        <w:t> 000,00</w:t>
      </w:r>
      <w:r w:rsidRPr="00C76AD0">
        <w:rPr>
          <w:rFonts w:eastAsia="Times New Roman"/>
          <w:b/>
          <w:sz w:val="24"/>
          <w:szCs w:val="24"/>
          <w:lang w:eastAsia="ru-RU"/>
        </w:rPr>
        <w:t xml:space="preserve"> грн</w:t>
      </w:r>
      <w:r w:rsidRPr="00C76AD0">
        <w:rPr>
          <w:rFonts w:eastAsia="Times New Roman"/>
          <w:sz w:val="24"/>
          <w:szCs w:val="24"/>
          <w:lang w:eastAsia="ru-RU"/>
        </w:rPr>
        <w:t>.</w:t>
      </w:r>
    </w:p>
    <w:p w:rsidR="00B9118D" w:rsidRDefault="00B9118D" w:rsidP="00B9118D">
      <w:pPr>
        <w:spacing w:before="150" w:after="150"/>
        <w:jc w:val="both"/>
        <w:rPr>
          <w:rFonts w:eastAsia="Times New Roman"/>
          <w:sz w:val="24"/>
          <w:szCs w:val="24"/>
          <w:lang w:eastAsia="ru-RU"/>
        </w:rPr>
      </w:pPr>
      <w:r w:rsidRPr="00C76AD0">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B9118D"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B9118D" w:rsidRPr="00DD5D41" w:rsidRDefault="00B9118D" w:rsidP="00B9118D">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повне найменування - для юридичної особи;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DD5D41">
        <w:rPr>
          <w:rFonts w:eastAsia="Times New Roman"/>
          <w:sz w:val="24"/>
          <w:szCs w:val="24"/>
          <w:lang w:eastAsia="ru-RU"/>
        </w:rPr>
        <w:t>закупівель</w:t>
      </w:r>
      <w:proofErr w:type="spellEnd"/>
      <w:r w:rsidRPr="00DD5D41">
        <w:rPr>
          <w:rFonts w:eastAsia="Times New Roman"/>
          <w:sz w:val="24"/>
          <w:szCs w:val="24"/>
          <w:lang w:eastAsia="ru-RU"/>
        </w:rPr>
        <w:t xml:space="preserve">,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lastRenderedPageBreak/>
        <w:t>(*даний пункт виконується у випадку встановлення вимоги щодо надання гарантії на паперовому носії).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B9118D" w:rsidRPr="00DD5D41" w:rsidRDefault="00B9118D" w:rsidP="00B9118D">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B9118D" w:rsidRDefault="00B9118D" w:rsidP="00B9118D">
      <w:pPr>
        <w:shd w:val="clear" w:color="auto" w:fill="FFFFFF"/>
        <w:spacing w:after="0"/>
        <w:jc w:val="both"/>
        <w:rPr>
          <w:rFonts w:eastAsia="Times New Roman"/>
          <w:sz w:val="24"/>
          <w:szCs w:val="24"/>
          <w:lang w:eastAsia="ru-RU"/>
        </w:rPr>
      </w:pPr>
      <w:r w:rsidRPr="00DD5D41">
        <w:rPr>
          <w:rFonts w:eastAsia="Times New Roman"/>
          <w:sz w:val="24"/>
          <w:szCs w:val="24"/>
          <w:lang w:eastAsia="ru-RU"/>
        </w:rPr>
        <w:t>Код ЄДРПОУ: 03328497</w:t>
      </w:r>
    </w:p>
    <w:p w:rsidR="00811CCE" w:rsidRDefault="00811CCE" w:rsidP="00B9118D">
      <w:pPr>
        <w:shd w:val="clear" w:color="auto" w:fill="FFFFFF"/>
        <w:spacing w:after="0"/>
        <w:jc w:val="both"/>
        <w:rPr>
          <w:rFonts w:eastAsia="Times New Roman" w:cs="Times New Roman"/>
          <w:color w:val="000000"/>
          <w:sz w:val="24"/>
          <w:szCs w:val="24"/>
          <w:lang w:eastAsia="ru-RU"/>
        </w:rPr>
      </w:pPr>
      <w:r w:rsidRPr="003127DA">
        <w:rPr>
          <w:sz w:val="24"/>
          <w:szCs w:val="24"/>
          <w:lang w:eastAsia="zh-CN"/>
        </w:rPr>
        <w:t>!!!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w:t>
      </w:r>
    </w:p>
    <w:p w:rsidR="003B3E83" w:rsidRDefault="003B3E83" w:rsidP="003B3E83">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roman"/>
    <w:notTrueType/>
    <w:pitch w:val="default"/>
  </w:font>
  <w:font w:name="Arno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15:restartNumberingAfterBreak="0">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8"/>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114B9C"/>
    <w:rsid w:val="00117799"/>
    <w:rsid w:val="00170C25"/>
    <w:rsid w:val="002157A5"/>
    <w:rsid w:val="002174FF"/>
    <w:rsid w:val="0028464E"/>
    <w:rsid w:val="00285501"/>
    <w:rsid w:val="002972BA"/>
    <w:rsid w:val="003127DA"/>
    <w:rsid w:val="003A6237"/>
    <w:rsid w:val="003B3520"/>
    <w:rsid w:val="003B3E83"/>
    <w:rsid w:val="003F2945"/>
    <w:rsid w:val="00413374"/>
    <w:rsid w:val="00503274"/>
    <w:rsid w:val="005071B1"/>
    <w:rsid w:val="0056427C"/>
    <w:rsid w:val="00574729"/>
    <w:rsid w:val="005A7B00"/>
    <w:rsid w:val="005C6D44"/>
    <w:rsid w:val="00635CA8"/>
    <w:rsid w:val="00677C99"/>
    <w:rsid w:val="00695C57"/>
    <w:rsid w:val="006A5FE1"/>
    <w:rsid w:val="006B6413"/>
    <w:rsid w:val="00773653"/>
    <w:rsid w:val="007F3084"/>
    <w:rsid w:val="00811CCE"/>
    <w:rsid w:val="00817B58"/>
    <w:rsid w:val="008A5D4F"/>
    <w:rsid w:val="008B6D49"/>
    <w:rsid w:val="008D3EE4"/>
    <w:rsid w:val="008E5CEC"/>
    <w:rsid w:val="00935AA7"/>
    <w:rsid w:val="009671EF"/>
    <w:rsid w:val="00A356F3"/>
    <w:rsid w:val="00A6685A"/>
    <w:rsid w:val="00B23051"/>
    <w:rsid w:val="00B8374D"/>
    <w:rsid w:val="00B9118D"/>
    <w:rsid w:val="00BA1715"/>
    <w:rsid w:val="00BC72D3"/>
    <w:rsid w:val="00BE3BBA"/>
    <w:rsid w:val="00C428B0"/>
    <w:rsid w:val="00C43643"/>
    <w:rsid w:val="00C535CB"/>
    <w:rsid w:val="00C76AD0"/>
    <w:rsid w:val="00CB25FF"/>
    <w:rsid w:val="00CE51B5"/>
    <w:rsid w:val="00CE589B"/>
    <w:rsid w:val="00D7589B"/>
    <w:rsid w:val="00DB245B"/>
    <w:rsid w:val="00DB3628"/>
    <w:rsid w:val="00DC5118"/>
    <w:rsid w:val="00DF3743"/>
    <w:rsid w:val="00DF3B61"/>
    <w:rsid w:val="00E23973"/>
    <w:rsid w:val="00E36405"/>
    <w:rsid w:val="00E46599"/>
    <w:rsid w:val="00E94174"/>
    <w:rsid w:val="00ED400B"/>
    <w:rsid w:val="00ED478D"/>
    <w:rsid w:val="00F27365"/>
    <w:rsid w:val="00F9404B"/>
    <w:rsid w:val="00FA39E7"/>
    <w:rsid w:val="00FB2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B02D8-D6ED-4870-B5E5-628B3DD5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46</cp:revision>
  <dcterms:created xsi:type="dcterms:W3CDTF">2022-10-31T09:32:00Z</dcterms:created>
  <dcterms:modified xsi:type="dcterms:W3CDTF">2023-01-19T07:01:00Z</dcterms:modified>
</cp:coreProperties>
</file>