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06263B" w:rsidRDefault="00ED6DD8" w:rsidP="00BE68F8">
      <w:pPr>
        <w:rPr>
          <w:lang w:val="uk-UA" w:eastAsia="en-US"/>
        </w:rPr>
      </w:pPr>
      <w:r w:rsidRPr="0006263B">
        <w:rPr>
          <w:lang w:val="uk-UA"/>
        </w:rPr>
        <w:t>до предмету закупівлі</w:t>
      </w:r>
      <w:r w:rsidR="0095600C" w:rsidRPr="0006263B">
        <w:rPr>
          <w:lang w:val="uk-UA"/>
        </w:rPr>
        <w:t>:</w:t>
      </w:r>
      <w:r w:rsidR="00D901DA" w:rsidRPr="0006263B">
        <w:rPr>
          <w:lang w:val="uk-UA"/>
        </w:rPr>
        <w:t xml:space="preserve"> </w:t>
      </w:r>
      <w:r w:rsidR="00A83AED" w:rsidRPr="0095600C">
        <w:rPr>
          <w:b/>
          <w:lang w:val="uk-UA"/>
        </w:rPr>
        <w:t>радіостанція автомобільна MOTOROLA DМ 4601е UHF</w:t>
      </w:r>
      <w:r w:rsidR="002F1326" w:rsidRPr="002F1326">
        <w:rPr>
          <w:b/>
          <w:lang w:val="uk-UA"/>
        </w:rPr>
        <w:t>– діапазону з ключем захисту AES 256</w:t>
      </w:r>
      <w:r w:rsidR="00BE68F8">
        <w:rPr>
          <w:b/>
          <w:lang w:val="uk-UA"/>
        </w:rPr>
        <w:t xml:space="preserve"> </w:t>
      </w:r>
      <w:r w:rsidR="0095600C" w:rsidRPr="0006263B">
        <w:rPr>
          <w:lang w:val="uk-UA"/>
        </w:rPr>
        <w:t xml:space="preserve"> по коду ДК:021:2015: 32230000-4 апаратура для передавання радіосигналу з приймальним пристроєм</w:t>
      </w:r>
      <w:r w:rsidR="00A76A27" w:rsidRPr="0006263B">
        <w:rPr>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40"/>
        <w:gridCol w:w="5379"/>
      </w:tblGrid>
      <w:tr w:rsidR="00200C5B" w:rsidRPr="0006263B" w:rsidTr="004A2FA1">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w:t>
            </w:r>
          </w:p>
        </w:tc>
        <w:tc>
          <w:tcPr>
            <w:tcW w:w="2015" w:type="pct"/>
            <w:tcBorders>
              <w:top w:val="single" w:sz="4" w:space="0" w:color="auto"/>
              <w:left w:val="single" w:sz="4" w:space="0" w:color="auto"/>
              <w:bottom w:val="single" w:sz="4" w:space="0" w:color="auto"/>
              <w:right w:val="single" w:sz="4" w:space="0" w:color="auto"/>
            </w:tcBorders>
            <w:vAlign w:val="center"/>
            <w:hideMark/>
          </w:tcPr>
          <w:p w:rsidR="00C80F13" w:rsidRPr="0006263B" w:rsidRDefault="00C80F13" w:rsidP="00C80F13">
            <w:pPr>
              <w:jc w:val="center"/>
              <w:rPr>
                <w:b/>
                <w:lang w:val="uk-UA" w:eastAsia="en-US"/>
              </w:rPr>
            </w:pPr>
            <w:r w:rsidRPr="0006263B">
              <w:rPr>
                <w:b/>
                <w:lang w:val="uk-UA"/>
              </w:rPr>
              <w:t xml:space="preserve">Місце </w:t>
            </w:r>
            <w:r w:rsidR="00BD48FB" w:rsidRPr="0006263B">
              <w:rPr>
                <w:b/>
                <w:lang w:val="uk-UA"/>
              </w:rPr>
              <w:t>постачання</w:t>
            </w:r>
            <w:r w:rsidRPr="0006263B">
              <w:rPr>
                <w:b/>
                <w:lang w:val="uk-UA"/>
              </w:rPr>
              <w:t xml:space="preserve"> </w:t>
            </w:r>
          </w:p>
          <w:p w:rsidR="00200C5B" w:rsidRPr="0006263B" w:rsidRDefault="00C80F13" w:rsidP="00C80F13">
            <w:pPr>
              <w:jc w:val="center"/>
              <w:rPr>
                <w:lang w:val="uk-UA"/>
              </w:rPr>
            </w:pPr>
            <w:r w:rsidRPr="0006263B">
              <w:rPr>
                <w:b/>
                <w:lang w:val="uk-UA"/>
              </w:rPr>
              <w:t>(адреса та об’єкт Споживача)</w:t>
            </w:r>
          </w:p>
        </w:tc>
        <w:tc>
          <w:tcPr>
            <w:tcW w:w="2683" w:type="pct"/>
            <w:tcBorders>
              <w:top w:val="single" w:sz="4" w:space="0" w:color="auto"/>
              <w:left w:val="single" w:sz="4" w:space="0" w:color="auto"/>
              <w:bottom w:val="single" w:sz="4" w:space="0" w:color="auto"/>
              <w:right w:val="single" w:sz="4" w:space="0" w:color="auto"/>
            </w:tcBorders>
            <w:vAlign w:val="center"/>
            <w:hideMark/>
          </w:tcPr>
          <w:p w:rsidR="00431469" w:rsidRDefault="00A76A27">
            <w:pPr>
              <w:jc w:val="center"/>
              <w:rPr>
                <w:b/>
                <w:lang w:val="uk-UA"/>
              </w:rPr>
            </w:pPr>
            <w:r w:rsidRPr="0006263B">
              <w:rPr>
                <w:b/>
                <w:lang w:val="uk-UA"/>
              </w:rPr>
              <w:t xml:space="preserve">Кількість </w:t>
            </w:r>
          </w:p>
          <w:p w:rsidR="00200C5B" w:rsidRPr="0006263B" w:rsidRDefault="00C80F13">
            <w:pPr>
              <w:jc w:val="center"/>
              <w:rPr>
                <w:lang w:val="uk-UA"/>
              </w:rPr>
            </w:pPr>
            <w:r w:rsidRPr="0006263B">
              <w:rPr>
                <w:b/>
                <w:lang w:val="uk-UA"/>
              </w:rPr>
              <w:t>(</w:t>
            </w:r>
            <w:r w:rsidR="00431469">
              <w:rPr>
                <w:b/>
                <w:lang w:val="uk-UA"/>
              </w:rPr>
              <w:t>комплектів</w:t>
            </w:r>
            <w:r w:rsidRPr="0006263B">
              <w:rPr>
                <w:b/>
                <w:lang w:val="uk-UA"/>
              </w:rPr>
              <w:t>)</w:t>
            </w:r>
          </w:p>
        </w:tc>
      </w:tr>
      <w:tr w:rsidR="00200C5B" w:rsidRPr="0006263B" w:rsidTr="004A2FA1">
        <w:trPr>
          <w:trHeight w:val="375"/>
        </w:trPr>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1</w:t>
            </w:r>
          </w:p>
        </w:tc>
        <w:tc>
          <w:tcPr>
            <w:tcW w:w="2015"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A76A27">
            <w:pPr>
              <w:rPr>
                <w:lang w:val="uk-UA" w:eastAsia="en-US"/>
              </w:rPr>
            </w:pPr>
            <w:r w:rsidRPr="0006263B">
              <w:rPr>
                <w:iCs/>
                <w:lang w:val="uk-UA" w:eastAsia="uk-UA"/>
              </w:rPr>
              <w:t>79060, Україна, Львівська область, місто Львів</w:t>
            </w:r>
            <w:r w:rsidR="00C80F13" w:rsidRPr="0006263B">
              <w:rPr>
                <w:iCs/>
                <w:lang w:val="uk-UA" w:eastAsia="uk-UA"/>
              </w:rPr>
              <w:t xml:space="preserve"> </w:t>
            </w:r>
          </w:p>
        </w:tc>
        <w:tc>
          <w:tcPr>
            <w:tcW w:w="2683" w:type="pct"/>
            <w:tcBorders>
              <w:top w:val="single" w:sz="4" w:space="0" w:color="auto"/>
              <w:left w:val="single" w:sz="4" w:space="0" w:color="auto"/>
              <w:bottom w:val="single" w:sz="4" w:space="0" w:color="auto"/>
              <w:right w:val="single" w:sz="4" w:space="0" w:color="auto"/>
            </w:tcBorders>
            <w:vAlign w:val="bottom"/>
            <w:hideMark/>
          </w:tcPr>
          <w:p w:rsidR="00200C5B" w:rsidRPr="00076116" w:rsidRDefault="00A83AED" w:rsidP="00A235E3">
            <w:pPr>
              <w:jc w:val="center"/>
              <w:rPr>
                <w:b/>
                <w:bCs/>
                <w:lang w:val="en-US" w:eastAsia="en-US"/>
              </w:rPr>
            </w:pPr>
            <w:r>
              <w:rPr>
                <w:rFonts w:eastAsia="Times New Roman"/>
                <w:b/>
                <w:bCs/>
                <w:lang w:val="uk-UA"/>
              </w:rPr>
              <w:t>1</w:t>
            </w:r>
            <w:r w:rsidR="00076116">
              <w:rPr>
                <w:rFonts w:eastAsia="Times New Roman"/>
                <w:b/>
                <w:bCs/>
                <w:lang w:val="en-US"/>
              </w:rPr>
              <w:t>5</w:t>
            </w:r>
          </w:p>
        </w:tc>
      </w:tr>
    </w:tbl>
    <w:p w:rsidR="004A2FA1" w:rsidRPr="0006263B" w:rsidRDefault="004A2FA1" w:rsidP="004A2FA1">
      <w:pPr>
        <w:jc w:val="both"/>
        <w:rPr>
          <w:lang w:val="uk-UA"/>
        </w:rPr>
      </w:pPr>
      <w:r w:rsidRPr="0006263B">
        <w:rPr>
          <w:lang w:val="uk-UA"/>
        </w:rPr>
        <w:t>1.</w:t>
      </w:r>
      <w:r w:rsidR="00980854" w:rsidRPr="0006263B">
        <w:rPr>
          <w:lang w:val="uk-UA"/>
        </w:rPr>
        <w:t xml:space="preserve"> </w:t>
      </w:r>
      <w:r w:rsidRPr="0006263B">
        <w:rPr>
          <w:lang w:val="uk-UA"/>
        </w:rPr>
        <w:t xml:space="preserve">Назва та адреса Замовника: Військова частина 3002 Національної гвардії України, </w:t>
      </w:r>
      <w:r w:rsidRPr="0006263B">
        <w:rPr>
          <w:color w:val="000000"/>
          <w:shd w:val="clear" w:color="auto" w:fill="FFFFFF"/>
          <w:lang w:val="uk-UA"/>
        </w:rPr>
        <w:t>місто Львів</w:t>
      </w:r>
      <w:r w:rsidRPr="0006263B">
        <w:rPr>
          <w:lang w:val="uk-UA"/>
        </w:rPr>
        <w:t>.</w:t>
      </w:r>
    </w:p>
    <w:p w:rsidR="004A2FA1" w:rsidRPr="0006263B" w:rsidRDefault="004A2FA1" w:rsidP="004A2FA1">
      <w:pPr>
        <w:jc w:val="both"/>
        <w:rPr>
          <w:lang w:val="uk-UA"/>
        </w:rPr>
      </w:pPr>
      <w:r w:rsidRPr="0006263B">
        <w:rPr>
          <w:lang w:val="uk-UA"/>
        </w:rPr>
        <w:t>2.</w:t>
      </w:r>
      <w:r w:rsidR="00980854" w:rsidRPr="0006263B">
        <w:rPr>
          <w:lang w:val="uk-UA"/>
        </w:rPr>
        <w:t xml:space="preserve"> </w:t>
      </w:r>
      <w:r w:rsidRPr="0006263B">
        <w:rPr>
          <w:lang w:val="uk-UA"/>
        </w:rPr>
        <w:t>Джерело фінансування</w:t>
      </w:r>
      <w:r w:rsidR="00496BF3">
        <w:rPr>
          <w:lang w:val="uk-UA"/>
        </w:rPr>
        <w:t xml:space="preserve">: кошти загального фонду державного </w:t>
      </w:r>
      <w:r w:rsidRPr="0006263B">
        <w:rPr>
          <w:lang w:val="uk-UA"/>
        </w:rPr>
        <w:t>бюджет</w:t>
      </w:r>
      <w:r w:rsidR="00225AFB" w:rsidRPr="0006263B">
        <w:rPr>
          <w:lang w:val="uk-UA"/>
        </w:rPr>
        <w:t>у</w:t>
      </w:r>
      <w:r w:rsidRPr="0006263B">
        <w:rPr>
          <w:lang w:val="uk-UA"/>
        </w:rPr>
        <w:t>.</w:t>
      </w:r>
    </w:p>
    <w:p w:rsidR="004A2FA1" w:rsidRPr="0006263B" w:rsidRDefault="004A2FA1" w:rsidP="004A2FA1">
      <w:pPr>
        <w:jc w:val="both"/>
        <w:rPr>
          <w:b/>
          <w:lang w:val="uk-UA"/>
        </w:rPr>
      </w:pPr>
      <w:r w:rsidRPr="0006263B">
        <w:rPr>
          <w:lang w:val="uk-UA"/>
        </w:rPr>
        <w:t>3. Загальн</w:t>
      </w:r>
      <w:r w:rsidR="00225AFB" w:rsidRPr="0006263B">
        <w:rPr>
          <w:lang w:val="uk-UA"/>
        </w:rPr>
        <w:t>а</w:t>
      </w:r>
      <w:r w:rsidRPr="0006263B">
        <w:rPr>
          <w:lang w:val="uk-UA"/>
        </w:rPr>
        <w:t xml:space="preserve"> </w:t>
      </w:r>
      <w:r w:rsidR="00225AFB" w:rsidRPr="0006263B">
        <w:rPr>
          <w:lang w:val="uk-UA"/>
        </w:rPr>
        <w:t xml:space="preserve">кількість </w:t>
      </w:r>
      <w:r w:rsidRPr="0006263B">
        <w:rPr>
          <w:lang w:val="uk-UA"/>
        </w:rPr>
        <w:t xml:space="preserve">складає – </w:t>
      </w:r>
      <w:r w:rsidR="00A83AED">
        <w:rPr>
          <w:rFonts w:eastAsia="Times New Roman"/>
          <w:b/>
          <w:bCs/>
          <w:lang w:val="uk-UA"/>
        </w:rPr>
        <w:t>1</w:t>
      </w:r>
      <w:r w:rsidR="009A29F4">
        <w:rPr>
          <w:rFonts w:eastAsia="Times New Roman"/>
          <w:b/>
          <w:bCs/>
          <w:lang w:val="en-US"/>
        </w:rPr>
        <w:t>5</w:t>
      </w:r>
      <w:r w:rsidRPr="0006263B">
        <w:rPr>
          <w:b/>
          <w:lang w:val="uk-UA"/>
        </w:rPr>
        <w:t xml:space="preserve"> </w:t>
      </w:r>
      <w:r w:rsidR="00431469">
        <w:rPr>
          <w:b/>
          <w:lang w:val="uk-UA"/>
        </w:rPr>
        <w:t>комплектів</w:t>
      </w:r>
      <w:r w:rsidRPr="0006263B">
        <w:rPr>
          <w:b/>
          <w:lang w:val="uk-UA"/>
        </w:rPr>
        <w:t>.</w:t>
      </w:r>
    </w:p>
    <w:p w:rsidR="004A2FA1" w:rsidRPr="0006263B" w:rsidRDefault="004A2FA1" w:rsidP="004A2FA1">
      <w:pPr>
        <w:jc w:val="both"/>
        <w:rPr>
          <w:bCs/>
          <w:lang w:val="uk-UA"/>
        </w:rPr>
      </w:pPr>
      <w:r w:rsidRPr="0006263B">
        <w:rPr>
          <w:bCs/>
          <w:lang w:val="uk-UA"/>
        </w:rPr>
        <w:t xml:space="preserve">4. </w:t>
      </w:r>
      <w:r w:rsidRPr="0006263B">
        <w:rPr>
          <w:rFonts w:eastAsia="Times New Roman"/>
          <w:bCs/>
          <w:color w:val="000000"/>
          <w:lang w:val="uk-UA"/>
        </w:rPr>
        <w:t xml:space="preserve">Очікувана вартість предмета закупівлі: </w:t>
      </w:r>
      <w:r w:rsidR="00A83AED">
        <w:rPr>
          <w:rFonts w:eastAsia="Times New Roman"/>
          <w:b/>
          <w:iCs/>
          <w:color w:val="000000"/>
          <w:u w:val="single"/>
          <w:lang w:val="uk-UA"/>
        </w:rPr>
        <w:t>577 500</w:t>
      </w:r>
      <w:r w:rsidRPr="0006263B">
        <w:rPr>
          <w:rFonts w:eastAsia="Times New Roman"/>
          <w:b/>
          <w:iCs/>
          <w:color w:val="000000"/>
          <w:u w:val="single"/>
          <w:lang w:val="uk-UA"/>
        </w:rPr>
        <w:t xml:space="preserve"> </w:t>
      </w:r>
      <w:r w:rsidRPr="0006263B">
        <w:rPr>
          <w:b/>
          <w:u w:val="single"/>
          <w:lang w:val="uk-UA"/>
        </w:rPr>
        <w:t>грн. 00 коп</w:t>
      </w:r>
      <w:r w:rsidR="00225AFB" w:rsidRPr="0006263B">
        <w:rPr>
          <w:b/>
          <w:u w:val="single"/>
          <w:lang w:val="uk-UA"/>
        </w:rPr>
        <w:t>.</w:t>
      </w:r>
      <w:r w:rsidRPr="0006263B">
        <w:rPr>
          <w:b/>
          <w:u w:val="single"/>
          <w:lang w:val="uk-UA"/>
        </w:rPr>
        <w:t xml:space="preserve"> </w:t>
      </w:r>
    </w:p>
    <w:p w:rsidR="004A2FA1" w:rsidRPr="0006263B" w:rsidRDefault="004A2FA1" w:rsidP="004A2FA1">
      <w:pPr>
        <w:jc w:val="both"/>
        <w:rPr>
          <w:b/>
          <w:bCs/>
          <w:lang w:val="uk-UA"/>
        </w:rPr>
      </w:pPr>
      <w:r w:rsidRPr="0006263B">
        <w:rPr>
          <w:lang w:val="uk-UA"/>
        </w:rPr>
        <w:t>5. Вартість пос</w:t>
      </w:r>
      <w:r w:rsidR="0050731D" w:rsidRPr="0006263B">
        <w:rPr>
          <w:lang w:val="uk-UA"/>
        </w:rPr>
        <w:t>тачання</w:t>
      </w:r>
      <w:r w:rsidRPr="0006263B">
        <w:rPr>
          <w:lang w:val="uk-UA"/>
        </w:rPr>
        <w:t xml:space="preserve"> </w:t>
      </w:r>
      <w:r w:rsidR="0050731D" w:rsidRPr="0006263B">
        <w:rPr>
          <w:lang w:val="uk-UA"/>
        </w:rPr>
        <w:t xml:space="preserve">товару </w:t>
      </w:r>
      <w:r w:rsidRPr="0006263B">
        <w:rPr>
          <w:lang w:val="uk-UA"/>
        </w:rPr>
        <w:t>повинна включати усі витрати Учасника закупівлі</w:t>
      </w:r>
      <w:r w:rsidRPr="0006263B">
        <w:rPr>
          <w:b/>
          <w:bCs/>
          <w:lang w:val="uk-UA"/>
        </w:rPr>
        <w:t xml:space="preserve">. </w:t>
      </w:r>
    </w:p>
    <w:p w:rsidR="0050731D" w:rsidRDefault="004A2FA1" w:rsidP="0050731D">
      <w:pPr>
        <w:jc w:val="both"/>
        <w:rPr>
          <w:b/>
          <w:bCs/>
          <w:lang w:val="uk-UA"/>
        </w:rPr>
      </w:pPr>
      <w:r w:rsidRPr="0006263B">
        <w:rPr>
          <w:lang w:val="uk-UA"/>
        </w:rPr>
        <w:t xml:space="preserve">6. </w:t>
      </w:r>
      <w:r w:rsidR="00FF0A7D" w:rsidRPr="0006263B">
        <w:rPr>
          <w:lang w:val="uk-UA"/>
        </w:rPr>
        <w:t>Термін</w:t>
      </w:r>
      <w:r w:rsidRPr="0006263B">
        <w:rPr>
          <w:lang w:val="uk-UA"/>
        </w:rPr>
        <w:t xml:space="preserve"> </w:t>
      </w:r>
      <w:r w:rsidR="0050731D" w:rsidRPr="0006263B">
        <w:rPr>
          <w:lang w:val="uk-UA"/>
        </w:rPr>
        <w:t>постачання товару</w:t>
      </w:r>
      <w:r w:rsidR="00C80F13" w:rsidRPr="0006263B">
        <w:rPr>
          <w:lang w:val="uk-UA"/>
        </w:rPr>
        <w:t>:</w:t>
      </w:r>
      <w:r w:rsidR="0050731D" w:rsidRPr="0006263B">
        <w:rPr>
          <w:b/>
          <w:lang w:val="uk-UA"/>
        </w:rPr>
        <w:t xml:space="preserve"> </w:t>
      </w:r>
      <w:r w:rsidR="00AE46B3" w:rsidRPr="00FC5A5A">
        <w:rPr>
          <w:b/>
          <w:lang w:val="uk-UA"/>
        </w:rPr>
        <w:t>партіями, за заявками Замовника (</w:t>
      </w:r>
      <w:r w:rsidR="00AE46B3" w:rsidRPr="00FC5A5A">
        <w:rPr>
          <w:lang w:val="uk-UA"/>
        </w:rPr>
        <w:t xml:space="preserve">що погоджуються сторонами), але </w:t>
      </w:r>
      <w:r w:rsidR="00AE46B3" w:rsidRPr="00FC5A5A">
        <w:rPr>
          <w:b/>
          <w:bCs/>
          <w:lang w:val="uk-UA"/>
        </w:rPr>
        <w:t>не пізніше 01.0</w:t>
      </w:r>
      <w:r w:rsidR="00C37E91">
        <w:rPr>
          <w:b/>
          <w:bCs/>
          <w:lang w:val="en-US"/>
        </w:rPr>
        <w:t>7</w:t>
      </w:r>
      <w:r w:rsidR="00AE46B3" w:rsidRPr="00FC5A5A">
        <w:rPr>
          <w:b/>
          <w:bCs/>
          <w:lang w:val="uk-UA"/>
        </w:rPr>
        <w:t>.2024.</w:t>
      </w:r>
    </w:p>
    <w:p w:rsidR="0079308F" w:rsidRPr="0006263B" w:rsidRDefault="0079308F" w:rsidP="0050731D">
      <w:pPr>
        <w:jc w:val="both"/>
        <w:rPr>
          <w:b/>
          <w:lang w:val="uk-UA"/>
        </w:rPr>
      </w:pPr>
      <w:r>
        <w:rPr>
          <w:b/>
          <w:bCs/>
          <w:lang w:val="en-US"/>
        </w:rPr>
        <w:t>7</w:t>
      </w:r>
      <w:r>
        <w:rPr>
          <w:b/>
          <w:bCs/>
          <w:lang w:val="uk-UA"/>
        </w:rPr>
        <w:t xml:space="preserve">. </w:t>
      </w:r>
      <w:proofErr w:type="spellStart"/>
      <w:r>
        <w:rPr>
          <w:lang w:eastAsia="en-US"/>
        </w:rPr>
        <w:t>Умови</w:t>
      </w:r>
      <w:proofErr w:type="spellEnd"/>
      <w:r>
        <w:rPr>
          <w:lang w:eastAsia="en-US"/>
        </w:rPr>
        <w:t xml:space="preserve"> поставки</w:t>
      </w:r>
      <w:r w:rsidRPr="009A372E">
        <w:rPr>
          <w:lang w:val="uk-UA"/>
        </w:rPr>
        <w:t>:</w:t>
      </w:r>
      <w:r>
        <w:rPr>
          <w:b/>
          <w:bCs/>
          <w:lang w:val="uk-UA"/>
        </w:rPr>
        <w:t xml:space="preserve"> </w:t>
      </w:r>
      <w:r w:rsidRPr="0079308F">
        <w:rPr>
          <w:lang w:val="uk-UA" w:eastAsia="en-US"/>
        </w:rPr>
        <w:t>доставка товару</w:t>
      </w:r>
      <w:r w:rsidRPr="0079308F">
        <w:rPr>
          <w:lang w:val="uk-UA"/>
        </w:rPr>
        <w:t xml:space="preserve"> здійснюється за рахунок </w:t>
      </w:r>
      <w:r w:rsidRPr="0079308F">
        <w:rPr>
          <w:lang w:val="uk-UA" w:eastAsia="en-US"/>
        </w:rPr>
        <w:t>Постачальника, його транспортом чи транспортом перевізника за рахунок Учасника Постачальника.</w:t>
      </w:r>
    </w:p>
    <w:p w:rsidR="0094746D" w:rsidRPr="0006263B" w:rsidRDefault="0079308F" w:rsidP="0050731D">
      <w:pPr>
        <w:jc w:val="both"/>
        <w:rPr>
          <w:b/>
          <w:lang w:val="uk-UA"/>
        </w:rPr>
      </w:pPr>
      <w:r>
        <w:rPr>
          <w:b/>
          <w:lang w:val="en-US"/>
        </w:rPr>
        <w:t>8</w:t>
      </w:r>
      <w:r w:rsidR="0094746D" w:rsidRPr="0006263B">
        <w:rPr>
          <w:b/>
          <w:lang w:val="uk-UA"/>
        </w:rPr>
        <w:t xml:space="preserve">. </w:t>
      </w:r>
      <w:r w:rsidR="0094746D" w:rsidRPr="0006263B">
        <w:rPr>
          <w:b/>
          <w:u w:val="single"/>
          <w:lang w:val="uk-UA"/>
        </w:rPr>
        <w:t xml:space="preserve">Під час надання цінової пропозиції товару </w:t>
      </w:r>
      <w:r w:rsidR="0094746D" w:rsidRPr="009A29F4">
        <w:rPr>
          <w:b/>
          <w:highlight w:val="yellow"/>
          <w:u w:val="single"/>
          <w:lang w:val="uk-UA"/>
        </w:rPr>
        <w:t>слід звернути УВАГУ</w:t>
      </w:r>
      <w:r w:rsidR="0094746D" w:rsidRPr="0006263B">
        <w:rPr>
          <w:b/>
          <w:u w:val="single"/>
          <w:lang w:val="uk-UA"/>
        </w:rPr>
        <w:t xml:space="preserve"> на режим звільнення від оподаткування ПДВ, встановлений підпунктом 5 пункту 32 підрозділу 2 розділу ХХ ПКУ.</w:t>
      </w:r>
      <w:r w:rsidR="0094746D" w:rsidRPr="0006263B">
        <w:rPr>
          <w:b/>
          <w:lang w:val="uk-UA"/>
        </w:rPr>
        <w:t xml:space="preserve"> </w:t>
      </w:r>
    </w:p>
    <w:p w:rsidR="00FF0A7D" w:rsidRPr="0006263B" w:rsidRDefault="004A2FA1" w:rsidP="00FF0A7D">
      <w:pPr>
        <w:jc w:val="both"/>
        <w:rPr>
          <w:b/>
          <w:bCs/>
          <w:lang w:val="uk-UA"/>
        </w:rPr>
      </w:pPr>
      <w:r w:rsidRPr="0006263B">
        <w:rPr>
          <w:b/>
          <w:bCs/>
          <w:lang w:val="uk-UA"/>
        </w:rPr>
        <w:t>Вимоги :</w:t>
      </w:r>
    </w:p>
    <w:p w:rsidR="00F14810" w:rsidRPr="0006263B" w:rsidRDefault="00F14810" w:rsidP="00506D32">
      <w:pPr>
        <w:pStyle w:val="Default"/>
        <w:jc w:val="center"/>
        <w:rPr>
          <w:sz w:val="28"/>
          <w:szCs w:val="28"/>
        </w:rPr>
      </w:pPr>
      <w:r w:rsidRPr="0006263B">
        <w:rPr>
          <w:sz w:val="28"/>
          <w:szCs w:val="28"/>
        </w:rPr>
        <w:t>ТЕХНІЧНІ ХАРАКТЕРИСТИКИ:</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938"/>
      </w:tblGrid>
      <w:tr w:rsidR="00C73023" w:rsidRPr="00583F13" w:rsidTr="00BE68F8">
        <w:trPr>
          <w:trHeight w:val="454"/>
        </w:trPr>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jc w:val="center"/>
              <w:rPr>
                <w:b/>
                <w:lang w:val="uk-UA"/>
              </w:rPr>
            </w:pPr>
            <w:bookmarkStart w:id="0" w:name="_Hlk156340686"/>
            <w:r w:rsidRPr="00583F13">
              <w:rPr>
                <w:b/>
                <w:lang w:val="uk-UA"/>
              </w:rPr>
              <w:t>Автомобільна радіостанція MOTOROLA DМ4601е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rPr>
            </w:pPr>
            <w:r w:rsidRPr="00583F13">
              <w:rPr>
                <w:b/>
                <w:lang w:val="uk-UA"/>
              </w:rPr>
              <w:t>Відповідність міжнародному стандарту/протоколу:</w:t>
            </w:r>
            <w:r w:rsidRPr="00583F13">
              <w:rPr>
                <w:lang w:val="uk-UA"/>
              </w:rPr>
              <w:t xml:space="preserve"> DMR ETSI TS 102 361-1, -2, -3</w:t>
            </w:r>
          </w:p>
        </w:tc>
      </w:tr>
      <w:tr w:rsidR="00C73023" w:rsidRPr="00583F13" w:rsidTr="00BE68F8">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rPr>
            </w:pPr>
            <w:r w:rsidRPr="00583F13">
              <w:rPr>
                <w:b/>
                <w:lang w:val="uk-UA"/>
              </w:rPr>
              <w:t>Діапазон робочих частот:</w:t>
            </w:r>
            <w:r w:rsidRPr="00583F13">
              <w:rPr>
                <w:lang w:val="uk-UA"/>
              </w:rPr>
              <w:t xml:space="preserve"> 403-470 МГц</w:t>
            </w:r>
          </w:p>
        </w:tc>
      </w:tr>
      <w:tr w:rsidR="00C73023" w:rsidRPr="00583F13" w:rsidTr="00BE68F8">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rPr>
            </w:pPr>
            <w:r w:rsidRPr="00583F13">
              <w:rPr>
                <w:b/>
                <w:lang w:val="uk-UA"/>
              </w:rPr>
              <w:t xml:space="preserve">Програмування кроку сітки частот: </w:t>
            </w:r>
            <w:r w:rsidRPr="00583F13">
              <w:rPr>
                <w:lang w:val="uk-UA"/>
              </w:rPr>
              <w:t xml:space="preserve">12,5 кГц </w:t>
            </w:r>
          </w:p>
        </w:tc>
      </w:tr>
      <w:tr w:rsidR="00C73023" w:rsidRPr="00583F13" w:rsidTr="00BE68F8">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rPr>
            </w:pPr>
            <w:r w:rsidRPr="00583F13">
              <w:rPr>
                <w:b/>
                <w:lang w:val="uk-UA"/>
              </w:rPr>
              <w:t xml:space="preserve">Кількість каналів: </w:t>
            </w:r>
            <w:r w:rsidRPr="00583F13">
              <w:rPr>
                <w:lang w:val="uk-UA"/>
              </w:rPr>
              <w:t>не менше двох канальних наборів (зон), які повинні містити 1000 каналів. Перемикання каналів повинно здійснюватися за допомогою перемикача каналів</w:t>
            </w:r>
          </w:p>
        </w:tc>
      </w:tr>
      <w:tr w:rsidR="00C73023" w:rsidRPr="00583F13" w:rsidTr="00BE68F8">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eastAsia="en-US"/>
              </w:rPr>
            </w:pPr>
            <w:r w:rsidRPr="00583F13">
              <w:rPr>
                <w:b/>
                <w:lang w:val="uk-UA"/>
              </w:rPr>
              <w:t xml:space="preserve">Чутливість приймача: </w:t>
            </w:r>
            <w:r w:rsidRPr="00583F13">
              <w:rPr>
                <w:lang w:val="uk-UA"/>
              </w:rPr>
              <w:t xml:space="preserve">не гірше 0,22 </w:t>
            </w:r>
            <w:proofErr w:type="spellStart"/>
            <w:r w:rsidRPr="00583F13">
              <w:rPr>
                <w:lang w:val="uk-UA"/>
              </w:rPr>
              <w:t>мкВ</w:t>
            </w:r>
            <w:proofErr w:type="spellEnd"/>
            <w:r w:rsidRPr="00583F13">
              <w:rPr>
                <w:lang w:val="uk-UA"/>
              </w:rPr>
              <w:t xml:space="preserve"> — при відношенні сигнал/шум (СИНАД) 12 </w:t>
            </w:r>
            <w:proofErr w:type="spellStart"/>
            <w:r w:rsidRPr="00583F13">
              <w:rPr>
                <w:lang w:val="uk-UA"/>
              </w:rPr>
              <w:t>дБ</w:t>
            </w:r>
            <w:proofErr w:type="spellEnd"/>
            <w:r w:rsidRPr="00583F13">
              <w:rPr>
                <w:lang w:val="uk-UA"/>
              </w:rPr>
              <w:t xml:space="preserve"> у аналоговому режимі;</w:t>
            </w:r>
          </w:p>
          <w:p w:rsidR="00C73023" w:rsidRPr="00583F13" w:rsidRDefault="00C73023" w:rsidP="00387727">
            <w:pPr>
              <w:rPr>
                <w:lang w:val="uk-UA"/>
              </w:rPr>
            </w:pPr>
            <w:r w:rsidRPr="00583F13">
              <w:rPr>
                <w:lang w:val="uk-UA"/>
              </w:rPr>
              <w:t xml:space="preserve">не гірше 0,22 </w:t>
            </w:r>
            <w:proofErr w:type="spellStart"/>
            <w:r w:rsidRPr="00583F13">
              <w:rPr>
                <w:lang w:val="uk-UA"/>
              </w:rPr>
              <w:t>мкВ</w:t>
            </w:r>
            <w:proofErr w:type="spellEnd"/>
            <w:r w:rsidRPr="00583F13">
              <w:rPr>
                <w:lang w:val="uk-UA"/>
              </w:rPr>
              <w:t xml:space="preserve"> — при відносній кількості похибок BER  5%  у цифровому режимі</w:t>
            </w:r>
          </w:p>
        </w:tc>
      </w:tr>
      <w:tr w:rsidR="00C73023" w:rsidRPr="00583F13" w:rsidTr="00BE68F8">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rPr>
            </w:pPr>
            <w:r w:rsidRPr="00583F13">
              <w:rPr>
                <w:b/>
                <w:lang w:val="uk-UA"/>
              </w:rPr>
              <w:t xml:space="preserve">Потужність передавача: </w:t>
            </w:r>
            <w:r w:rsidRPr="00583F13">
              <w:rPr>
                <w:lang w:val="uk-UA"/>
              </w:rPr>
              <w:t>45 Вт (функція, що програмується)</w:t>
            </w:r>
          </w:p>
        </w:tc>
      </w:tr>
      <w:tr w:rsidR="00C73023" w:rsidRPr="00583F13" w:rsidTr="00BE68F8">
        <w:trPr>
          <w:trHeight w:val="460"/>
        </w:trPr>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rPr>
            </w:pPr>
            <w:r w:rsidRPr="00583F13">
              <w:rPr>
                <w:lang w:val="uk-UA"/>
              </w:rPr>
              <w:t>Введення або зміна каналів має проводитись за допомогою зовнішнього програмного забезпечення</w:t>
            </w:r>
          </w:p>
        </w:tc>
      </w:tr>
      <w:tr w:rsidR="00C73023" w:rsidRPr="00583F13" w:rsidTr="00BE68F8">
        <w:trPr>
          <w:trHeight w:val="460"/>
        </w:trPr>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rPr>
            </w:pPr>
            <w:r w:rsidRPr="00583F13">
              <w:rPr>
                <w:b/>
                <w:lang w:val="uk-UA"/>
              </w:rPr>
              <w:t xml:space="preserve">Підтримка протоколів, </w:t>
            </w:r>
            <w:proofErr w:type="spellStart"/>
            <w:r w:rsidRPr="00583F13">
              <w:rPr>
                <w:b/>
                <w:lang w:val="uk-UA"/>
              </w:rPr>
              <w:t>сигналінгів</w:t>
            </w:r>
            <w:proofErr w:type="spellEnd"/>
            <w:r w:rsidRPr="00583F13">
              <w:rPr>
                <w:b/>
                <w:lang w:val="uk-UA"/>
              </w:rPr>
              <w:t xml:space="preserve"> та інших сервісів для забезпечення повної сумісності: </w:t>
            </w:r>
          </w:p>
          <w:p w:rsidR="00C73023" w:rsidRPr="00583F13" w:rsidRDefault="00C73023" w:rsidP="00387727">
            <w:pPr>
              <w:rPr>
                <w:lang w:val="uk-UA"/>
              </w:rPr>
            </w:pPr>
            <w:r w:rsidRPr="00583F13">
              <w:rPr>
                <w:lang w:val="uk-UA"/>
              </w:rPr>
              <w:t xml:space="preserve">- радіостанція повинна забезпечувати роботу як в аналоговому, так і в цифровому режимі; </w:t>
            </w:r>
          </w:p>
          <w:p w:rsidR="00C73023" w:rsidRPr="00583F13" w:rsidRDefault="00C73023" w:rsidP="00387727">
            <w:pPr>
              <w:rPr>
                <w:lang w:val="uk-UA"/>
              </w:rPr>
            </w:pPr>
            <w:r w:rsidRPr="00583F13">
              <w:rPr>
                <w:lang w:val="uk-UA"/>
              </w:rPr>
              <w:t>- підтримка кодування та декодування: CTCSS, 2-tone в аналоговому режимі;</w:t>
            </w:r>
          </w:p>
          <w:p w:rsidR="00C73023" w:rsidRPr="00583F13" w:rsidRDefault="00C73023" w:rsidP="00387727">
            <w:pPr>
              <w:rPr>
                <w:lang w:val="uk-UA" w:eastAsia="en-US"/>
              </w:rPr>
            </w:pPr>
            <w:r w:rsidRPr="00583F13">
              <w:rPr>
                <w:lang w:val="uk-UA"/>
              </w:rPr>
              <w:t>- підтримка автентифікації доступу радіостанції до існуючої системи цифрового радіозв'язку МВС стандарту DMR з використанням ключа доступу до системи;</w:t>
            </w:r>
          </w:p>
          <w:p w:rsidR="00C73023" w:rsidRPr="00583F13" w:rsidRDefault="00C73023" w:rsidP="00387727">
            <w:pPr>
              <w:rPr>
                <w:lang w:val="uk-UA"/>
              </w:rPr>
            </w:pPr>
            <w:r w:rsidRPr="00583F13">
              <w:rPr>
                <w:lang w:val="uk-UA"/>
              </w:rPr>
              <w:t>- наявність функції авторизованого дистанційного блокування радіостанції;</w:t>
            </w:r>
          </w:p>
          <w:p w:rsidR="00C73023" w:rsidRPr="00583F13" w:rsidRDefault="00C73023" w:rsidP="00387727">
            <w:pPr>
              <w:rPr>
                <w:lang w:val="uk-UA"/>
              </w:rPr>
            </w:pPr>
            <w:r w:rsidRPr="00583F13">
              <w:rPr>
                <w:lang w:val="uk-UA"/>
              </w:rPr>
              <w:t>- підтримка функції перевірки знаходження радіостанції в зоні радіо покриття;</w:t>
            </w:r>
          </w:p>
          <w:p w:rsidR="00C73023" w:rsidRPr="00583F13" w:rsidRDefault="00C73023" w:rsidP="00387727">
            <w:pPr>
              <w:rPr>
                <w:lang w:val="uk-UA"/>
              </w:rPr>
            </w:pPr>
            <w:r w:rsidRPr="00583F13">
              <w:rPr>
                <w:lang w:val="uk-UA"/>
              </w:rPr>
              <w:t>- підтримка екстреного виклику.</w:t>
            </w:r>
          </w:p>
        </w:tc>
      </w:tr>
      <w:tr w:rsidR="00C73023" w:rsidRPr="00583F13" w:rsidTr="00BE68F8">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eastAsia="en-US"/>
              </w:rPr>
            </w:pPr>
            <w:r w:rsidRPr="00583F13">
              <w:rPr>
                <w:b/>
                <w:lang w:val="uk-UA"/>
              </w:rPr>
              <w:t xml:space="preserve">Шифрування радіоканалу: </w:t>
            </w:r>
            <w:r w:rsidRPr="00583F13">
              <w:rPr>
                <w:lang w:val="uk-UA"/>
              </w:rPr>
              <w:t xml:space="preserve">криптографічний захист інформації за алгоритмами: AES з довжиною ключа 256 біт </w:t>
            </w:r>
          </w:p>
        </w:tc>
      </w:tr>
      <w:tr w:rsidR="00C73023" w:rsidRPr="00583F13" w:rsidTr="00BE68F8">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rPr>
            </w:pPr>
            <w:r w:rsidRPr="00583F13">
              <w:rPr>
                <w:b/>
                <w:lang w:val="uk-UA"/>
              </w:rPr>
              <w:t>Підтримка перепрограмування по радіоефіру</w:t>
            </w:r>
            <w:r w:rsidRPr="00583F13">
              <w:rPr>
                <w:lang w:val="uk-UA"/>
              </w:rPr>
              <w:t xml:space="preserve"> </w:t>
            </w:r>
          </w:p>
          <w:p w:rsidR="00C73023" w:rsidRPr="00583F13" w:rsidRDefault="00C73023" w:rsidP="00387727">
            <w:pPr>
              <w:rPr>
                <w:b/>
                <w:lang w:val="uk-UA"/>
              </w:rPr>
            </w:pPr>
            <w:r w:rsidRPr="00583F13">
              <w:rPr>
                <w:b/>
                <w:lang w:val="uk-UA"/>
              </w:rPr>
              <w:t xml:space="preserve">Програмне налаштування за допомогою ЕОМ: </w:t>
            </w:r>
          </w:p>
          <w:p w:rsidR="00C73023" w:rsidRPr="00583F13" w:rsidRDefault="00C73023" w:rsidP="00387727">
            <w:pPr>
              <w:rPr>
                <w:lang w:val="uk-UA"/>
              </w:rPr>
            </w:pPr>
            <w:r w:rsidRPr="00583F13">
              <w:rPr>
                <w:b/>
                <w:lang w:val="uk-UA"/>
              </w:rPr>
              <w:lastRenderedPageBreak/>
              <w:t>- </w:t>
            </w:r>
            <w:r w:rsidRPr="00583F13">
              <w:rPr>
                <w:lang w:val="uk-UA"/>
              </w:rPr>
              <w:t>конкретних частот із визначеної робочої смуги;</w:t>
            </w:r>
          </w:p>
          <w:p w:rsidR="00C73023" w:rsidRPr="00583F13" w:rsidRDefault="00C73023" w:rsidP="00387727">
            <w:pPr>
              <w:rPr>
                <w:lang w:val="uk-UA"/>
              </w:rPr>
            </w:pPr>
            <w:r w:rsidRPr="00583F13">
              <w:rPr>
                <w:lang w:val="uk-UA"/>
              </w:rPr>
              <w:t>- потужності несучої передавача;</w:t>
            </w:r>
          </w:p>
          <w:p w:rsidR="00C73023" w:rsidRPr="00583F13" w:rsidRDefault="00C73023" w:rsidP="00387727">
            <w:pPr>
              <w:rPr>
                <w:lang w:val="uk-UA"/>
              </w:rPr>
            </w:pPr>
            <w:r w:rsidRPr="00583F13">
              <w:rPr>
                <w:lang w:val="uk-UA"/>
              </w:rPr>
              <w:t>- кроку сітки частот;</w:t>
            </w:r>
          </w:p>
          <w:p w:rsidR="00C73023" w:rsidRPr="00583F13" w:rsidRDefault="00C73023" w:rsidP="00387727">
            <w:pPr>
              <w:rPr>
                <w:lang w:val="uk-UA"/>
              </w:rPr>
            </w:pPr>
            <w:r w:rsidRPr="00583F13">
              <w:rPr>
                <w:lang w:val="uk-UA"/>
              </w:rPr>
              <w:t>- програмування інших додаткових функцій радіостанції.</w:t>
            </w:r>
          </w:p>
        </w:tc>
      </w:tr>
      <w:tr w:rsidR="00C73023" w:rsidRPr="00583F13" w:rsidTr="00BE68F8">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rPr>
            </w:pPr>
            <w:r w:rsidRPr="00583F13">
              <w:rPr>
                <w:lang w:val="uk-UA"/>
              </w:rPr>
              <w:t>Програмування функції сканування каналів по деяким каналам, а також пріоритетного сканування</w:t>
            </w:r>
          </w:p>
        </w:tc>
      </w:tr>
      <w:tr w:rsidR="00C73023" w:rsidRPr="00583F13" w:rsidTr="00BE68F8">
        <w:trPr>
          <w:trHeight w:val="680"/>
        </w:trPr>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rPr>
            </w:pPr>
            <w:r w:rsidRPr="00583F13">
              <w:rPr>
                <w:lang w:val="uk-UA"/>
              </w:rPr>
              <w:t>Наявність в радіостанції звукової та/або світлової сигналізації розряду акумуляторної батареї</w:t>
            </w:r>
          </w:p>
        </w:tc>
      </w:tr>
      <w:tr w:rsidR="00C73023" w:rsidRPr="00583F13" w:rsidTr="00BE68F8">
        <w:trPr>
          <w:trHeight w:val="510"/>
        </w:trPr>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rPr>
            </w:pPr>
            <w:r w:rsidRPr="00583F13">
              <w:rPr>
                <w:b/>
                <w:lang w:val="uk-UA"/>
              </w:rPr>
              <w:t>Дисплей:</w:t>
            </w:r>
            <w:r w:rsidRPr="00583F13">
              <w:rPr>
                <w:lang w:val="uk-UA"/>
              </w:rPr>
              <w:t xml:space="preserve"> </w:t>
            </w:r>
            <w:proofErr w:type="spellStart"/>
            <w:r w:rsidRPr="00583F13">
              <w:rPr>
                <w:lang w:val="uk-UA"/>
              </w:rPr>
              <w:t>п’ятирядковий</w:t>
            </w:r>
            <w:proofErr w:type="spellEnd"/>
            <w:r w:rsidRPr="00583F13">
              <w:rPr>
                <w:lang w:val="uk-UA"/>
              </w:rPr>
              <w:t>, кольоровий</w:t>
            </w:r>
          </w:p>
        </w:tc>
      </w:tr>
      <w:tr w:rsidR="00C73023" w:rsidRPr="00583F13" w:rsidTr="00BE68F8">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rPr>
            </w:pPr>
            <w:r w:rsidRPr="00583F13">
              <w:rPr>
                <w:b/>
                <w:lang w:val="uk-UA"/>
              </w:rPr>
              <w:t xml:space="preserve">Режими роботи: </w:t>
            </w:r>
          </w:p>
          <w:p w:rsidR="00C73023" w:rsidRPr="00583F13" w:rsidRDefault="00C73023" w:rsidP="00387727">
            <w:pPr>
              <w:rPr>
                <w:lang w:val="uk-UA"/>
              </w:rPr>
            </w:pPr>
            <w:r w:rsidRPr="00583F13">
              <w:rPr>
                <w:b/>
                <w:lang w:val="uk-UA"/>
              </w:rPr>
              <w:t>- </w:t>
            </w:r>
            <w:r w:rsidRPr="00583F13">
              <w:rPr>
                <w:lang w:val="uk-UA"/>
              </w:rPr>
              <w:t>прямий режим (без використання ретранслятору);</w:t>
            </w:r>
          </w:p>
          <w:p w:rsidR="00C73023" w:rsidRPr="00583F13" w:rsidRDefault="00C73023" w:rsidP="00387727">
            <w:pPr>
              <w:rPr>
                <w:lang w:val="uk-UA"/>
              </w:rPr>
            </w:pPr>
            <w:r w:rsidRPr="00583F13">
              <w:rPr>
                <w:lang w:val="uk-UA"/>
              </w:rPr>
              <w:t xml:space="preserve">- конвенційний (через ретранслятор) одно або </w:t>
            </w:r>
            <w:proofErr w:type="spellStart"/>
            <w:r w:rsidRPr="00583F13">
              <w:rPr>
                <w:lang w:val="uk-UA"/>
              </w:rPr>
              <w:t>багатосайтовий</w:t>
            </w:r>
            <w:proofErr w:type="spellEnd"/>
            <w:r w:rsidRPr="00583F13">
              <w:rPr>
                <w:lang w:val="uk-UA"/>
              </w:rPr>
              <w:t xml:space="preserve"> (ретранслятори з’єднуються між собою через IP мережу (WAN, LAN тощо);</w:t>
            </w:r>
          </w:p>
          <w:p w:rsidR="00C73023" w:rsidRPr="00583F13" w:rsidRDefault="00C73023" w:rsidP="00387727">
            <w:pPr>
              <w:rPr>
                <w:lang w:val="uk-UA"/>
              </w:rPr>
            </w:pPr>
            <w:r w:rsidRPr="00583F13">
              <w:rPr>
                <w:lang w:val="uk-UA"/>
              </w:rPr>
              <w:t>- </w:t>
            </w:r>
            <w:proofErr w:type="spellStart"/>
            <w:r w:rsidRPr="00583F13">
              <w:rPr>
                <w:lang w:val="uk-UA"/>
              </w:rPr>
              <w:t>транкінговий</w:t>
            </w:r>
            <w:proofErr w:type="spellEnd"/>
            <w:r w:rsidRPr="00583F13">
              <w:rPr>
                <w:lang w:val="uk-UA"/>
              </w:rPr>
              <w:t xml:space="preserve"> (через один або декілька сайтів) з динамічним автоматичним розподілом вільних каналів без застосування окремого каналу управління;</w:t>
            </w:r>
          </w:p>
          <w:p w:rsidR="00C73023" w:rsidRPr="00583F13" w:rsidRDefault="00C73023" w:rsidP="00387727">
            <w:pPr>
              <w:rPr>
                <w:lang w:val="uk-UA"/>
              </w:rPr>
            </w:pPr>
            <w:r w:rsidRPr="00583F13">
              <w:rPr>
                <w:lang w:val="uk-UA"/>
              </w:rPr>
              <w:t>- автоматичний роумінг (автоматичне перемикання робочих каналів при переміщенні між зонами покриття різних ретрансляторів у системі)</w:t>
            </w:r>
          </w:p>
        </w:tc>
      </w:tr>
      <w:tr w:rsidR="00C73023" w:rsidRPr="00583F13" w:rsidTr="00BE68F8">
        <w:trPr>
          <w:trHeight w:val="227"/>
        </w:trPr>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rPr>
            </w:pPr>
            <w:r w:rsidRPr="00583F13">
              <w:rPr>
                <w:lang w:val="uk-UA"/>
              </w:rPr>
              <w:t>Програмування індивідуального номеру (не менш ніж п’ять цифр)</w:t>
            </w:r>
          </w:p>
        </w:tc>
      </w:tr>
      <w:tr w:rsidR="00C73023" w:rsidRPr="00583F13" w:rsidTr="00BE68F8">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eastAsia="en-US"/>
              </w:rPr>
            </w:pPr>
            <w:r w:rsidRPr="00583F13">
              <w:rPr>
                <w:lang w:val="uk-UA"/>
              </w:rPr>
              <w:t>Встановлення обмеження часу безперервної роботи на передачу до 3 (трьох) хвилин (функція що програмується)</w:t>
            </w:r>
          </w:p>
        </w:tc>
      </w:tr>
      <w:tr w:rsidR="00C73023" w:rsidRPr="00583F13" w:rsidTr="00BE68F8">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lang w:val="uk-UA"/>
              </w:rPr>
            </w:pPr>
            <w:r w:rsidRPr="00583F13">
              <w:rPr>
                <w:lang w:val="uk-UA"/>
              </w:rPr>
              <w:t xml:space="preserve">Наявність захисту від обриву або короткого замикання в </w:t>
            </w:r>
            <w:proofErr w:type="spellStart"/>
            <w:r w:rsidRPr="00583F13">
              <w:rPr>
                <w:lang w:val="uk-UA"/>
              </w:rPr>
              <w:t>антенно</w:t>
            </w:r>
            <w:proofErr w:type="spellEnd"/>
            <w:r w:rsidRPr="00583F13">
              <w:rPr>
                <w:lang w:val="uk-UA"/>
              </w:rPr>
              <w:t>-фідерному тракті</w:t>
            </w:r>
          </w:p>
        </w:tc>
      </w:tr>
      <w:tr w:rsidR="00C73023" w:rsidRPr="00583F13" w:rsidTr="00BE68F8">
        <w:trPr>
          <w:trHeight w:val="170"/>
        </w:trPr>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rPr>
            </w:pPr>
            <w:r w:rsidRPr="00583F13">
              <w:rPr>
                <w:b/>
                <w:lang w:val="uk-UA"/>
              </w:rPr>
              <w:t>Діапазон робочих температур</w:t>
            </w:r>
            <w:r w:rsidRPr="00583F13">
              <w:rPr>
                <w:lang w:val="uk-UA"/>
              </w:rPr>
              <w:t>: від -30 °С до +60 °С</w:t>
            </w:r>
          </w:p>
        </w:tc>
      </w:tr>
      <w:tr w:rsidR="00C73023" w:rsidRPr="00583F13" w:rsidTr="00BE68F8">
        <w:tc>
          <w:tcPr>
            <w:tcW w:w="1956" w:type="dxa"/>
            <w:vMerge/>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rPr>
                <w:b/>
                <w:lang w:val="uk-UA"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C73023" w:rsidRPr="00583F13" w:rsidRDefault="00C73023" w:rsidP="00387727">
            <w:pPr>
              <w:pStyle w:val="2403"/>
              <w:spacing w:before="0" w:beforeAutospacing="0" w:after="0" w:afterAutospacing="0" w:line="20" w:lineRule="atLeast"/>
              <w:rPr>
                <w:lang w:val="uk-UA"/>
              </w:rPr>
            </w:pPr>
            <w:r w:rsidRPr="00583F13">
              <w:rPr>
                <w:bCs/>
                <w:color w:val="000000"/>
                <w:lang w:val="uk-UA"/>
              </w:rPr>
              <w:t>Термін гарантійного обслуговування на радіостанції повинен становити: 1 рік.</w:t>
            </w:r>
          </w:p>
        </w:tc>
      </w:tr>
    </w:tbl>
    <w:p w:rsidR="00C73023" w:rsidRPr="000D4F5E" w:rsidRDefault="00C73023" w:rsidP="00C73023">
      <w:pPr>
        <w:pStyle w:val="a3"/>
        <w:jc w:val="both"/>
        <w:rPr>
          <w:sz w:val="28"/>
          <w:szCs w:val="28"/>
          <w:lang w:val="uk-UA"/>
        </w:rPr>
      </w:pPr>
      <w:r w:rsidRPr="000D4F5E">
        <w:rPr>
          <w:b/>
          <w:sz w:val="28"/>
          <w:szCs w:val="28"/>
          <w:lang w:val="uk-UA"/>
        </w:rPr>
        <w:t>Загальні вимоги:</w:t>
      </w:r>
      <w:r w:rsidRPr="000D4F5E">
        <w:rPr>
          <w:sz w:val="28"/>
          <w:szCs w:val="28"/>
          <w:lang w:val="uk-UA"/>
        </w:rPr>
        <w:t xml:space="preserve"> </w:t>
      </w:r>
    </w:p>
    <w:p w:rsidR="00C73023" w:rsidRPr="000D4F5E" w:rsidRDefault="00C73023" w:rsidP="00C73023">
      <w:pPr>
        <w:pStyle w:val="a3"/>
        <w:jc w:val="both"/>
        <w:rPr>
          <w:sz w:val="28"/>
          <w:szCs w:val="28"/>
          <w:lang w:val="uk-UA"/>
        </w:rPr>
      </w:pPr>
      <w:r w:rsidRPr="000D4F5E">
        <w:rPr>
          <w:sz w:val="28"/>
          <w:szCs w:val="28"/>
          <w:lang w:val="uk-UA"/>
        </w:rPr>
        <w:t>Зазначена радіостанція повинна бути з встановленими ліцензійними ключами алгоритму шифрування AES 256. Рік виготовлення товару не раніше 2021 року. Товар повинен бути новим та таким що не перебував у використанні.</w:t>
      </w:r>
    </w:p>
    <w:p w:rsidR="00C73023" w:rsidRPr="000D4F5E" w:rsidRDefault="00C73023" w:rsidP="00C73023">
      <w:pPr>
        <w:pStyle w:val="a7"/>
        <w:rPr>
          <w:rFonts w:ascii="Times New Roman" w:hAnsi="Times New Roman" w:cs="Times New Roman"/>
          <w:b/>
          <w:bCs/>
          <w:sz w:val="28"/>
          <w:szCs w:val="28"/>
          <w:lang w:val="uk-UA"/>
        </w:rPr>
      </w:pPr>
      <w:r w:rsidRPr="000D4F5E">
        <w:rPr>
          <w:rFonts w:ascii="Times New Roman" w:hAnsi="Times New Roman" w:cs="Times New Roman"/>
          <w:b/>
          <w:bCs/>
          <w:sz w:val="28"/>
          <w:szCs w:val="28"/>
          <w:lang w:val="uk-UA"/>
        </w:rPr>
        <w:t>Комплектність</w:t>
      </w:r>
      <w:r w:rsidRPr="000D4F5E">
        <w:rPr>
          <w:rFonts w:ascii="Times New Roman" w:hAnsi="Times New Roman" w:cs="Times New Roman"/>
          <w:b/>
          <w:sz w:val="28"/>
          <w:szCs w:val="28"/>
          <w:lang w:val="uk-UA"/>
        </w:rPr>
        <w:t xml:space="preserve"> автомобільної радіостанції</w:t>
      </w:r>
      <w:r w:rsidRPr="000D4F5E">
        <w:rPr>
          <w:rFonts w:ascii="Times New Roman" w:hAnsi="Times New Roman" w:cs="Times New Roman"/>
          <w:b/>
          <w:bCs/>
          <w:sz w:val="28"/>
          <w:szCs w:val="28"/>
          <w:lang w:val="uk-UA"/>
        </w:rPr>
        <w:t xml:space="preserve">: </w:t>
      </w:r>
    </w:p>
    <w:p w:rsidR="00C73023" w:rsidRPr="000D4F5E" w:rsidRDefault="00C73023" w:rsidP="00C73023">
      <w:pPr>
        <w:pStyle w:val="a7"/>
        <w:rPr>
          <w:rFonts w:ascii="Times New Roman" w:hAnsi="Times New Roman" w:cs="Times New Roman"/>
          <w:sz w:val="28"/>
          <w:szCs w:val="28"/>
          <w:lang w:val="uk-UA"/>
        </w:rPr>
      </w:pPr>
      <w:r w:rsidRPr="000D4F5E">
        <w:rPr>
          <w:rFonts w:ascii="Times New Roman" w:hAnsi="Times New Roman" w:cs="Times New Roman"/>
          <w:sz w:val="28"/>
          <w:szCs w:val="28"/>
          <w:lang w:val="uk-UA"/>
        </w:rPr>
        <w:t xml:space="preserve">- </w:t>
      </w:r>
      <w:proofErr w:type="spellStart"/>
      <w:r w:rsidRPr="000D4F5E">
        <w:rPr>
          <w:rFonts w:ascii="Times New Roman" w:hAnsi="Times New Roman" w:cs="Times New Roman"/>
          <w:sz w:val="28"/>
          <w:szCs w:val="28"/>
          <w:lang w:val="uk-UA"/>
        </w:rPr>
        <w:t>прийомо</w:t>
      </w:r>
      <w:proofErr w:type="spellEnd"/>
      <w:r w:rsidRPr="000D4F5E">
        <w:rPr>
          <w:rFonts w:ascii="Times New Roman" w:hAnsi="Times New Roman" w:cs="Times New Roman"/>
          <w:sz w:val="28"/>
          <w:szCs w:val="28"/>
          <w:lang w:val="uk-UA"/>
        </w:rPr>
        <w:t>-передавач з активованими вищезазначеними функціями – 1 од.;</w:t>
      </w:r>
    </w:p>
    <w:p w:rsidR="00C73023" w:rsidRPr="000D4F5E" w:rsidRDefault="00C73023" w:rsidP="00C73023">
      <w:pPr>
        <w:pStyle w:val="a7"/>
        <w:rPr>
          <w:rFonts w:ascii="Times New Roman" w:hAnsi="Times New Roman" w:cs="Times New Roman"/>
          <w:sz w:val="28"/>
          <w:szCs w:val="28"/>
          <w:lang w:val="uk-UA"/>
        </w:rPr>
      </w:pPr>
      <w:r w:rsidRPr="000D4F5E">
        <w:rPr>
          <w:rFonts w:ascii="Times New Roman" w:hAnsi="Times New Roman" w:cs="Times New Roman"/>
          <w:sz w:val="28"/>
          <w:szCs w:val="28"/>
          <w:lang w:val="uk-UA"/>
        </w:rPr>
        <w:t xml:space="preserve">- автомобільна антена на магнітній основі 403-470 МГц – 1 од. </w:t>
      </w:r>
      <w:r w:rsidRPr="000D4F5E">
        <w:rPr>
          <w:rFonts w:ascii="Times New Roman" w:hAnsi="Times New Roman" w:cs="Times New Roman"/>
          <w:sz w:val="28"/>
          <w:szCs w:val="28"/>
          <w:lang w:val="uk-UA"/>
        </w:rPr>
        <w:br/>
        <w:t xml:space="preserve">(довжина </w:t>
      </w:r>
      <w:proofErr w:type="spellStart"/>
      <w:r w:rsidRPr="000D4F5E">
        <w:rPr>
          <w:rFonts w:ascii="Times New Roman" w:hAnsi="Times New Roman" w:cs="Times New Roman"/>
          <w:sz w:val="28"/>
          <w:szCs w:val="28"/>
          <w:lang w:val="uk-UA"/>
        </w:rPr>
        <w:t>кабеля</w:t>
      </w:r>
      <w:proofErr w:type="spellEnd"/>
      <w:r w:rsidRPr="000D4F5E">
        <w:rPr>
          <w:rFonts w:ascii="Times New Roman" w:hAnsi="Times New Roman" w:cs="Times New Roman"/>
          <w:sz w:val="28"/>
          <w:szCs w:val="28"/>
          <w:lang w:val="uk-UA"/>
        </w:rPr>
        <w:t xml:space="preserve"> – </w:t>
      </w:r>
      <w:r w:rsidR="005905BC">
        <w:rPr>
          <w:rFonts w:ascii="Times New Roman" w:hAnsi="Times New Roman" w:cs="Times New Roman"/>
          <w:sz w:val="28"/>
          <w:szCs w:val="28"/>
          <w:lang w:val="uk-UA"/>
        </w:rPr>
        <w:t xml:space="preserve">5 </w:t>
      </w:r>
      <w:r w:rsidRPr="000D4F5E">
        <w:rPr>
          <w:rFonts w:ascii="Times New Roman" w:hAnsi="Times New Roman" w:cs="Times New Roman"/>
          <w:sz w:val="28"/>
          <w:szCs w:val="28"/>
          <w:lang w:val="uk-UA"/>
        </w:rPr>
        <w:t>м., роз’єм - BNC);</w:t>
      </w:r>
    </w:p>
    <w:p w:rsidR="00C73023" w:rsidRPr="000D4F5E" w:rsidRDefault="00C73023" w:rsidP="00C73023">
      <w:pPr>
        <w:pStyle w:val="a7"/>
        <w:rPr>
          <w:rFonts w:ascii="Times New Roman" w:hAnsi="Times New Roman" w:cs="Times New Roman"/>
          <w:sz w:val="28"/>
          <w:szCs w:val="28"/>
          <w:lang w:val="uk-UA"/>
        </w:rPr>
      </w:pPr>
      <w:r w:rsidRPr="000D4F5E">
        <w:rPr>
          <w:rFonts w:ascii="Times New Roman" w:hAnsi="Times New Roman" w:cs="Times New Roman"/>
          <w:sz w:val="28"/>
          <w:szCs w:val="28"/>
          <w:lang w:val="uk-UA"/>
        </w:rPr>
        <w:t>- маніпулятор з клавіатурою</w:t>
      </w:r>
      <w:r w:rsidR="001937B5">
        <w:rPr>
          <w:rFonts w:ascii="Times New Roman" w:hAnsi="Times New Roman" w:cs="Times New Roman"/>
          <w:sz w:val="28"/>
          <w:szCs w:val="28"/>
          <w:lang w:val="uk-UA"/>
        </w:rPr>
        <w:t xml:space="preserve"> (тангента)</w:t>
      </w:r>
      <w:r w:rsidRPr="000D4F5E">
        <w:rPr>
          <w:rFonts w:ascii="Times New Roman" w:hAnsi="Times New Roman" w:cs="Times New Roman"/>
          <w:sz w:val="28"/>
          <w:szCs w:val="28"/>
          <w:lang w:val="uk-UA"/>
        </w:rPr>
        <w:t xml:space="preserve"> – 1 од.;</w:t>
      </w:r>
    </w:p>
    <w:p w:rsidR="00C73023" w:rsidRPr="000D4F5E" w:rsidRDefault="00C73023" w:rsidP="00C73023">
      <w:pPr>
        <w:pStyle w:val="a7"/>
        <w:rPr>
          <w:rFonts w:ascii="Times New Roman" w:hAnsi="Times New Roman" w:cs="Times New Roman"/>
          <w:sz w:val="28"/>
          <w:szCs w:val="28"/>
          <w:lang w:val="uk-UA"/>
        </w:rPr>
      </w:pPr>
      <w:r w:rsidRPr="000D4F5E">
        <w:rPr>
          <w:rFonts w:ascii="Times New Roman" w:hAnsi="Times New Roman" w:cs="Times New Roman"/>
          <w:sz w:val="28"/>
          <w:szCs w:val="28"/>
          <w:lang w:val="uk-UA"/>
        </w:rPr>
        <w:t>- дріт живлення – 1 од.;</w:t>
      </w:r>
    </w:p>
    <w:p w:rsidR="00C73023" w:rsidRDefault="00C73023" w:rsidP="00C73023">
      <w:pPr>
        <w:pStyle w:val="a7"/>
        <w:rPr>
          <w:rFonts w:ascii="Times New Roman" w:hAnsi="Times New Roman" w:cs="Times New Roman"/>
          <w:sz w:val="28"/>
          <w:szCs w:val="28"/>
          <w:lang w:val="uk-UA"/>
        </w:rPr>
      </w:pPr>
      <w:r w:rsidRPr="000D4F5E">
        <w:rPr>
          <w:rFonts w:ascii="Times New Roman" w:hAnsi="Times New Roman" w:cs="Times New Roman"/>
          <w:sz w:val="28"/>
          <w:szCs w:val="28"/>
          <w:lang w:val="uk-UA"/>
        </w:rPr>
        <w:t>- упаковка виробника.</w:t>
      </w:r>
    </w:p>
    <w:p w:rsidR="001937B5" w:rsidRPr="001937B5" w:rsidRDefault="001937B5" w:rsidP="00C73023">
      <w:pPr>
        <w:pStyle w:val="a7"/>
        <w:rPr>
          <w:rFonts w:ascii="Times New Roman" w:hAnsi="Times New Roman" w:cs="Times New Roman"/>
          <w:b/>
          <w:bCs/>
          <w:sz w:val="28"/>
          <w:szCs w:val="28"/>
          <w:lang w:val="uk-UA"/>
        </w:rPr>
      </w:pPr>
      <w:r w:rsidRPr="001937B5">
        <w:rPr>
          <w:rFonts w:ascii="Times New Roman" w:hAnsi="Times New Roman" w:cs="Times New Roman"/>
          <w:b/>
          <w:bCs/>
          <w:sz w:val="28"/>
          <w:szCs w:val="28"/>
          <w:highlight w:val="yellow"/>
          <w:lang w:val="uk-UA"/>
        </w:rPr>
        <w:t>- блок живлення 20А – 1 шт.</w:t>
      </w:r>
    </w:p>
    <w:p w:rsidR="0006263B" w:rsidRPr="0006263B" w:rsidRDefault="0006263B" w:rsidP="0006263B">
      <w:pPr>
        <w:pStyle w:val="a4"/>
        <w:ind w:left="-284"/>
        <w:jc w:val="both"/>
        <w:rPr>
          <w:sz w:val="28"/>
          <w:szCs w:val="28"/>
          <w:u w:val="single"/>
          <w:lang w:val="uk-UA"/>
        </w:rPr>
      </w:pPr>
      <w:r w:rsidRPr="0006263B">
        <w:rPr>
          <w:b/>
          <w:sz w:val="28"/>
          <w:szCs w:val="28"/>
          <w:lang w:val="uk-UA"/>
        </w:rPr>
        <w:t>Гарантійні зобов’язання</w:t>
      </w:r>
      <w:r w:rsidRPr="0006263B">
        <w:rPr>
          <w:sz w:val="28"/>
          <w:szCs w:val="28"/>
          <w:u w:val="single"/>
          <w:lang w:val="uk-UA"/>
        </w:rPr>
        <w:t>:</w:t>
      </w:r>
    </w:p>
    <w:p w:rsidR="0006263B" w:rsidRPr="0006263B" w:rsidRDefault="0006263B" w:rsidP="0006263B">
      <w:pPr>
        <w:pStyle w:val="a4"/>
        <w:numPr>
          <w:ilvl w:val="0"/>
          <w:numId w:val="5"/>
        </w:numPr>
        <w:ind w:left="0" w:hanging="284"/>
        <w:jc w:val="both"/>
        <w:rPr>
          <w:sz w:val="28"/>
          <w:szCs w:val="28"/>
          <w:lang w:val="uk-UA"/>
        </w:rPr>
      </w:pPr>
      <w:r w:rsidRPr="0006263B">
        <w:rPr>
          <w:sz w:val="28"/>
          <w:szCs w:val="28"/>
          <w:lang w:val="uk-UA"/>
        </w:rPr>
        <w:t>Учасник гарантує, що якісні характеристики предмета закупівлі відповідають встановленим законодавством нормам.</w:t>
      </w:r>
    </w:p>
    <w:p w:rsidR="0006263B" w:rsidRPr="0006263B" w:rsidRDefault="0006263B" w:rsidP="0006263B">
      <w:pPr>
        <w:pStyle w:val="a4"/>
        <w:numPr>
          <w:ilvl w:val="0"/>
          <w:numId w:val="5"/>
        </w:numPr>
        <w:ind w:left="0" w:hanging="284"/>
        <w:jc w:val="both"/>
        <w:rPr>
          <w:sz w:val="28"/>
          <w:szCs w:val="28"/>
          <w:lang w:val="uk-UA"/>
        </w:rPr>
      </w:pPr>
      <w:r w:rsidRPr="0006263B">
        <w:rPr>
          <w:bCs/>
          <w:color w:val="000000"/>
          <w:sz w:val="28"/>
          <w:szCs w:val="28"/>
          <w:lang w:val="uk-UA"/>
        </w:rPr>
        <w:t>Термін гарантійного обслуговування повинен становити: 1 рік в офіційному сервісному центрі виробника в Україні.</w:t>
      </w:r>
    </w:p>
    <w:p w:rsidR="0006263B" w:rsidRPr="0006263B" w:rsidRDefault="0006263B" w:rsidP="0006263B">
      <w:pPr>
        <w:pStyle w:val="a7"/>
        <w:numPr>
          <w:ilvl w:val="0"/>
          <w:numId w:val="5"/>
        </w:numPr>
        <w:ind w:left="0" w:hanging="284"/>
        <w:jc w:val="both"/>
        <w:rPr>
          <w:rFonts w:ascii="Times New Roman" w:hAnsi="Times New Roman" w:cs="Times New Roman"/>
          <w:sz w:val="28"/>
          <w:szCs w:val="28"/>
          <w:lang w:val="uk-UA"/>
        </w:rPr>
      </w:pPr>
      <w:r w:rsidRPr="0006263B">
        <w:rPr>
          <w:rFonts w:ascii="Times New Roman" w:eastAsia="Times New Roman" w:hAnsi="Times New Roman" w:cs="Times New Roman"/>
          <w:color w:val="000000"/>
          <w:sz w:val="28"/>
          <w:szCs w:val="28"/>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Pr="0006263B" w:rsidRDefault="0006263B" w:rsidP="0006263B">
      <w:pPr>
        <w:jc w:val="both"/>
        <w:rPr>
          <w:sz w:val="28"/>
          <w:szCs w:val="28"/>
          <w:lang w:val="uk-UA"/>
        </w:rPr>
      </w:pPr>
      <w:r w:rsidRPr="0006263B">
        <w:rPr>
          <w:sz w:val="28"/>
          <w:szCs w:val="28"/>
          <w:lang w:val="uk-UA"/>
        </w:rPr>
        <w:t>Фінансові умови контракту: оплата після поставки.</w:t>
      </w:r>
      <w:bookmarkEnd w:id="0"/>
    </w:p>
    <w:p w:rsidR="00E66681" w:rsidRPr="00BE68F8" w:rsidRDefault="00E66681" w:rsidP="00E66681">
      <w:pPr>
        <w:jc w:val="both"/>
        <w:rPr>
          <w:bCs/>
          <w:szCs w:val="22"/>
          <w:lang w:val="uk-UA"/>
        </w:rPr>
      </w:pPr>
      <w:r w:rsidRPr="0006263B">
        <w:rPr>
          <w:lang w:val="uk-UA"/>
        </w:rPr>
        <w:t xml:space="preserve">               </w:t>
      </w:r>
      <w:r w:rsidRPr="00BE68F8">
        <w:rPr>
          <w:bCs/>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CC7D72" w:rsidRPr="00BE68F8" w:rsidRDefault="00E66681" w:rsidP="00E66681">
      <w:pPr>
        <w:ind w:hanging="360"/>
        <w:jc w:val="both"/>
        <w:rPr>
          <w:bCs/>
          <w:sz w:val="20"/>
          <w:szCs w:val="20"/>
          <w:lang w:val="uk-UA"/>
        </w:rPr>
      </w:pPr>
      <w:r w:rsidRPr="00BE68F8">
        <w:rPr>
          <w:bCs/>
          <w:lang w:val="uk-UA"/>
        </w:rPr>
        <w:t xml:space="preserve">      </w:t>
      </w:r>
      <w:r w:rsidRPr="00BE68F8">
        <w:rPr>
          <w:bCs/>
          <w:sz w:val="20"/>
          <w:szCs w:val="20"/>
          <w:lang w:val="uk-UA"/>
        </w:rPr>
        <w:t xml:space="preserve">Дата: _____________         </w:t>
      </w:r>
      <w:r w:rsidR="00CC7D72" w:rsidRPr="00BE68F8">
        <w:rPr>
          <w:bCs/>
          <w:sz w:val="20"/>
          <w:szCs w:val="20"/>
          <w:lang w:val="uk-UA"/>
        </w:rPr>
        <w:t xml:space="preserve">                          ___________</w:t>
      </w:r>
      <w:r w:rsidRPr="00BE68F8">
        <w:rPr>
          <w:bCs/>
          <w:sz w:val="20"/>
          <w:szCs w:val="20"/>
          <w:lang w:val="uk-UA"/>
        </w:rPr>
        <w:t xml:space="preserve">                       </w:t>
      </w:r>
      <w:r w:rsidRPr="00BE68F8">
        <w:rPr>
          <w:bCs/>
          <w:sz w:val="20"/>
          <w:szCs w:val="20"/>
          <w:lang w:val="uk-UA"/>
        </w:rPr>
        <w:tab/>
      </w:r>
      <w:r w:rsidRPr="00BE68F8">
        <w:rPr>
          <w:bCs/>
          <w:sz w:val="20"/>
          <w:szCs w:val="20"/>
          <w:lang w:val="uk-UA"/>
        </w:rPr>
        <w:tab/>
        <w:t xml:space="preserve">     ________________</w:t>
      </w:r>
      <w:r w:rsidR="00CC7D72" w:rsidRPr="00BE68F8">
        <w:rPr>
          <w:bCs/>
          <w:sz w:val="20"/>
          <w:szCs w:val="20"/>
          <w:lang w:val="uk-UA"/>
        </w:rPr>
        <w:t>_____</w:t>
      </w:r>
      <w:r w:rsidRPr="00BE68F8">
        <w:rPr>
          <w:bCs/>
          <w:sz w:val="20"/>
          <w:szCs w:val="20"/>
          <w:lang w:val="uk-UA"/>
        </w:rPr>
        <w:t xml:space="preserve"> </w:t>
      </w:r>
    </w:p>
    <w:p w:rsidR="00CC7D72" w:rsidRPr="0006263B" w:rsidRDefault="00CC7D72" w:rsidP="00CC7D72">
      <w:pPr>
        <w:ind w:hanging="360"/>
        <w:jc w:val="both"/>
        <w:rPr>
          <w:bCs/>
          <w:sz w:val="20"/>
          <w:szCs w:val="20"/>
          <w:lang w:val="uk-UA"/>
        </w:rPr>
      </w:pPr>
      <w:r w:rsidRPr="0006263B">
        <w:rPr>
          <w:b/>
          <w:sz w:val="20"/>
          <w:szCs w:val="20"/>
          <w:lang w:val="uk-UA"/>
        </w:rPr>
        <w:t xml:space="preserve">                                                                                 </w:t>
      </w:r>
      <w:r w:rsidR="00E66681" w:rsidRPr="0006263B">
        <w:rPr>
          <w:bCs/>
          <w:sz w:val="20"/>
          <w:szCs w:val="20"/>
          <w:lang w:val="uk-UA"/>
        </w:rPr>
        <w:t xml:space="preserve">(підпис) </w:t>
      </w:r>
      <w:r w:rsidRPr="0006263B">
        <w:rPr>
          <w:bCs/>
          <w:sz w:val="20"/>
          <w:szCs w:val="20"/>
          <w:lang w:val="uk-UA"/>
        </w:rPr>
        <w:t xml:space="preserve">                                                           (прізвище та ініціали) </w:t>
      </w:r>
    </w:p>
    <w:p w:rsidR="00E66681" w:rsidRPr="0006263B" w:rsidRDefault="00E66681" w:rsidP="00E66681">
      <w:pPr>
        <w:ind w:firstLine="708"/>
        <w:rPr>
          <w:sz w:val="28"/>
          <w:szCs w:val="28"/>
          <w:lang w:val="uk-UA"/>
        </w:rPr>
      </w:pPr>
      <w:r w:rsidRPr="0006263B">
        <w:rPr>
          <w:sz w:val="20"/>
          <w:szCs w:val="20"/>
          <w:lang w:val="uk-UA"/>
        </w:rPr>
        <w:t>М.П</w:t>
      </w:r>
      <w:r w:rsidRPr="0006263B">
        <w:rPr>
          <w:i/>
          <w:sz w:val="20"/>
          <w:szCs w:val="20"/>
          <w:lang w:val="uk-UA"/>
        </w:rPr>
        <w:t xml:space="preserve">.  </w:t>
      </w:r>
    </w:p>
    <w:p w:rsidR="00C909EB" w:rsidRPr="0006263B" w:rsidRDefault="00C909EB" w:rsidP="00BE68F8">
      <w:pPr>
        <w:jc w:val="both"/>
        <w:rPr>
          <w:lang w:val="uk-UA" w:eastAsia="uk-UA"/>
        </w:rPr>
      </w:pPr>
    </w:p>
    <w:sectPr w:rsidR="00C909EB" w:rsidRPr="0006263B"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07457"/>
    <w:rsid w:val="00020196"/>
    <w:rsid w:val="0003148B"/>
    <w:rsid w:val="000460B0"/>
    <w:rsid w:val="00052FB7"/>
    <w:rsid w:val="0006263B"/>
    <w:rsid w:val="000759B2"/>
    <w:rsid w:val="00076116"/>
    <w:rsid w:val="000B2B0E"/>
    <w:rsid w:val="000D4F5E"/>
    <w:rsid w:val="000F071B"/>
    <w:rsid w:val="00137BE9"/>
    <w:rsid w:val="0014426E"/>
    <w:rsid w:val="001852DF"/>
    <w:rsid w:val="001937B5"/>
    <w:rsid w:val="001A79B8"/>
    <w:rsid w:val="001D5DDD"/>
    <w:rsid w:val="00200C5B"/>
    <w:rsid w:val="0020771F"/>
    <w:rsid w:val="00225AFB"/>
    <w:rsid w:val="002412E7"/>
    <w:rsid w:val="0024526E"/>
    <w:rsid w:val="002C4EFB"/>
    <w:rsid w:val="002F1326"/>
    <w:rsid w:val="002F614C"/>
    <w:rsid w:val="00304F2F"/>
    <w:rsid w:val="00313284"/>
    <w:rsid w:val="00357440"/>
    <w:rsid w:val="003A7E29"/>
    <w:rsid w:val="003C412E"/>
    <w:rsid w:val="003F49A5"/>
    <w:rsid w:val="00431469"/>
    <w:rsid w:val="00474639"/>
    <w:rsid w:val="00496BF3"/>
    <w:rsid w:val="004A2FA1"/>
    <w:rsid w:val="004B3D7F"/>
    <w:rsid w:val="004F13CE"/>
    <w:rsid w:val="004F2B08"/>
    <w:rsid w:val="00506D32"/>
    <w:rsid w:val="0050731D"/>
    <w:rsid w:val="00532B9B"/>
    <w:rsid w:val="005550CA"/>
    <w:rsid w:val="0055613D"/>
    <w:rsid w:val="005757AF"/>
    <w:rsid w:val="00577519"/>
    <w:rsid w:val="00583F13"/>
    <w:rsid w:val="005870A7"/>
    <w:rsid w:val="005905BC"/>
    <w:rsid w:val="005A052D"/>
    <w:rsid w:val="005A45CA"/>
    <w:rsid w:val="005C3459"/>
    <w:rsid w:val="005E67FB"/>
    <w:rsid w:val="005F775D"/>
    <w:rsid w:val="00604944"/>
    <w:rsid w:val="00644DC8"/>
    <w:rsid w:val="0064574A"/>
    <w:rsid w:val="00696E5F"/>
    <w:rsid w:val="006A4F2C"/>
    <w:rsid w:val="006D44E7"/>
    <w:rsid w:val="006D5CD8"/>
    <w:rsid w:val="007071C8"/>
    <w:rsid w:val="00715DC7"/>
    <w:rsid w:val="00726CF4"/>
    <w:rsid w:val="00735FE8"/>
    <w:rsid w:val="00736AF1"/>
    <w:rsid w:val="00752032"/>
    <w:rsid w:val="0079308F"/>
    <w:rsid w:val="00794CEA"/>
    <w:rsid w:val="007B5395"/>
    <w:rsid w:val="007D3FF4"/>
    <w:rsid w:val="007F1A38"/>
    <w:rsid w:val="00802C0F"/>
    <w:rsid w:val="0081656A"/>
    <w:rsid w:val="008645B0"/>
    <w:rsid w:val="008E401F"/>
    <w:rsid w:val="008E4116"/>
    <w:rsid w:val="009037C7"/>
    <w:rsid w:val="00934DF5"/>
    <w:rsid w:val="00936192"/>
    <w:rsid w:val="0094746D"/>
    <w:rsid w:val="0095600C"/>
    <w:rsid w:val="009565BE"/>
    <w:rsid w:val="00956623"/>
    <w:rsid w:val="0097277F"/>
    <w:rsid w:val="00980854"/>
    <w:rsid w:val="009A29F4"/>
    <w:rsid w:val="009B6202"/>
    <w:rsid w:val="009F1B5C"/>
    <w:rsid w:val="00A05460"/>
    <w:rsid w:val="00A235E3"/>
    <w:rsid w:val="00A26AB1"/>
    <w:rsid w:val="00A713AE"/>
    <w:rsid w:val="00A76A27"/>
    <w:rsid w:val="00A83AED"/>
    <w:rsid w:val="00AB33DB"/>
    <w:rsid w:val="00AC2A61"/>
    <w:rsid w:val="00AE42E9"/>
    <w:rsid w:val="00AE46B3"/>
    <w:rsid w:val="00AF7A13"/>
    <w:rsid w:val="00B17B56"/>
    <w:rsid w:val="00B26CF3"/>
    <w:rsid w:val="00B359F6"/>
    <w:rsid w:val="00B7418C"/>
    <w:rsid w:val="00B900C5"/>
    <w:rsid w:val="00B93662"/>
    <w:rsid w:val="00BD48FB"/>
    <w:rsid w:val="00BE13F8"/>
    <w:rsid w:val="00BE68F8"/>
    <w:rsid w:val="00C35738"/>
    <w:rsid w:val="00C377DD"/>
    <w:rsid w:val="00C37E91"/>
    <w:rsid w:val="00C73023"/>
    <w:rsid w:val="00C76C1A"/>
    <w:rsid w:val="00C80F13"/>
    <w:rsid w:val="00C87B9E"/>
    <w:rsid w:val="00C909EB"/>
    <w:rsid w:val="00CA6DB1"/>
    <w:rsid w:val="00CC74C6"/>
    <w:rsid w:val="00CC7D72"/>
    <w:rsid w:val="00CE5423"/>
    <w:rsid w:val="00D3429F"/>
    <w:rsid w:val="00D65606"/>
    <w:rsid w:val="00D75F6A"/>
    <w:rsid w:val="00D901DA"/>
    <w:rsid w:val="00E065BD"/>
    <w:rsid w:val="00E42C81"/>
    <w:rsid w:val="00E5501D"/>
    <w:rsid w:val="00E609AD"/>
    <w:rsid w:val="00E664E6"/>
    <w:rsid w:val="00E66681"/>
    <w:rsid w:val="00E70F9E"/>
    <w:rsid w:val="00E81276"/>
    <w:rsid w:val="00ED6DD8"/>
    <w:rsid w:val="00F016D5"/>
    <w:rsid w:val="00F14810"/>
    <w:rsid w:val="00F654EF"/>
    <w:rsid w:val="00F84AF8"/>
    <w:rsid w:val="00F86C04"/>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1925"/>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uiPriority w:val="34"/>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3521</Words>
  <Characters>2007</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139</cp:revision>
  <dcterms:created xsi:type="dcterms:W3CDTF">2021-12-09T05:53:00Z</dcterms:created>
  <dcterms:modified xsi:type="dcterms:W3CDTF">2024-04-08T09:32:00Z</dcterms:modified>
</cp:coreProperties>
</file>