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13" w:rsidRPr="005C6B04" w:rsidRDefault="00B13AB1" w:rsidP="005C6B04">
      <w:pPr>
        <w:ind w:firstLine="709"/>
        <w:jc w:val="both"/>
        <w:rPr>
          <w:sz w:val="22"/>
          <w:szCs w:val="22"/>
        </w:rPr>
      </w:pPr>
    </w:p>
    <w:p w:rsidR="001E025E" w:rsidRPr="005C6B04" w:rsidRDefault="00087CE5" w:rsidP="005C6B04">
      <w:pPr>
        <w:ind w:firstLine="709"/>
        <w:jc w:val="center"/>
        <w:rPr>
          <w:b/>
          <w:sz w:val="22"/>
          <w:szCs w:val="22"/>
          <w:lang w:val="uk-UA"/>
        </w:rPr>
      </w:pPr>
      <w:r w:rsidRPr="005C6B04">
        <w:rPr>
          <w:b/>
          <w:sz w:val="22"/>
          <w:szCs w:val="22"/>
          <w:lang w:val="uk-UA"/>
        </w:rPr>
        <w:t>ПЕРЕЛІК ЗМІН, ЩО ВНОСЯТЬСЯ ДО ТЕНДЕРНОЇ ДОКУМЕНТАЦІЇ</w:t>
      </w:r>
    </w:p>
    <w:p w:rsidR="001C14D4" w:rsidRPr="005C6B04" w:rsidRDefault="00234875" w:rsidP="005C6B04">
      <w:pPr>
        <w:ind w:firstLine="709"/>
        <w:jc w:val="center"/>
        <w:rPr>
          <w:b/>
          <w:sz w:val="22"/>
          <w:szCs w:val="22"/>
          <w:lang w:val="uk-UA"/>
        </w:rPr>
      </w:pPr>
      <w:r w:rsidRPr="005C6B04">
        <w:rPr>
          <w:b/>
          <w:sz w:val="22"/>
          <w:szCs w:val="22"/>
          <w:lang w:val="uk-UA"/>
        </w:rPr>
        <w:t xml:space="preserve">по закупівлі за предметом </w:t>
      </w:r>
      <w:r w:rsidR="001C14D4" w:rsidRPr="005C6B04">
        <w:rPr>
          <w:b/>
          <w:sz w:val="22"/>
          <w:szCs w:val="22"/>
          <w:lang w:val="uk-UA"/>
        </w:rPr>
        <w:t>код ДК 021:2015 09310000-5 – «Електрична енергія»</w:t>
      </w:r>
    </w:p>
    <w:p w:rsidR="00234875" w:rsidRDefault="001C14D4" w:rsidP="005C6B04">
      <w:pPr>
        <w:ind w:firstLine="709"/>
        <w:jc w:val="center"/>
        <w:rPr>
          <w:b/>
          <w:sz w:val="22"/>
          <w:szCs w:val="22"/>
          <w:lang w:val="uk-UA"/>
        </w:rPr>
      </w:pPr>
      <w:r w:rsidRPr="005C6B04">
        <w:rPr>
          <w:b/>
          <w:sz w:val="22"/>
          <w:szCs w:val="22"/>
          <w:lang w:val="uk-UA"/>
        </w:rPr>
        <w:t>(Електрична енергія)</w:t>
      </w:r>
    </w:p>
    <w:p w:rsidR="00B13AB1" w:rsidRDefault="00B13AB1" w:rsidP="005C6B04">
      <w:pPr>
        <w:ind w:firstLine="709"/>
        <w:jc w:val="center"/>
        <w:rPr>
          <w:b/>
          <w:sz w:val="22"/>
          <w:szCs w:val="22"/>
          <w:lang w:val="uk-UA"/>
        </w:rPr>
      </w:pPr>
    </w:p>
    <w:p w:rsidR="00B13AB1" w:rsidRPr="005C6B04" w:rsidRDefault="00B13AB1" w:rsidP="005C6B04">
      <w:pPr>
        <w:ind w:firstLine="709"/>
        <w:jc w:val="center"/>
        <w:rPr>
          <w:b/>
          <w:sz w:val="22"/>
          <w:szCs w:val="22"/>
          <w:lang w:val="uk-UA"/>
        </w:rPr>
      </w:pPr>
    </w:p>
    <w:p w:rsidR="00B13AB1" w:rsidRPr="00BA002F" w:rsidRDefault="00B13AB1" w:rsidP="00B13AB1">
      <w:pPr>
        <w:pStyle w:val="a3"/>
        <w:numPr>
          <w:ilvl w:val="0"/>
          <w:numId w:val="8"/>
        </w:numPr>
        <w:jc w:val="both"/>
        <w:rPr>
          <w:sz w:val="22"/>
          <w:szCs w:val="22"/>
          <w:lang w:val="uk-UA"/>
        </w:rPr>
      </w:pPr>
      <w:proofErr w:type="spellStart"/>
      <w:r>
        <w:rPr>
          <w:sz w:val="22"/>
          <w:szCs w:val="22"/>
          <w:lang w:val="uk-UA"/>
        </w:rPr>
        <w:t>Внесено</w:t>
      </w:r>
      <w:proofErr w:type="spellEnd"/>
      <w:r>
        <w:rPr>
          <w:sz w:val="22"/>
          <w:szCs w:val="22"/>
          <w:lang w:val="uk-UA"/>
        </w:rPr>
        <w:t xml:space="preserve"> зміни до </w:t>
      </w:r>
      <w:proofErr w:type="spellStart"/>
      <w:r>
        <w:rPr>
          <w:sz w:val="22"/>
          <w:szCs w:val="22"/>
          <w:lang w:val="uk-UA"/>
        </w:rPr>
        <w:t>абз</w:t>
      </w:r>
      <w:proofErr w:type="spellEnd"/>
      <w:r>
        <w:rPr>
          <w:sz w:val="22"/>
          <w:szCs w:val="22"/>
          <w:lang w:val="uk-UA"/>
        </w:rPr>
        <w:t>. 2  п. 4.3. розділу 1</w:t>
      </w:r>
      <w:r w:rsidRPr="00BA002F">
        <w:rPr>
          <w:sz w:val="22"/>
          <w:szCs w:val="22"/>
          <w:lang w:val="uk-UA"/>
        </w:rPr>
        <w:t xml:space="preserve"> тендерної документації та викладено його у новій редакції:</w:t>
      </w:r>
    </w:p>
    <w:p w:rsidR="00B13AB1" w:rsidRPr="005C6B04" w:rsidRDefault="00B13AB1" w:rsidP="00B13AB1">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5C6B04">
        <w:rPr>
          <w:rFonts w:eastAsiaTheme="minorHAnsi" w:cs="Times New Roman"/>
          <w:sz w:val="22"/>
          <w:szCs w:val="22"/>
          <w:u w:val="single"/>
          <w:lang w:val="uk-UA" w:eastAsia="en-US"/>
        </w:rPr>
        <w:t>Попередня редакція:</w:t>
      </w:r>
    </w:p>
    <w:p w:rsidR="00B13AB1" w:rsidRPr="005C6B04" w:rsidRDefault="00B13AB1" w:rsidP="00B13AB1">
      <w:pPr>
        <w:ind w:firstLine="709"/>
        <w:jc w:val="both"/>
        <w:rPr>
          <w:sz w:val="22"/>
          <w:szCs w:val="22"/>
          <w:lang w:val="uk-UA"/>
        </w:rPr>
      </w:pPr>
      <w:r w:rsidRPr="005C6B04">
        <w:rPr>
          <w:sz w:val="22"/>
          <w:szCs w:val="22"/>
          <w:lang w:val="uk-UA"/>
        </w:rPr>
        <w:t>«</w:t>
      </w:r>
      <w:r>
        <w:rPr>
          <w:sz w:val="22"/>
          <w:szCs w:val="22"/>
          <w:lang w:val="uk-UA"/>
        </w:rPr>
        <w:t>Кількість: 4 943 820 кВт</w:t>
      </w:r>
      <w:r>
        <w:rPr>
          <w:sz w:val="22"/>
          <w:szCs w:val="22"/>
          <w:lang w:val="uk-UA"/>
        </w:rPr>
        <w:t>»</w:t>
      </w:r>
      <w:r w:rsidRPr="00D106EF">
        <w:rPr>
          <w:sz w:val="22"/>
          <w:szCs w:val="22"/>
          <w:lang w:val="uk-UA"/>
        </w:rPr>
        <w:t>.</w:t>
      </w:r>
    </w:p>
    <w:p w:rsidR="00B13AB1" w:rsidRPr="00BA002F" w:rsidRDefault="00B13AB1" w:rsidP="00B13AB1">
      <w:pPr>
        <w:ind w:firstLine="709"/>
        <w:jc w:val="both"/>
        <w:rPr>
          <w:rFonts w:eastAsiaTheme="minorHAnsi"/>
          <w:sz w:val="22"/>
          <w:szCs w:val="22"/>
          <w:u w:val="single"/>
          <w:lang w:val="uk-UA" w:eastAsia="en-US"/>
        </w:rPr>
      </w:pPr>
      <w:r w:rsidRPr="005C6B04">
        <w:rPr>
          <w:sz w:val="22"/>
          <w:szCs w:val="22"/>
          <w:u w:val="single"/>
          <w:lang w:val="uk-UA"/>
        </w:rPr>
        <w:t>Нова редакція:</w:t>
      </w:r>
    </w:p>
    <w:p w:rsidR="00087CE5" w:rsidRPr="005C6B04" w:rsidRDefault="00B13AB1" w:rsidP="005C6B04">
      <w:pPr>
        <w:ind w:firstLine="709"/>
        <w:jc w:val="both"/>
        <w:rPr>
          <w:b/>
          <w:sz w:val="22"/>
          <w:szCs w:val="22"/>
          <w:lang w:val="uk-UA"/>
        </w:rPr>
      </w:pPr>
      <w:r>
        <w:rPr>
          <w:sz w:val="22"/>
          <w:szCs w:val="22"/>
          <w:lang w:val="uk-UA"/>
        </w:rPr>
        <w:t>«</w:t>
      </w:r>
      <w:r w:rsidRPr="00F2336E">
        <w:rPr>
          <w:sz w:val="22"/>
          <w:szCs w:val="22"/>
          <w:lang w:val="uk-UA"/>
        </w:rPr>
        <w:t>Кількість: 4 943 820 кВт</w:t>
      </w:r>
      <w:r w:rsidRPr="00B13AB1">
        <w:rPr>
          <w:sz w:val="22"/>
          <w:szCs w:val="22"/>
          <w:lang w:val="uk-UA"/>
        </w:rPr>
        <w:t>/год</w:t>
      </w:r>
      <w:r>
        <w:rPr>
          <w:sz w:val="22"/>
          <w:szCs w:val="22"/>
          <w:lang w:val="uk-UA"/>
        </w:rPr>
        <w:t>».</w:t>
      </w:r>
    </w:p>
    <w:p w:rsidR="0020611C" w:rsidRPr="005C6B04" w:rsidRDefault="0020611C" w:rsidP="00BA002F">
      <w:pPr>
        <w:jc w:val="both"/>
        <w:rPr>
          <w:rFonts w:eastAsiaTheme="minorHAnsi"/>
          <w:sz w:val="22"/>
          <w:szCs w:val="22"/>
          <w:lang w:val="uk-UA" w:eastAsia="en-US"/>
        </w:rPr>
      </w:pPr>
      <w:bookmarkStart w:id="0" w:name="_GoBack"/>
      <w:bookmarkEnd w:id="0"/>
    </w:p>
    <w:p w:rsidR="005C6B04" w:rsidRPr="00BA002F" w:rsidRDefault="006B4C3F" w:rsidP="00BA002F">
      <w:pPr>
        <w:pStyle w:val="a3"/>
        <w:numPr>
          <w:ilvl w:val="0"/>
          <w:numId w:val="8"/>
        </w:numPr>
        <w:jc w:val="both"/>
        <w:rPr>
          <w:sz w:val="22"/>
          <w:szCs w:val="22"/>
          <w:lang w:val="uk-UA"/>
        </w:rPr>
      </w:pPr>
      <w:proofErr w:type="spellStart"/>
      <w:r>
        <w:rPr>
          <w:sz w:val="22"/>
          <w:szCs w:val="22"/>
          <w:lang w:val="uk-UA"/>
        </w:rPr>
        <w:t>Внесено</w:t>
      </w:r>
      <w:proofErr w:type="spellEnd"/>
      <w:r>
        <w:rPr>
          <w:sz w:val="22"/>
          <w:szCs w:val="22"/>
          <w:lang w:val="uk-UA"/>
        </w:rPr>
        <w:t xml:space="preserve"> зміни до п. 2 розділу 3</w:t>
      </w:r>
      <w:r w:rsidR="005C6B04" w:rsidRPr="00BA002F">
        <w:rPr>
          <w:sz w:val="22"/>
          <w:szCs w:val="22"/>
          <w:lang w:val="uk-UA"/>
        </w:rPr>
        <w:t xml:space="preserve"> тендерної документації та викладено його у новій редакції:</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5C6B04">
        <w:rPr>
          <w:rFonts w:eastAsiaTheme="minorHAnsi" w:cs="Times New Roman"/>
          <w:sz w:val="22"/>
          <w:szCs w:val="22"/>
          <w:u w:val="single"/>
          <w:lang w:val="uk-UA" w:eastAsia="en-US"/>
        </w:rPr>
        <w:t>Попередня редакція:</w:t>
      </w:r>
    </w:p>
    <w:p w:rsidR="00BA002F" w:rsidRPr="005C6B04" w:rsidRDefault="00BA002F" w:rsidP="00BA002F">
      <w:pPr>
        <w:ind w:firstLine="709"/>
        <w:jc w:val="both"/>
        <w:rPr>
          <w:sz w:val="22"/>
          <w:szCs w:val="22"/>
          <w:lang w:val="uk-UA"/>
        </w:rPr>
      </w:pPr>
      <w:r w:rsidRPr="005C6B04">
        <w:rPr>
          <w:sz w:val="22"/>
          <w:szCs w:val="22"/>
          <w:lang w:val="uk-UA"/>
        </w:rPr>
        <w:t>«</w:t>
      </w:r>
      <w:r w:rsidRPr="00D106EF">
        <w:rPr>
          <w:sz w:val="22"/>
          <w:szCs w:val="22"/>
          <w:lang w:val="uk-UA"/>
        </w:rPr>
        <w:t>Не передбачено надання забезпечення тендерної пропозиції</w:t>
      </w:r>
      <w:r>
        <w:rPr>
          <w:sz w:val="22"/>
          <w:szCs w:val="22"/>
          <w:lang w:val="uk-UA"/>
        </w:rPr>
        <w:t>»</w:t>
      </w:r>
      <w:r w:rsidRPr="00D106EF">
        <w:rPr>
          <w:sz w:val="22"/>
          <w:szCs w:val="22"/>
          <w:lang w:val="uk-UA"/>
        </w:rPr>
        <w:t>.</w:t>
      </w:r>
    </w:p>
    <w:p w:rsidR="0020611C" w:rsidRPr="00BA002F" w:rsidRDefault="00BA002F" w:rsidP="00BA002F">
      <w:pPr>
        <w:ind w:firstLine="709"/>
        <w:jc w:val="both"/>
        <w:rPr>
          <w:rFonts w:eastAsiaTheme="minorHAnsi"/>
          <w:sz w:val="22"/>
          <w:szCs w:val="22"/>
          <w:u w:val="single"/>
          <w:lang w:val="uk-UA" w:eastAsia="en-US"/>
        </w:rPr>
      </w:pPr>
      <w:r w:rsidRPr="005C6B04">
        <w:rPr>
          <w:sz w:val="22"/>
          <w:szCs w:val="22"/>
          <w:u w:val="single"/>
          <w:lang w:val="uk-UA"/>
        </w:rPr>
        <w:t>Нова редакція:</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Замовник вимагає надання забезпечення тендерної пропозиції у формі оригіналу банківської гарантії, виданої у формі електронного документа в розмірі: 3%.</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Зміст наданої учасником гарантії повинен відповідати змісту форми забезпечення тендерної пропозиції/пропозиції, затвердженої наказом Міністерства розвитку економіки, торгівлі та сільського господарства України від 14 грудня 2020 року № 2628. Банківська гарантія повинна бути видана банком-гарантом на умовах грошового забезпечення (покриття).</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В банківській гарантії </w:t>
      </w:r>
      <w:proofErr w:type="spellStart"/>
      <w:r w:rsidRPr="00BA002F">
        <w:rPr>
          <w:sz w:val="22"/>
          <w:szCs w:val="22"/>
          <w:lang w:val="uk-UA"/>
        </w:rPr>
        <w:t>бенефіціаром</w:t>
      </w:r>
      <w:proofErr w:type="spellEnd"/>
      <w:r w:rsidRPr="00BA002F">
        <w:rPr>
          <w:sz w:val="22"/>
          <w:szCs w:val="22"/>
          <w:lang w:val="uk-UA"/>
        </w:rPr>
        <w:t xml:space="preserve"> повинен бути зазначений замовник торгів.</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BA002F">
        <w:rPr>
          <w:sz w:val="22"/>
          <w:szCs w:val="22"/>
          <w:lang w:val="uk-UA"/>
        </w:rPr>
        <w:t>підписувача</w:t>
      </w:r>
      <w:proofErr w:type="spellEnd"/>
      <w:r w:rsidRPr="00BA002F">
        <w:rPr>
          <w:sz w:val="22"/>
          <w:szCs w:val="22"/>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BA002F">
        <w:rPr>
          <w:sz w:val="22"/>
          <w:szCs w:val="22"/>
          <w:lang w:val="uk-UA"/>
        </w:rPr>
        <w:t>засвідчувального</w:t>
      </w:r>
      <w:proofErr w:type="spellEnd"/>
      <w:r w:rsidRPr="00BA002F">
        <w:rPr>
          <w:sz w:val="22"/>
          <w:szCs w:val="22"/>
          <w:lang w:val="uk-UA"/>
        </w:rPr>
        <w:t xml:space="preserve"> органу, </w:t>
      </w:r>
      <w:proofErr w:type="spellStart"/>
      <w:r w:rsidRPr="00BA002F">
        <w:rPr>
          <w:sz w:val="22"/>
          <w:szCs w:val="22"/>
          <w:lang w:val="uk-UA"/>
        </w:rPr>
        <w:t>засвідчувального</w:t>
      </w:r>
      <w:proofErr w:type="spellEnd"/>
      <w:r w:rsidRPr="00BA002F">
        <w:rPr>
          <w:sz w:val="22"/>
          <w:szCs w:val="22"/>
          <w:lang w:val="uk-UA"/>
        </w:rPr>
        <w:t xml:space="preserve"> центру або кваліфікованого надавача електронних довірчих послуг. </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Банківська гарантія повинна обов’язково містити: </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строк дії гарантії, який не може бути меншим ніж 90 днів із дати кінцевого строку подання тендерних пропозицій;</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повне найменування учасника (принципала за гарантією), повне найменування замовника (</w:t>
      </w:r>
      <w:proofErr w:type="spellStart"/>
      <w:r w:rsidRPr="00BA002F">
        <w:rPr>
          <w:sz w:val="22"/>
          <w:szCs w:val="22"/>
          <w:lang w:val="uk-UA"/>
        </w:rPr>
        <w:t>бенефіціара</w:t>
      </w:r>
      <w:proofErr w:type="spellEnd"/>
      <w:r w:rsidRPr="00BA002F">
        <w:rPr>
          <w:sz w:val="22"/>
          <w:szCs w:val="22"/>
          <w:lang w:val="uk-UA"/>
        </w:rPr>
        <w:t xml:space="preserve"> за гарантією), посилання на цю Тендерну документацію та відповідні зміни до неї, у разі їх внесення; </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 суму гарантії у гривні (цифрами та словами), у розмірі, що визначений тендерною документацією; </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 умови, за яких можна вносити зміни до тексту гарантії принципалом, </w:t>
      </w:r>
      <w:proofErr w:type="spellStart"/>
      <w:r w:rsidRPr="00BA002F">
        <w:rPr>
          <w:sz w:val="22"/>
          <w:szCs w:val="22"/>
          <w:lang w:val="uk-UA"/>
        </w:rPr>
        <w:t>бенефіціаром</w:t>
      </w:r>
      <w:proofErr w:type="spellEnd"/>
      <w:r w:rsidRPr="00BA002F">
        <w:rPr>
          <w:sz w:val="22"/>
          <w:szCs w:val="22"/>
          <w:lang w:val="uk-UA"/>
        </w:rPr>
        <w:t>, банком-гарантом;</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 строк сплати суми тендерного забезпечення (гарантованої суми) банком-гарантом протягом 5 робочих днів з дня отримання першої письмової вимоги </w:t>
      </w:r>
      <w:proofErr w:type="spellStart"/>
      <w:r w:rsidRPr="00BA002F">
        <w:rPr>
          <w:sz w:val="22"/>
          <w:szCs w:val="22"/>
          <w:lang w:val="uk-UA"/>
        </w:rPr>
        <w:t>бенефіціара</w:t>
      </w:r>
      <w:proofErr w:type="spellEnd"/>
      <w:r w:rsidRPr="00BA002F">
        <w:rPr>
          <w:sz w:val="22"/>
          <w:szCs w:val="22"/>
          <w:lang w:val="uk-UA"/>
        </w:rPr>
        <w:t>;</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20611C" w:rsidRPr="00BA002F" w:rsidRDefault="0020611C" w:rsidP="005C6B04">
      <w:pPr>
        <w:widowControl w:val="0"/>
        <w:autoSpaceDE w:val="0"/>
        <w:autoSpaceDN w:val="0"/>
        <w:adjustRightInd w:val="0"/>
        <w:ind w:firstLine="709"/>
        <w:jc w:val="both"/>
        <w:rPr>
          <w:sz w:val="22"/>
          <w:szCs w:val="22"/>
          <w:lang w:val="uk-UA"/>
        </w:rPr>
      </w:pPr>
      <w:r w:rsidRPr="00BA002F">
        <w:rPr>
          <w:sz w:val="22"/>
          <w:szCs w:val="22"/>
          <w:lang w:val="uk-UA"/>
        </w:rPr>
        <w:t xml:space="preserve">Усі витрати, пов'язані з наданням забезпечення тендерної пропозиції покладаються на учасника. </w:t>
      </w:r>
    </w:p>
    <w:p w:rsidR="0020611C" w:rsidRPr="00BA002F" w:rsidRDefault="0020611C" w:rsidP="005C6B04">
      <w:pPr>
        <w:ind w:firstLine="709"/>
        <w:jc w:val="both"/>
        <w:rPr>
          <w:sz w:val="22"/>
          <w:szCs w:val="22"/>
          <w:lang w:val="uk-UA"/>
        </w:rPr>
      </w:pPr>
      <w:r w:rsidRPr="00BA002F">
        <w:rPr>
          <w:sz w:val="22"/>
          <w:szCs w:val="22"/>
          <w:lang w:val="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20611C" w:rsidRPr="005C6B04" w:rsidRDefault="0020611C" w:rsidP="005C6B04">
      <w:pPr>
        <w:ind w:firstLine="709"/>
        <w:jc w:val="both"/>
        <w:rPr>
          <w:color w:val="FF0000"/>
          <w:sz w:val="22"/>
          <w:szCs w:val="22"/>
          <w:lang w:val="uk-UA"/>
        </w:rPr>
      </w:pPr>
    </w:p>
    <w:p w:rsidR="005C6B04" w:rsidRPr="00BA002F" w:rsidRDefault="006B4C3F" w:rsidP="00BA002F">
      <w:pPr>
        <w:pStyle w:val="a3"/>
        <w:numPr>
          <w:ilvl w:val="0"/>
          <w:numId w:val="8"/>
        </w:numPr>
        <w:jc w:val="both"/>
        <w:rPr>
          <w:sz w:val="22"/>
          <w:szCs w:val="22"/>
          <w:lang w:val="uk-UA"/>
        </w:rPr>
      </w:pPr>
      <w:proofErr w:type="spellStart"/>
      <w:r>
        <w:rPr>
          <w:sz w:val="22"/>
          <w:szCs w:val="22"/>
          <w:lang w:val="uk-UA"/>
        </w:rPr>
        <w:t>Внесено</w:t>
      </w:r>
      <w:proofErr w:type="spellEnd"/>
      <w:r>
        <w:rPr>
          <w:sz w:val="22"/>
          <w:szCs w:val="22"/>
          <w:lang w:val="uk-UA"/>
        </w:rPr>
        <w:t xml:space="preserve"> зміни до п. 3</w:t>
      </w:r>
      <w:r w:rsidR="005C6B04" w:rsidRPr="00BA002F">
        <w:rPr>
          <w:sz w:val="22"/>
          <w:szCs w:val="22"/>
          <w:lang w:val="uk-UA"/>
        </w:rPr>
        <w:t xml:space="preserve"> </w:t>
      </w:r>
      <w:r>
        <w:rPr>
          <w:sz w:val="22"/>
          <w:szCs w:val="22"/>
          <w:lang w:val="uk-UA"/>
        </w:rPr>
        <w:t>розділу 3</w:t>
      </w:r>
      <w:r w:rsidR="005C6B04" w:rsidRPr="00BA002F">
        <w:rPr>
          <w:sz w:val="22"/>
          <w:szCs w:val="22"/>
          <w:lang w:val="uk-UA"/>
        </w:rPr>
        <w:t xml:space="preserve"> тендерної документації та викладено його у новій редакції:</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5C6B04">
        <w:rPr>
          <w:rFonts w:eastAsiaTheme="minorHAnsi" w:cs="Times New Roman"/>
          <w:sz w:val="22"/>
          <w:szCs w:val="22"/>
          <w:u w:val="single"/>
          <w:lang w:val="uk-UA" w:eastAsia="en-US"/>
        </w:rPr>
        <w:t>Попередня редакція:</w:t>
      </w:r>
    </w:p>
    <w:p w:rsidR="005C6B04" w:rsidRPr="005C6B04" w:rsidRDefault="005C6B04" w:rsidP="005C6B04">
      <w:pPr>
        <w:ind w:firstLine="709"/>
        <w:jc w:val="both"/>
        <w:rPr>
          <w:sz w:val="22"/>
          <w:szCs w:val="22"/>
          <w:lang w:val="uk-UA"/>
        </w:rPr>
      </w:pPr>
      <w:r w:rsidRPr="005C6B04">
        <w:rPr>
          <w:sz w:val="22"/>
          <w:szCs w:val="22"/>
          <w:lang w:val="uk-UA"/>
        </w:rPr>
        <w:t>«</w:t>
      </w:r>
      <w:r w:rsidR="00BA002F" w:rsidRPr="00D106EF">
        <w:rPr>
          <w:sz w:val="22"/>
          <w:szCs w:val="22"/>
          <w:lang w:val="uk-UA"/>
        </w:rPr>
        <w:t>Не передбачено надання забезпечення тендерної пропозиції</w:t>
      </w:r>
      <w:r w:rsidR="00BA002F">
        <w:rPr>
          <w:sz w:val="22"/>
          <w:szCs w:val="22"/>
          <w:lang w:val="uk-UA"/>
        </w:rPr>
        <w:t>»</w:t>
      </w:r>
      <w:r w:rsidR="00BA002F" w:rsidRPr="00D106EF">
        <w:rPr>
          <w:sz w:val="22"/>
          <w:szCs w:val="22"/>
          <w:lang w:val="uk-UA"/>
        </w:rPr>
        <w:t>.</w:t>
      </w:r>
    </w:p>
    <w:p w:rsidR="0020611C" w:rsidRPr="005C6B04" w:rsidRDefault="005C6B04" w:rsidP="005C6B04">
      <w:pPr>
        <w:ind w:firstLine="709"/>
        <w:jc w:val="both"/>
        <w:rPr>
          <w:rFonts w:eastAsiaTheme="minorHAnsi"/>
          <w:sz w:val="22"/>
          <w:szCs w:val="22"/>
          <w:u w:val="single"/>
          <w:lang w:val="uk-UA" w:eastAsia="en-US"/>
        </w:rPr>
      </w:pPr>
      <w:r w:rsidRPr="005C6B04">
        <w:rPr>
          <w:sz w:val="22"/>
          <w:szCs w:val="22"/>
          <w:u w:val="single"/>
          <w:lang w:val="uk-UA"/>
        </w:rPr>
        <w:lastRenderedPageBreak/>
        <w:t>Нова редакція:</w:t>
      </w:r>
    </w:p>
    <w:p w:rsidR="0020611C" w:rsidRPr="005C6B04" w:rsidRDefault="00BA002F" w:rsidP="005C6B04">
      <w:pPr>
        <w:tabs>
          <w:tab w:val="left" w:pos="7013"/>
        </w:tabs>
        <w:ind w:firstLine="709"/>
        <w:jc w:val="both"/>
        <w:rPr>
          <w:sz w:val="22"/>
          <w:szCs w:val="22"/>
          <w:lang w:val="uk-UA"/>
        </w:rPr>
      </w:pPr>
      <w:r>
        <w:rPr>
          <w:sz w:val="22"/>
          <w:szCs w:val="22"/>
          <w:lang w:val="uk-UA"/>
        </w:rPr>
        <w:t>«</w:t>
      </w:r>
      <w:r w:rsidR="0020611C" w:rsidRPr="005C6B04">
        <w:rPr>
          <w:sz w:val="22"/>
          <w:szCs w:val="22"/>
          <w:lang w:val="uk-UA"/>
        </w:rPr>
        <w:t>Забезпечення тендерної пропозиції повертається учаснику в разі:</w:t>
      </w:r>
    </w:p>
    <w:p w:rsidR="0020611C" w:rsidRPr="005C6B04" w:rsidRDefault="0020611C" w:rsidP="005C6B04">
      <w:pPr>
        <w:tabs>
          <w:tab w:val="left" w:pos="7013"/>
        </w:tabs>
        <w:ind w:firstLine="709"/>
        <w:jc w:val="both"/>
        <w:rPr>
          <w:sz w:val="22"/>
          <w:szCs w:val="22"/>
          <w:lang w:val="uk-UA"/>
        </w:rPr>
      </w:pPr>
      <w:r w:rsidRPr="005C6B04">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20611C" w:rsidRPr="005C6B04" w:rsidRDefault="0020611C" w:rsidP="005C6B04">
      <w:pPr>
        <w:tabs>
          <w:tab w:val="left" w:pos="7013"/>
        </w:tabs>
        <w:ind w:firstLine="709"/>
        <w:jc w:val="both"/>
        <w:rPr>
          <w:sz w:val="22"/>
          <w:szCs w:val="22"/>
          <w:lang w:val="uk-UA"/>
        </w:rPr>
      </w:pPr>
      <w:r w:rsidRPr="005C6B04">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p>
    <w:p w:rsidR="0020611C" w:rsidRPr="005C6B04" w:rsidRDefault="0020611C" w:rsidP="005C6B04">
      <w:pPr>
        <w:tabs>
          <w:tab w:val="left" w:pos="7013"/>
        </w:tabs>
        <w:ind w:firstLine="709"/>
        <w:jc w:val="both"/>
        <w:rPr>
          <w:sz w:val="22"/>
          <w:szCs w:val="22"/>
          <w:lang w:val="uk-UA"/>
        </w:rPr>
      </w:pPr>
      <w:r w:rsidRPr="005C6B04">
        <w:rPr>
          <w:sz w:val="22"/>
          <w:szCs w:val="22"/>
          <w:lang w:val="uk-UA"/>
        </w:rPr>
        <w:t>3) відкликання тендерної пропозиції до закінчення строку її подання;</w:t>
      </w:r>
    </w:p>
    <w:p w:rsidR="0020611C" w:rsidRPr="005C6B04" w:rsidRDefault="0020611C" w:rsidP="005C6B04">
      <w:pPr>
        <w:tabs>
          <w:tab w:val="left" w:pos="7013"/>
        </w:tabs>
        <w:ind w:firstLine="709"/>
        <w:jc w:val="both"/>
        <w:rPr>
          <w:sz w:val="22"/>
          <w:szCs w:val="22"/>
          <w:lang w:val="uk-UA"/>
        </w:rPr>
      </w:pPr>
      <w:r w:rsidRPr="005C6B04">
        <w:rPr>
          <w:sz w:val="22"/>
          <w:szCs w:val="22"/>
          <w:lang w:val="uk-UA"/>
        </w:rPr>
        <w:t xml:space="preserve">4) закінчення тендеру в разі </w:t>
      </w:r>
      <w:proofErr w:type="spellStart"/>
      <w:r w:rsidRPr="005C6B04">
        <w:rPr>
          <w:sz w:val="22"/>
          <w:szCs w:val="22"/>
          <w:lang w:val="uk-UA"/>
        </w:rPr>
        <w:t>неукладення</w:t>
      </w:r>
      <w:proofErr w:type="spellEnd"/>
      <w:r w:rsidRPr="005C6B04">
        <w:rPr>
          <w:sz w:val="22"/>
          <w:szCs w:val="22"/>
          <w:lang w:val="uk-UA"/>
        </w:rPr>
        <w:t xml:space="preserve"> договору про закупівлю з жодним з учасників, які подали тендерні пропозиції.</w:t>
      </w:r>
    </w:p>
    <w:p w:rsidR="0020611C" w:rsidRPr="005C6B04" w:rsidRDefault="0020611C" w:rsidP="005C6B04">
      <w:pPr>
        <w:tabs>
          <w:tab w:val="left" w:pos="7013"/>
        </w:tabs>
        <w:ind w:firstLine="709"/>
        <w:jc w:val="both"/>
        <w:rPr>
          <w:sz w:val="22"/>
          <w:szCs w:val="22"/>
          <w:lang w:val="uk-UA"/>
        </w:rPr>
      </w:pPr>
      <w:r w:rsidRPr="005C6B04">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20611C" w:rsidRPr="005C6B04" w:rsidRDefault="0020611C" w:rsidP="005C6B04">
      <w:pPr>
        <w:tabs>
          <w:tab w:val="left" w:pos="7013"/>
        </w:tabs>
        <w:ind w:firstLine="709"/>
        <w:jc w:val="both"/>
        <w:rPr>
          <w:sz w:val="22"/>
          <w:szCs w:val="22"/>
          <w:lang w:val="uk-UA"/>
        </w:rPr>
      </w:pPr>
      <w:r w:rsidRPr="005C6B04">
        <w:rPr>
          <w:sz w:val="22"/>
          <w:szCs w:val="22"/>
          <w:lang w:val="uk-UA"/>
        </w:rPr>
        <w:t>Забезпечення тендерної пропозиції не повертається в разі:</w:t>
      </w:r>
    </w:p>
    <w:p w:rsidR="0020611C" w:rsidRPr="005C6B04" w:rsidRDefault="0020611C" w:rsidP="005C6B04">
      <w:pPr>
        <w:tabs>
          <w:tab w:val="left" w:pos="7013"/>
        </w:tabs>
        <w:ind w:firstLine="709"/>
        <w:jc w:val="both"/>
        <w:rPr>
          <w:sz w:val="22"/>
          <w:szCs w:val="22"/>
          <w:lang w:val="uk-UA"/>
        </w:rPr>
      </w:pPr>
      <w:r w:rsidRPr="005C6B04">
        <w:rPr>
          <w:sz w:val="22"/>
          <w:szCs w:val="22"/>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0611C" w:rsidRPr="005C6B04" w:rsidRDefault="0020611C" w:rsidP="005C6B04">
      <w:pPr>
        <w:tabs>
          <w:tab w:val="left" w:pos="7013"/>
        </w:tabs>
        <w:ind w:firstLine="709"/>
        <w:jc w:val="both"/>
        <w:rPr>
          <w:sz w:val="22"/>
          <w:szCs w:val="22"/>
          <w:lang w:val="uk-UA"/>
        </w:rPr>
      </w:pPr>
      <w:r w:rsidRPr="005C6B04">
        <w:rPr>
          <w:sz w:val="22"/>
          <w:szCs w:val="22"/>
          <w:lang w:val="uk-UA"/>
        </w:rPr>
        <w:t xml:space="preserve">- </w:t>
      </w:r>
      <w:proofErr w:type="spellStart"/>
      <w:r w:rsidRPr="005C6B04">
        <w:rPr>
          <w:sz w:val="22"/>
          <w:szCs w:val="22"/>
          <w:lang w:val="uk-UA"/>
        </w:rPr>
        <w:t>непідписання</w:t>
      </w:r>
      <w:proofErr w:type="spellEnd"/>
      <w:r w:rsidRPr="005C6B04">
        <w:rPr>
          <w:sz w:val="22"/>
          <w:szCs w:val="22"/>
          <w:lang w:val="uk-UA"/>
        </w:rPr>
        <w:t xml:space="preserve"> договору про закупівлю учасником, який став переможцем тендеру;</w:t>
      </w:r>
    </w:p>
    <w:p w:rsidR="0020611C" w:rsidRPr="005C6B04" w:rsidRDefault="0020611C" w:rsidP="005C6B04">
      <w:pPr>
        <w:tabs>
          <w:tab w:val="left" w:pos="7013"/>
        </w:tabs>
        <w:ind w:firstLine="709"/>
        <w:jc w:val="both"/>
        <w:rPr>
          <w:sz w:val="22"/>
          <w:szCs w:val="22"/>
          <w:lang w:val="uk-UA"/>
        </w:rPr>
      </w:pPr>
      <w:r w:rsidRPr="005C6B04">
        <w:rPr>
          <w:sz w:val="22"/>
          <w:szCs w:val="22"/>
          <w:lang w:val="uk-UA"/>
        </w:rPr>
        <w:t>- ненадання переможцем процедури закупівлі у строк, визначений абзацом третім пункту 46 Особливостей, документів, що підтверджують відсутність підстав, установлених статтею 17 Закону;</w:t>
      </w:r>
    </w:p>
    <w:p w:rsidR="0020611C" w:rsidRPr="005C6B04" w:rsidRDefault="0020611C" w:rsidP="005C6B04">
      <w:pPr>
        <w:ind w:firstLine="709"/>
        <w:jc w:val="both"/>
        <w:rPr>
          <w:rFonts w:eastAsiaTheme="minorHAnsi"/>
          <w:sz w:val="22"/>
          <w:szCs w:val="22"/>
          <w:lang w:val="uk-UA" w:eastAsia="en-US"/>
        </w:rPr>
      </w:pPr>
      <w:r w:rsidRPr="005C6B04">
        <w:rPr>
          <w:sz w:val="22"/>
          <w:szCs w:val="22"/>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00BA002F">
        <w:rPr>
          <w:sz w:val="22"/>
          <w:szCs w:val="22"/>
          <w:lang w:val="uk-UA"/>
        </w:rPr>
        <w:t>»</w:t>
      </w:r>
      <w:r w:rsidRPr="005C6B04">
        <w:rPr>
          <w:sz w:val="22"/>
          <w:szCs w:val="22"/>
          <w:lang w:val="uk-UA"/>
        </w:rPr>
        <w:t>.</w:t>
      </w:r>
    </w:p>
    <w:p w:rsidR="0020611C" w:rsidRPr="005C6B04" w:rsidRDefault="0020611C" w:rsidP="005C6B04">
      <w:pPr>
        <w:ind w:firstLine="709"/>
        <w:jc w:val="both"/>
        <w:rPr>
          <w:rFonts w:eastAsiaTheme="minorHAnsi"/>
          <w:sz w:val="22"/>
          <w:szCs w:val="22"/>
          <w:lang w:val="uk-UA" w:eastAsia="en-US"/>
        </w:rPr>
      </w:pPr>
    </w:p>
    <w:p w:rsidR="0020611C" w:rsidRPr="005C6B04" w:rsidRDefault="0020611C" w:rsidP="005C6B04">
      <w:pPr>
        <w:ind w:firstLine="709"/>
        <w:jc w:val="both"/>
        <w:rPr>
          <w:rFonts w:eastAsiaTheme="minorHAnsi"/>
          <w:sz w:val="22"/>
          <w:szCs w:val="22"/>
          <w:lang w:val="uk-UA" w:eastAsia="en-US"/>
        </w:rPr>
      </w:pPr>
    </w:p>
    <w:p w:rsidR="005C6B04" w:rsidRPr="00BA002F" w:rsidRDefault="005C6B04" w:rsidP="00BA002F">
      <w:pPr>
        <w:pStyle w:val="a3"/>
        <w:numPr>
          <w:ilvl w:val="0"/>
          <w:numId w:val="8"/>
        </w:numPr>
        <w:jc w:val="both"/>
        <w:rPr>
          <w:sz w:val="22"/>
          <w:szCs w:val="22"/>
          <w:lang w:val="uk-UA"/>
        </w:rPr>
      </w:pPr>
      <w:proofErr w:type="spellStart"/>
      <w:r w:rsidRPr="00BA002F">
        <w:rPr>
          <w:sz w:val="22"/>
          <w:szCs w:val="22"/>
          <w:lang w:val="uk-UA"/>
        </w:rPr>
        <w:t>Внесено</w:t>
      </w:r>
      <w:proofErr w:type="spellEnd"/>
      <w:r w:rsidRPr="00BA002F">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5C6B04" w:rsidRPr="005C6B04" w:rsidRDefault="005C6B04" w:rsidP="005C6B04">
      <w:pPr>
        <w:ind w:firstLine="709"/>
        <w:jc w:val="both"/>
        <w:rPr>
          <w:sz w:val="22"/>
          <w:szCs w:val="22"/>
          <w:u w:val="single"/>
          <w:lang w:val="uk-UA"/>
        </w:rPr>
      </w:pPr>
      <w:r w:rsidRPr="005C6B04">
        <w:rPr>
          <w:sz w:val="22"/>
          <w:szCs w:val="22"/>
          <w:u w:val="single"/>
          <w:lang w:val="uk-UA"/>
        </w:rPr>
        <w:t>Попередня редакція:</w:t>
      </w:r>
    </w:p>
    <w:p w:rsidR="005C6B04" w:rsidRPr="005C6B04" w:rsidRDefault="005C6B04" w:rsidP="005C6B04">
      <w:pPr>
        <w:ind w:firstLine="709"/>
        <w:jc w:val="both"/>
        <w:rPr>
          <w:sz w:val="22"/>
          <w:szCs w:val="22"/>
          <w:lang w:val="uk-UA"/>
        </w:rPr>
      </w:pPr>
      <w:r w:rsidRPr="005C6B04">
        <w:rPr>
          <w:sz w:val="22"/>
          <w:szCs w:val="22"/>
          <w:lang w:val="uk-UA" w:eastAsia="ar-SA"/>
        </w:rPr>
        <w:t>«</w:t>
      </w:r>
      <w:r w:rsidRPr="005C6B04">
        <w:rPr>
          <w:sz w:val="22"/>
          <w:szCs w:val="22"/>
          <w:lang w:val="uk-UA"/>
        </w:rPr>
        <w:t xml:space="preserve">Кінцевий строк подання тендерних пропозицій: - </w:t>
      </w:r>
      <w:r w:rsidRPr="005C6B04">
        <w:rPr>
          <w:b/>
          <w:i/>
          <w:sz w:val="22"/>
          <w:szCs w:val="22"/>
          <w:lang w:val="uk-UA"/>
        </w:rPr>
        <w:t>до 12:00 21.12.2022 року</w:t>
      </w:r>
      <w:r w:rsidRPr="005C6B04">
        <w:rPr>
          <w:sz w:val="22"/>
          <w:szCs w:val="22"/>
          <w:lang w:val="uk-UA" w:eastAsia="ar-SA"/>
        </w:rPr>
        <w:t>».</w:t>
      </w:r>
    </w:p>
    <w:p w:rsidR="005C6B04" w:rsidRPr="005C6B04" w:rsidRDefault="005C6B04" w:rsidP="005C6B04">
      <w:pPr>
        <w:ind w:firstLine="709"/>
        <w:jc w:val="both"/>
        <w:rPr>
          <w:rFonts w:eastAsiaTheme="minorHAnsi"/>
          <w:sz w:val="22"/>
          <w:szCs w:val="22"/>
          <w:u w:val="single"/>
          <w:lang w:val="uk-UA" w:eastAsia="en-US"/>
        </w:rPr>
      </w:pPr>
      <w:r w:rsidRPr="005C6B04">
        <w:rPr>
          <w:sz w:val="22"/>
          <w:szCs w:val="22"/>
          <w:u w:val="single"/>
          <w:lang w:val="uk-UA"/>
        </w:rPr>
        <w:t>Нова редакція:</w:t>
      </w:r>
    </w:p>
    <w:p w:rsidR="001C14D4" w:rsidRDefault="005C6B04" w:rsidP="005C6B04">
      <w:pPr>
        <w:ind w:firstLine="709"/>
        <w:jc w:val="both"/>
        <w:rPr>
          <w:sz w:val="22"/>
          <w:szCs w:val="22"/>
          <w:lang w:val="uk-UA"/>
        </w:rPr>
      </w:pPr>
      <w:r w:rsidRPr="005C6B04">
        <w:rPr>
          <w:sz w:val="22"/>
          <w:szCs w:val="22"/>
          <w:lang w:val="uk-UA" w:eastAsia="ar-SA"/>
        </w:rPr>
        <w:t>«</w:t>
      </w:r>
      <w:r w:rsidRPr="005C6B04">
        <w:rPr>
          <w:sz w:val="22"/>
          <w:szCs w:val="22"/>
          <w:lang w:val="uk-UA"/>
        </w:rPr>
        <w:t>Кінцевий строк подання тендерних пропозицій:</w:t>
      </w:r>
      <w:r w:rsidRPr="005C6B04">
        <w:rPr>
          <w:b/>
          <w:sz w:val="22"/>
          <w:szCs w:val="22"/>
          <w:lang w:val="uk-UA"/>
        </w:rPr>
        <w:t xml:space="preserve"> - до </w:t>
      </w:r>
      <w:r>
        <w:rPr>
          <w:b/>
          <w:i/>
          <w:iCs/>
          <w:sz w:val="22"/>
          <w:szCs w:val="22"/>
          <w:lang w:val="uk-UA"/>
        </w:rPr>
        <w:t>12</w:t>
      </w:r>
      <w:r w:rsidRPr="005C6B04">
        <w:rPr>
          <w:b/>
          <w:i/>
          <w:iCs/>
          <w:sz w:val="22"/>
          <w:szCs w:val="22"/>
          <w:lang w:val="uk-UA"/>
        </w:rPr>
        <w:t xml:space="preserve">:00 </w:t>
      </w:r>
      <w:r>
        <w:rPr>
          <w:b/>
          <w:i/>
          <w:sz w:val="22"/>
          <w:szCs w:val="22"/>
          <w:lang w:val="uk-UA"/>
        </w:rPr>
        <w:t>22</w:t>
      </w:r>
      <w:r w:rsidRPr="005C6B04">
        <w:rPr>
          <w:b/>
          <w:i/>
          <w:sz w:val="22"/>
          <w:szCs w:val="22"/>
          <w:lang w:val="uk-UA"/>
        </w:rPr>
        <w:t>.12.2022 року</w:t>
      </w:r>
      <w:r w:rsidRPr="005C6B04">
        <w:rPr>
          <w:sz w:val="22"/>
          <w:szCs w:val="22"/>
          <w:lang w:val="uk-UA" w:eastAsia="ar-SA"/>
        </w:rPr>
        <w:t>».</w:t>
      </w:r>
    </w:p>
    <w:p w:rsidR="005C6B04" w:rsidRPr="005C6B04" w:rsidRDefault="005C6B04" w:rsidP="005C6B04">
      <w:pPr>
        <w:ind w:firstLine="709"/>
        <w:jc w:val="both"/>
        <w:rPr>
          <w:sz w:val="22"/>
          <w:szCs w:val="22"/>
          <w:lang w:val="uk-UA"/>
        </w:rPr>
      </w:pPr>
    </w:p>
    <w:p w:rsidR="001C14D4" w:rsidRPr="005C6B04" w:rsidRDefault="001C14D4" w:rsidP="005C6B04">
      <w:pPr>
        <w:ind w:firstLine="709"/>
        <w:jc w:val="both"/>
        <w:rPr>
          <w:rFonts w:eastAsiaTheme="minorHAnsi"/>
          <w:sz w:val="22"/>
          <w:szCs w:val="22"/>
          <w:lang w:val="uk-UA" w:eastAsia="en-US"/>
        </w:rPr>
      </w:pPr>
    </w:p>
    <w:p w:rsidR="001C14D4" w:rsidRPr="00BA002F" w:rsidRDefault="001C14D4" w:rsidP="00BA002F">
      <w:pPr>
        <w:pStyle w:val="a3"/>
        <w:numPr>
          <w:ilvl w:val="0"/>
          <w:numId w:val="8"/>
        </w:numPr>
        <w:jc w:val="both"/>
        <w:rPr>
          <w:sz w:val="22"/>
          <w:szCs w:val="22"/>
          <w:lang w:val="uk-UA"/>
        </w:rPr>
      </w:pPr>
      <w:proofErr w:type="spellStart"/>
      <w:r w:rsidRPr="00BA002F">
        <w:rPr>
          <w:sz w:val="22"/>
          <w:szCs w:val="22"/>
          <w:lang w:val="uk-UA"/>
        </w:rPr>
        <w:t>Внесено</w:t>
      </w:r>
      <w:proofErr w:type="spellEnd"/>
      <w:r w:rsidRPr="00BA002F">
        <w:rPr>
          <w:sz w:val="22"/>
          <w:szCs w:val="22"/>
          <w:lang w:val="uk-UA"/>
        </w:rPr>
        <w:t xml:space="preserve"> зміни до п. 1 розділу 5 тендерної документації та викладено його у новій редакції:</w:t>
      </w:r>
    </w:p>
    <w:p w:rsidR="0020611C" w:rsidRPr="005C6B04" w:rsidRDefault="0020611C"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5C6B04">
        <w:rPr>
          <w:rFonts w:eastAsiaTheme="minorHAnsi" w:cs="Times New Roman"/>
          <w:sz w:val="22"/>
          <w:szCs w:val="22"/>
          <w:u w:val="single"/>
          <w:lang w:val="uk-UA" w:eastAsia="en-US"/>
        </w:rPr>
        <w:t>Попередня редакція:</w:t>
      </w:r>
    </w:p>
    <w:p w:rsidR="005C6B04" w:rsidRPr="005C6B04" w:rsidRDefault="00BA002F"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Pr>
          <w:rFonts w:eastAsiaTheme="minorHAnsi" w:cs="Times New Roman"/>
          <w:sz w:val="22"/>
          <w:szCs w:val="22"/>
          <w:lang w:val="uk-UA" w:eastAsia="en-US"/>
        </w:rPr>
        <w:t>«</w:t>
      </w:r>
      <w:r w:rsidR="005C6B04" w:rsidRPr="005C6B04">
        <w:rPr>
          <w:rFonts w:eastAsiaTheme="minorHAnsi" w:cs="Times New Roman"/>
          <w:sz w:val="22"/>
          <w:szCs w:val="22"/>
          <w:lang w:val="uk-UA" w:eastAsia="en-US"/>
        </w:rPr>
        <w:t xml:space="preserve">Оцінка тендерних пропозицій проводиться автоматично електронною системою </w:t>
      </w:r>
      <w:proofErr w:type="spellStart"/>
      <w:r w:rsidR="005C6B04" w:rsidRPr="005C6B04">
        <w:rPr>
          <w:rFonts w:eastAsiaTheme="minorHAnsi" w:cs="Times New Roman"/>
          <w:sz w:val="22"/>
          <w:szCs w:val="22"/>
          <w:lang w:val="uk-UA" w:eastAsia="en-US"/>
        </w:rPr>
        <w:t>закупівель</w:t>
      </w:r>
      <w:proofErr w:type="spellEnd"/>
      <w:r w:rsidR="005C6B04" w:rsidRPr="005C6B04">
        <w:rPr>
          <w:rFonts w:eastAsiaTheme="minorHAnsi" w:cs="Times New Roman"/>
          <w:sz w:val="22"/>
          <w:szCs w:val="22"/>
          <w:lang w:val="uk-UA"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 xml:space="preserve">Оцінка тендерних пропозицій здійснюється на основі критерію – ціна тендерної пропозиції.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Питома вага цінового критерію – 100 %.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Методика оцінки: оцінка тендерних пропозицій проводиться за цінами  тендерних пропозицій з врахуванням податку на додану вартість (з ПДВ).</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 xml:space="preserve">Розрахунок ціни відповідно до </w:t>
      </w:r>
      <w:proofErr w:type="spellStart"/>
      <w:r w:rsidRPr="005C6B04">
        <w:rPr>
          <w:rFonts w:eastAsiaTheme="minorHAnsi" w:cs="Times New Roman"/>
          <w:sz w:val="22"/>
          <w:szCs w:val="22"/>
          <w:lang w:val="uk-UA" w:eastAsia="en-US"/>
        </w:rPr>
        <w:t>абз</w:t>
      </w:r>
      <w:proofErr w:type="spellEnd"/>
      <w:r w:rsidRPr="005C6B04">
        <w:rPr>
          <w:rFonts w:eastAsiaTheme="minorHAnsi" w:cs="Times New Roman"/>
          <w:sz w:val="22"/>
          <w:szCs w:val="22"/>
          <w:lang w:val="uk-UA" w:eastAsia="en-US"/>
        </w:rPr>
        <w:t>. першого частини третьої ст. 22 Закону, за яку учасник згоден поставити товар, повинен здійснюватися наступним чином:</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Р = ∑ (</w:t>
      </w:r>
      <w:proofErr w:type="spellStart"/>
      <w:r w:rsidRPr="005C6B04">
        <w:rPr>
          <w:rFonts w:eastAsiaTheme="minorHAnsi" w:cs="Times New Roman"/>
          <w:sz w:val="22"/>
          <w:szCs w:val="22"/>
          <w:lang w:val="uk-UA" w:eastAsia="en-US"/>
        </w:rPr>
        <w:t>Ni</w:t>
      </w:r>
      <w:proofErr w:type="spellEnd"/>
      <w:r w:rsidRPr="005C6B04">
        <w:rPr>
          <w:rFonts w:eastAsiaTheme="minorHAnsi" w:cs="Times New Roman"/>
          <w:sz w:val="22"/>
          <w:szCs w:val="22"/>
          <w:lang w:val="uk-UA" w:eastAsia="en-US"/>
        </w:rPr>
        <w:t xml:space="preserve"> план * Ц </w:t>
      </w:r>
      <w:proofErr w:type="spellStart"/>
      <w:r w:rsidRPr="005C6B04">
        <w:rPr>
          <w:rFonts w:eastAsiaTheme="minorHAnsi" w:cs="Times New Roman"/>
          <w:sz w:val="22"/>
          <w:szCs w:val="22"/>
          <w:lang w:val="uk-UA" w:eastAsia="en-US"/>
        </w:rPr>
        <w:t>прогн.рдн</w:t>
      </w:r>
      <w:proofErr w:type="spellEnd"/>
      <w:r w:rsidRPr="005C6B04">
        <w:rPr>
          <w:rFonts w:eastAsiaTheme="minorHAnsi" w:cs="Times New Roman"/>
          <w:sz w:val="22"/>
          <w:szCs w:val="22"/>
          <w:lang w:val="uk-UA" w:eastAsia="en-US"/>
        </w:rPr>
        <w:t xml:space="preserve">. * (1+М/100) + </w:t>
      </w:r>
      <w:proofErr w:type="spellStart"/>
      <w:r w:rsidRPr="005C6B04">
        <w:rPr>
          <w:rFonts w:eastAsiaTheme="minorHAnsi" w:cs="Times New Roman"/>
          <w:sz w:val="22"/>
          <w:szCs w:val="22"/>
          <w:lang w:val="uk-UA" w:eastAsia="en-US"/>
        </w:rPr>
        <w:t>Ni</w:t>
      </w:r>
      <w:proofErr w:type="spellEnd"/>
      <w:r w:rsidRPr="005C6B04">
        <w:rPr>
          <w:rFonts w:eastAsiaTheme="minorHAnsi" w:cs="Times New Roman"/>
          <w:sz w:val="22"/>
          <w:szCs w:val="22"/>
          <w:lang w:val="uk-UA" w:eastAsia="en-US"/>
        </w:rPr>
        <w:t xml:space="preserve"> план * </w:t>
      </w:r>
      <w:proofErr w:type="spellStart"/>
      <w:r w:rsidRPr="005C6B04">
        <w:rPr>
          <w:rFonts w:eastAsiaTheme="minorHAnsi" w:cs="Times New Roman"/>
          <w:sz w:val="22"/>
          <w:szCs w:val="22"/>
          <w:lang w:val="uk-UA" w:eastAsia="en-US"/>
        </w:rPr>
        <w:t>Тпер</w:t>
      </w:r>
      <w:proofErr w:type="spellEnd"/>
      <w:r w:rsidRPr="005C6B04">
        <w:rPr>
          <w:rFonts w:eastAsiaTheme="minorHAnsi" w:cs="Times New Roman"/>
          <w:sz w:val="22"/>
          <w:szCs w:val="22"/>
          <w:lang w:val="uk-UA" w:eastAsia="en-US"/>
        </w:rPr>
        <w:t>.)* 1,2, грн з ПДВ де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Р – ціна тендерної пропозиції у гривні (UAH)</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proofErr w:type="spellStart"/>
      <w:r w:rsidRPr="005C6B04">
        <w:rPr>
          <w:rFonts w:eastAsiaTheme="minorHAnsi" w:cs="Times New Roman"/>
          <w:sz w:val="22"/>
          <w:szCs w:val="22"/>
          <w:lang w:val="uk-UA" w:eastAsia="en-US"/>
        </w:rPr>
        <w:t>Ni</w:t>
      </w:r>
      <w:proofErr w:type="spellEnd"/>
      <w:r w:rsidRPr="005C6B04">
        <w:rPr>
          <w:rFonts w:eastAsiaTheme="minorHAnsi" w:cs="Times New Roman"/>
          <w:sz w:val="22"/>
          <w:szCs w:val="22"/>
          <w:lang w:val="uk-UA" w:eastAsia="en-US"/>
        </w:rPr>
        <w:t xml:space="preserve"> план –  плановий обсяг закупівлі електричної енергії для відповідного об’єкта Замовника відповідно до </w:t>
      </w:r>
      <w:proofErr w:type="spellStart"/>
      <w:r w:rsidRPr="005C6B04">
        <w:rPr>
          <w:rFonts w:eastAsiaTheme="minorHAnsi" w:cs="Times New Roman"/>
          <w:sz w:val="22"/>
          <w:szCs w:val="22"/>
          <w:lang w:val="uk-UA" w:eastAsia="en-US"/>
        </w:rPr>
        <w:t>Додатоку</w:t>
      </w:r>
      <w:proofErr w:type="spellEnd"/>
      <w:r w:rsidRPr="005C6B04">
        <w:rPr>
          <w:rFonts w:eastAsiaTheme="minorHAnsi" w:cs="Times New Roman"/>
          <w:sz w:val="22"/>
          <w:szCs w:val="22"/>
          <w:lang w:val="uk-UA" w:eastAsia="en-US"/>
        </w:rPr>
        <w:t xml:space="preserve"> 3.</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 xml:space="preserve">Ц </w:t>
      </w:r>
      <w:proofErr w:type="spellStart"/>
      <w:r w:rsidRPr="005C6B04">
        <w:rPr>
          <w:rFonts w:eastAsiaTheme="minorHAnsi" w:cs="Times New Roman"/>
          <w:sz w:val="22"/>
          <w:szCs w:val="22"/>
          <w:lang w:val="uk-UA" w:eastAsia="en-US"/>
        </w:rPr>
        <w:t>прогн.рдн</w:t>
      </w:r>
      <w:proofErr w:type="spellEnd"/>
      <w:r w:rsidRPr="005C6B04">
        <w:rPr>
          <w:rFonts w:eastAsiaTheme="minorHAnsi" w:cs="Times New Roman"/>
          <w:sz w:val="22"/>
          <w:szCs w:val="22"/>
          <w:lang w:val="uk-UA" w:eastAsia="en-US"/>
        </w:rPr>
        <w:t>. – прогнозована ціна РДН, яка для даної закупівлі становить – 3,60793 грн. за 1 кВт*год без ПДВ, (визначена як середньозважена ціна на РДН (у торговій зоні Об'єднана Енергетична Система України (ОЕС України) за  2 декаду листопада 2022 року – 3,60793 за 1 кВт*год без ПДВ за даними ДП «Оператор ринку» розміщеними на його веб-сайті  www.oree.com.ua.</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21.12.2021 №2454 – 0,34564 грн. за 1 кВт*год без ПДВ.</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1,2 – математичне вираження ставки податку на додану вартість (ПДВ - 20 %);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 xml:space="preserve">М – маржа (вартість послуг Учасника) запропонована Учасником у відсотках від загальної ціни тендерної пропозиції (Р), %. Маржа не може бути величиною від’ємною.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lastRenderedPageBreak/>
        <w:t xml:space="preserve"> Маржа, що визначається учасником у ціні своєї тендерної пропозиції (в тому числі у ціні за результатами аукціону), не може бути величиною від’ємною.</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Під час проведення аукціону Учасник понижує ціну тільки за рахунок зменшення М – маржа (вартість послуг Учасника).</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електричної енергії. </w:t>
      </w:r>
    </w:p>
    <w:p w:rsidR="005C6B04"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rsidR="0020611C" w:rsidRPr="005C6B04"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sidRPr="005C6B04">
        <w:rPr>
          <w:rFonts w:eastAsiaTheme="minorHAnsi" w:cs="Times New Roman"/>
          <w:sz w:val="22"/>
          <w:szCs w:val="22"/>
          <w:lang w:val="uk-UA" w:eastAsia="en-US"/>
        </w:rPr>
        <w:t>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цього Закону вимогам до учасника відповідно до законодавства</w:t>
      </w:r>
      <w:r w:rsidR="00BA002F">
        <w:rPr>
          <w:rFonts w:eastAsiaTheme="minorHAnsi" w:cs="Times New Roman"/>
          <w:sz w:val="22"/>
          <w:szCs w:val="22"/>
          <w:lang w:val="uk-UA" w:eastAsia="en-US"/>
        </w:rPr>
        <w:t>»</w:t>
      </w:r>
      <w:r w:rsidRPr="005C6B04">
        <w:rPr>
          <w:rFonts w:eastAsiaTheme="minorHAnsi" w:cs="Times New Roman"/>
          <w:sz w:val="22"/>
          <w:szCs w:val="22"/>
          <w:lang w:val="uk-UA" w:eastAsia="en-US"/>
        </w:rPr>
        <w:t>.</w:t>
      </w:r>
    </w:p>
    <w:p w:rsidR="0020611C" w:rsidRPr="005C6B04" w:rsidRDefault="0020611C"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5C6B04">
        <w:rPr>
          <w:rFonts w:eastAsiaTheme="minorHAnsi" w:cs="Times New Roman"/>
          <w:sz w:val="22"/>
          <w:szCs w:val="22"/>
          <w:u w:val="single"/>
          <w:lang w:val="uk-UA" w:eastAsia="en-US"/>
        </w:rPr>
        <w:t>Нова редакція:</w:t>
      </w:r>
    </w:p>
    <w:p w:rsidR="001C14D4" w:rsidRPr="005C6B04" w:rsidRDefault="00BA002F" w:rsidP="005C6B04">
      <w:pPr>
        <w:ind w:firstLine="709"/>
        <w:jc w:val="both"/>
        <w:rPr>
          <w:sz w:val="22"/>
          <w:szCs w:val="22"/>
          <w:lang w:val="uk-UA"/>
        </w:rPr>
      </w:pPr>
      <w:r>
        <w:rPr>
          <w:sz w:val="22"/>
          <w:szCs w:val="22"/>
          <w:lang w:val="uk-UA"/>
        </w:rPr>
        <w:t>«</w:t>
      </w:r>
      <w:r w:rsidR="001C14D4" w:rsidRPr="005C6B04">
        <w:rPr>
          <w:sz w:val="22"/>
          <w:szCs w:val="22"/>
          <w:lang w:val="uk-UA"/>
        </w:rPr>
        <w:t xml:space="preserve">Оцінка тендерних пропозицій проводиться автоматично електронною системою </w:t>
      </w:r>
      <w:proofErr w:type="spellStart"/>
      <w:r w:rsidR="001C14D4" w:rsidRPr="005C6B04">
        <w:rPr>
          <w:sz w:val="22"/>
          <w:szCs w:val="22"/>
          <w:lang w:val="uk-UA"/>
        </w:rPr>
        <w:t>закупівель</w:t>
      </w:r>
      <w:proofErr w:type="spellEnd"/>
      <w:r w:rsidR="001C14D4" w:rsidRPr="005C6B04">
        <w:rPr>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C14D4" w:rsidRPr="005C6B04" w:rsidRDefault="001C14D4" w:rsidP="005C6B04">
      <w:pPr>
        <w:ind w:firstLine="709"/>
        <w:jc w:val="both"/>
        <w:rPr>
          <w:b/>
          <w:bCs/>
          <w:sz w:val="22"/>
          <w:szCs w:val="22"/>
          <w:lang w:val="uk-UA"/>
        </w:rPr>
      </w:pPr>
      <w:r w:rsidRPr="005C6B04">
        <w:rPr>
          <w:b/>
          <w:bCs/>
          <w:sz w:val="22"/>
          <w:szCs w:val="22"/>
          <w:lang w:val="uk-UA"/>
        </w:rPr>
        <w:t xml:space="preserve">Оцінка тендерних пропозицій здійснюється на основі критерію – ціна тендерної пропозиції. </w:t>
      </w:r>
    </w:p>
    <w:p w:rsidR="001C14D4" w:rsidRPr="005C6B04" w:rsidRDefault="001C14D4" w:rsidP="005C6B04">
      <w:pPr>
        <w:ind w:firstLine="709"/>
        <w:jc w:val="both"/>
        <w:rPr>
          <w:b/>
          <w:bCs/>
          <w:sz w:val="22"/>
          <w:szCs w:val="22"/>
          <w:lang w:val="uk-UA"/>
        </w:rPr>
      </w:pPr>
      <w:r w:rsidRPr="005C6B04">
        <w:rPr>
          <w:b/>
          <w:bCs/>
          <w:sz w:val="22"/>
          <w:szCs w:val="22"/>
          <w:lang w:val="uk-UA"/>
        </w:rPr>
        <w:t>Питома вага цінового критерію – 100 %.</w:t>
      </w:r>
    </w:p>
    <w:p w:rsidR="001C14D4" w:rsidRPr="005C6B04" w:rsidRDefault="001C14D4" w:rsidP="005C6B04">
      <w:pPr>
        <w:ind w:firstLine="709"/>
        <w:jc w:val="both"/>
        <w:rPr>
          <w:sz w:val="22"/>
          <w:szCs w:val="22"/>
          <w:lang w:val="uk-UA"/>
        </w:rPr>
      </w:pPr>
      <w:r w:rsidRPr="005C6B04">
        <w:rPr>
          <w:b/>
          <w:bCs/>
          <w:sz w:val="22"/>
          <w:szCs w:val="22"/>
          <w:lang w:val="uk-UA"/>
        </w:rPr>
        <w:t xml:space="preserve">Методика оцінки: </w:t>
      </w:r>
      <w:r w:rsidRPr="005C6B04">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1C14D4" w:rsidRPr="005C6B04" w:rsidRDefault="001C14D4" w:rsidP="005C6B04">
      <w:pPr>
        <w:ind w:firstLine="709"/>
        <w:jc w:val="both"/>
        <w:rPr>
          <w:sz w:val="22"/>
          <w:szCs w:val="22"/>
          <w:lang w:val="uk-UA"/>
        </w:rPr>
      </w:pPr>
      <w:r w:rsidRPr="005C6B04">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Розрахунок ціни відповідно до </w:t>
      </w:r>
      <w:proofErr w:type="spellStart"/>
      <w:r w:rsidRPr="005C6B04">
        <w:rPr>
          <w:sz w:val="22"/>
          <w:szCs w:val="22"/>
          <w:lang w:val="uk-UA" w:eastAsia="en-US"/>
        </w:rPr>
        <w:t>абз</w:t>
      </w:r>
      <w:proofErr w:type="spellEnd"/>
      <w:r w:rsidRPr="005C6B04">
        <w:rPr>
          <w:sz w:val="22"/>
          <w:szCs w:val="22"/>
          <w:lang w:val="uk-UA" w:eastAsia="en-US"/>
        </w:rPr>
        <w:t>. першого частини третьої ст. 22 Закону, за яку учасник згоден поставити товар, повинен здійснюватися наступним чином:</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Р = ∑ (</w:t>
      </w:r>
      <w:proofErr w:type="spellStart"/>
      <w:r w:rsidRPr="005C6B04">
        <w:rPr>
          <w:sz w:val="22"/>
          <w:szCs w:val="22"/>
          <w:lang w:val="uk-UA" w:eastAsia="en-US"/>
        </w:rPr>
        <w:t>Ni</w:t>
      </w:r>
      <w:proofErr w:type="spellEnd"/>
      <w:r w:rsidRPr="005C6B04">
        <w:rPr>
          <w:sz w:val="22"/>
          <w:szCs w:val="22"/>
          <w:lang w:val="uk-UA" w:eastAsia="en-US"/>
        </w:rPr>
        <w:t xml:space="preserve"> план * Ц </w:t>
      </w:r>
      <w:proofErr w:type="spellStart"/>
      <w:r w:rsidRPr="005C6B04">
        <w:rPr>
          <w:sz w:val="22"/>
          <w:szCs w:val="22"/>
          <w:lang w:val="uk-UA" w:eastAsia="en-US"/>
        </w:rPr>
        <w:t>прогн.ел</w:t>
      </w:r>
      <w:proofErr w:type="spellEnd"/>
      <w:r w:rsidRPr="005C6B04">
        <w:rPr>
          <w:sz w:val="22"/>
          <w:szCs w:val="22"/>
          <w:lang w:val="uk-UA" w:eastAsia="en-US"/>
        </w:rPr>
        <w:t xml:space="preserve">. * (1+М/100) + </w:t>
      </w:r>
      <w:proofErr w:type="spellStart"/>
      <w:r w:rsidRPr="005C6B04">
        <w:rPr>
          <w:sz w:val="22"/>
          <w:szCs w:val="22"/>
          <w:lang w:val="uk-UA" w:eastAsia="en-US"/>
        </w:rPr>
        <w:t>Ni</w:t>
      </w:r>
      <w:proofErr w:type="spellEnd"/>
      <w:r w:rsidRPr="005C6B04">
        <w:rPr>
          <w:sz w:val="22"/>
          <w:szCs w:val="22"/>
          <w:lang w:val="uk-UA" w:eastAsia="en-US"/>
        </w:rPr>
        <w:t xml:space="preserve"> план * </w:t>
      </w:r>
      <w:proofErr w:type="spellStart"/>
      <w:r w:rsidRPr="005C6B04">
        <w:rPr>
          <w:sz w:val="22"/>
          <w:szCs w:val="22"/>
          <w:lang w:val="uk-UA" w:eastAsia="en-US"/>
        </w:rPr>
        <w:t>Тпер</w:t>
      </w:r>
      <w:proofErr w:type="spellEnd"/>
      <w:r w:rsidRPr="005C6B04">
        <w:rPr>
          <w:sz w:val="22"/>
          <w:szCs w:val="22"/>
          <w:lang w:val="uk-UA" w:eastAsia="en-US"/>
        </w:rPr>
        <w:t>.)* 1,2, грн з ПДВ де ,</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Р – ціна тендерної пропозиції у гривні (UAH)</w:t>
      </w:r>
    </w:p>
    <w:p w:rsidR="001C14D4" w:rsidRPr="005C6B04" w:rsidRDefault="001C14D4" w:rsidP="005C6B04">
      <w:pPr>
        <w:tabs>
          <w:tab w:val="num" w:pos="1080"/>
          <w:tab w:val="left" w:pos="10381"/>
        </w:tabs>
        <w:ind w:firstLine="709"/>
        <w:jc w:val="both"/>
        <w:rPr>
          <w:sz w:val="22"/>
          <w:szCs w:val="22"/>
          <w:lang w:val="uk-UA" w:eastAsia="en-US"/>
        </w:rPr>
      </w:pPr>
      <w:proofErr w:type="spellStart"/>
      <w:r w:rsidRPr="005C6B04">
        <w:rPr>
          <w:sz w:val="22"/>
          <w:szCs w:val="22"/>
          <w:lang w:val="uk-UA" w:eastAsia="en-US"/>
        </w:rPr>
        <w:t>Ni</w:t>
      </w:r>
      <w:proofErr w:type="spellEnd"/>
      <w:r w:rsidRPr="005C6B04">
        <w:rPr>
          <w:sz w:val="22"/>
          <w:szCs w:val="22"/>
          <w:lang w:val="uk-UA" w:eastAsia="en-US"/>
        </w:rPr>
        <w:t xml:space="preserve"> план –  плановий обсяг закупівлі електричної енергії для відповідного об’єкта Замовника відповідно до </w:t>
      </w:r>
      <w:proofErr w:type="spellStart"/>
      <w:r w:rsidRPr="005C6B04">
        <w:rPr>
          <w:sz w:val="22"/>
          <w:szCs w:val="22"/>
          <w:lang w:val="uk-UA" w:eastAsia="en-US"/>
        </w:rPr>
        <w:t>Додатоку</w:t>
      </w:r>
      <w:proofErr w:type="spellEnd"/>
      <w:r w:rsidRPr="005C6B04">
        <w:rPr>
          <w:sz w:val="22"/>
          <w:szCs w:val="22"/>
          <w:lang w:val="uk-UA" w:eastAsia="en-US"/>
        </w:rPr>
        <w:t xml:space="preserve"> 3.</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Ц </w:t>
      </w:r>
      <w:proofErr w:type="spellStart"/>
      <w:r w:rsidRPr="005C6B04">
        <w:rPr>
          <w:sz w:val="22"/>
          <w:szCs w:val="22"/>
          <w:lang w:val="uk-UA" w:eastAsia="en-US"/>
        </w:rPr>
        <w:t>прогн</w:t>
      </w:r>
      <w:proofErr w:type="spellEnd"/>
      <w:r w:rsidRPr="005C6B04">
        <w:rPr>
          <w:sz w:val="22"/>
          <w:szCs w:val="22"/>
          <w:lang w:val="uk-UA" w:eastAsia="en-US"/>
        </w:rPr>
        <w:t>.</w:t>
      </w:r>
      <w:r w:rsidRPr="005C6B04">
        <w:rPr>
          <w:sz w:val="22"/>
          <w:szCs w:val="22"/>
        </w:rPr>
        <w:t xml:space="preserve"> </w:t>
      </w:r>
      <w:proofErr w:type="spellStart"/>
      <w:r w:rsidRPr="005C6B04">
        <w:rPr>
          <w:sz w:val="22"/>
          <w:szCs w:val="22"/>
          <w:lang w:val="uk-UA" w:eastAsia="en-US"/>
        </w:rPr>
        <w:t>ел</w:t>
      </w:r>
      <w:proofErr w:type="spellEnd"/>
      <w:r w:rsidRPr="005C6B04">
        <w:rPr>
          <w:sz w:val="22"/>
          <w:szCs w:val="22"/>
          <w:lang w:val="uk-UA" w:eastAsia="en-US"/>
        </w:rPr>
        <w:t>. – прогнозована ціна електричної енергії, яка для даної закупівлі становить –4,60  грн. за 1 кВт*год без ПДВ.</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21.12.2021 №2454 – 0,34564 грн. за 1 кВт*год без ПДВ.</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1,2 – математичне вираження ставки податку на додану вартість (ПДВ - 20 %);</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М – маржа (вартість послуг Учасника) запропонована Учасником у відсотках від загальної ціни тендерної пропозиції (Р), %. Маржа не може бути величиною від’ємною. </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 Маржа, що визначається учасником у ціні своєї тендерної пропозиції (в тому числі у ціні за результатами аукціону), не може бути величиною від’ємною.</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Під час проведення аукціону Учасник понижує ціну тільки за рахунок зменшення М – маржа (вартість послуг Учасника).</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w:t>
      </w:r>
      <w:proofErr w:type="spellStart"/>
      <w:r w:rsidRPr="005C6B04">
        <w:rPr>
          <w:sz w:val="22"/>
          <w:szCs w:val="22"/>
          <w:lang w:val="uk-UA" w:eastAsia="en-US"/>
        </w:rPr>
        <w:t>прогарантувати</w:t>
      </w:r>
      <w:proofErr w:type="spellEnd"/>
      <w:r w:rsidRPr="005C6B04">
        <w:rPr>
          <w:sz w:val="22"/>
          <w:szCs w:val="22"/>
          <w:lang w:val="uk-UA" w:eastAsia="en-US"/>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електричної енергії. </w:t>
      </w:r>
    </w:p>
    <w:p w:rsidR="001C14D4" w:rsidRPr="005C6B04" w:rsidRDefault="001C14D4" w:rsidP="005C6B04">
      <w:pPr>
        <w:tabs>
          <w:tab w:val="num" w:pos="1080"/>
          <w:tab w:val="left" w:pos="10381"/>
        </w:tabs>
        <w:ind w:firstLine="709"/>
        <w:jc w:val="both"/>
        <w:rPr>
          <w:sz w:val="22"/>
          <w:szCs w:val="22"/>
          <w:lang w:val="uk-UA" w:eastAsia="en-US"/>
        </w:rPr>
      </w:pPr>
      <w:r w:rsidRPr="005C6B04">
        <w:rPr>
          <w:sz w:val="22"/>
          <w:szCs w:val="22"/>
          <w:lang w:val="uk-UA" w:eastAsia="en-US"/>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rsidR="001C14D4" w:rsidRPr="005C6B04" w:rsidRDefault="001C14D4" w:rsidP="005C6B04">
      <w:pPr>
        <w:ind w:firstLine="709"/>
        <w:jc w:val="both"/>
        <w:rPr>
          <w:rFonts w:eastAsiaTheme="minorHAnsi"/>
          <w:sz w:val="22"/>
          <w:szCs w:val="22"/>
          <w:lang w:val="uk-UA" w:eastAsia="en-US"/>
        </w:rPr>
      </w:pPr>
      <w:r w:rsidRPr="005C6B04">
        <w:rPr>
          <w:sz w:val="22"/>
          <w:szCs w:val="22"/>
          <w:lang w:val="uk-UA" w:eastAsia="en-US"/>
        </w:rPr>
        <w:lastRenderedPageBreak/>
        <w:t>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цього Закону вимогам до учасника відповідно до законодавства</w:t>
      </w:r>
      <w:r w:rsidR="00BA002F">
        <w:rPr>
          <w:sz w:val="22"/>
          <w:szCs w:val="22"/>
          <w:lang w:val="uk-UA" w:eastAsia="en-US"/>
        </w:rPr>
        <w:t>»</w:t>
      </w:r>
      <w:r w:rsidRPr="005C6B04">
        <w:rPr>
          <w:sz w:val="22"/>
          <w:szCs w:val="22"/>
          <w:lang w:val="uk-UA" w:eastAsia="en-US"/>
        </w:rPr>
        <w:t>.</w:t>
      </w:r>
    </w:p>
    <w:p w:rsidR="001C14D4" w:rsidRPr="005C6B04" w:rsidRDefault="001C14D4" w:rsidP="005C6B04">
      <w:pPr>
        <w:jc w:val="both"/>
        <w:rPr>
          <w:rFonts w:eastAsiaTheme="minorHAnsi"/>
          <w:sz w:val="22"/>
          <w:szCs w:val="22"/>
          <w:lang w:val="uk-UA" w:eastAsia="en-US"/>
        </w:rPr>
      </w:pPr>
    </w:p>
    <w:p w:rsidR="001C14D4" w:rsidRPr="005C6B04" w:rsidRDefault="001C14D4" w:rsidP="005C6B04">
      <w:pPr>
        <w:ind w:firstLine="709"/>
        <w:jc w:val="both"/>
        <w:rPr>
          <w:rFonts w:eastAsiaTheme="minorHAnsi"/>
          <w:sz w:val="22"/>
          <w:szCs w:val="22"/>
          <w:lang w:val="uk-UA" w:eastAsia="en-US"/>
        </w:rPr>
      </w:pPr>
    </w:p>
    <w:p w:rsidR="001C14D4" w:rsidRPr="005C6B04" w:rsidRDefault="001C14D4" w:rsidP="00BA002F">
      <w:pPr>
        <w:pStyle w:val="Standard"/>
        <w:numPr>
          <w:ilvl w:val="0"/>
          <w:numId w:val="8"/>
        </w:numPr>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rFonts w:eastAsia="Calibri" w:cs="Times New Roman"/>
          <w:color w:val="000000"/>
          <w:sz w:val="22"/>
          <w:szCs w:val="22"/>
          <w:lang w:val="uk-UA" w:eastAsia="ru-RU" w:bidi="ar-SA"/>
        </w:rPr>
      </w:pPr>
      <w:proofErr w:type="spellStart"/>
      <w:r w:rsidRPr="005C6B04">
        <w:rPr>
          <w:rFonts w:eastAsiaTheme="minorHAnsi" w:cs="Times New Roman"/>
          <w:sz w:val="22"/>
          <w:szCs w:val="22"/>
          <w:lang w:val="uk-UA" w:eastAsia="en-US"/>
        </w:rPr>
        <w:t>Внесено</w:t>
      </w:r>
      <w:proofErr w:type="spellEnd"/>
      <w:r w:rsidRPr="005C6B04">
        <w:rPr>
          <w:rFonts w:eastAsiaTheme="minorHAnsi" w:cs="Times New Roman"/>
          <w:sz w:val="22"/>
          <w:szCs w:val="22"/>
          <w:lang w:val="uk-UA" w:eastAsia="en-US"/>
        </w:rPr>
        <w:t xml:space="preserve"> зміни до останнього абзацу п. </w:t>
      </w:r>
      <w:r w:rsidRPr="005C6B04">
        <w:rPr>
          <w:rFonts w:eastAsia="Calibri" w:cs="Times New Roman"/>
          <w:color w:val="000000"/>
          <w:sz w:val="22"/>
          <w:szCs w:val="22"/>
          <w:lang w:val="uk-UA" w:eastAsia="ru-RU" w:bidi="ar-SA"/>
        </w:rPr>
        <w:t xml:space="preserve">8.4  </w:t>
      </w:r>
      <w:bookmarkStart w:id="1" w:name="_Hlk93926053"/>
      <w:r w:rsidRPr="005C6B04">
        <w:rPr>
          <w:rFonts w:eastAsia="Calibri" w:cs="Times New Roman"/>
          <w:color w:val="000000"/>
          <w:sz w:val="22"/>
          <w:szCs w:val="22"/>
          <w:lang w:val="uk-UA" w:eastAsia="ru-RU" w:bidi="ar-SA"/>
        </w:rPr>
        <w:t>Додатку № 4 до тендерної документації</w:t>
      </w:r>
    </w:p>
    <w:p w:rsidR="001C14D4" w:rsidRPr="005C6B04"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5C6B04">
        <w:rPr>
          <w:rFonts w:eastAsiaTheme="minorHAnsi" w:cs="Times New Roman"/>
          <w:sz w:val="22"/>
          <w:szCs w:val="22"/>
          <w:u w:val="single"/>
          <w:lang w:val="uk-UA" w:eastAsia="en-US"/>
        </w:rPr>
        <w:t>Попередня редакція:</w:t>
      </w:r>
    </w:p>
    <w:p w:rsidR="001C14D4" w:rsidRPr="005C6B04" w:rsidRDefault="00BA002F"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lang w:val="uk-UA" w:eastAsia="en-US"/>
        </w:rPr>
      </w:pPr>
      <w:r>
        <w:rPr>
          <w:rFonts w:eastAsiaTheme="minorHAnsi" w:cs="Times New Roman"/>
          <w:sz w:val="22"/>
          <w:szCs w:val="22"/>
          <w:lang w:val="uk-UA" w:eastAsia="en-US"/>
        </w:rPr>
        <w:t>«</w:t>
      </w:r>
      <w:r w:rsidR="005C6B04" w:rsidRPr="005C6B04">
        <w:rPr>
          <w:rFonts w:eastAsiaTheme="minorHAnsi" w:cs="Times New Roman"/>
          <w:sz w:val="22"/>
          <w:szCs w:val="22"/>
          <w:lang w:val="uk-UA" w:eastAsia="en-US"/>
        </w:rPr>
        <w:t xml:space="preserve">- на підтвердження наявності </w:t>
      </w:r>
      <w:proofErr w:type="spellStart"/>
      <w:r w:rsidR="005C6B04" w:rsidRPr="005C6B04">
        <w:rPr>
          <w:rFonts w:eastAsiaTheme="minorHAnsi" w:cs="Times New Roman"/>
          <w:sz w:val="22"/>
          <w:szCs w:val="22"/>
          <w:lang w:val="uk-UA" w:eastAsia="en-US"/>
        </w:rPr>
        <w:t>web</w:t>
      </w:r>
      <w:proofErr w:type="spellEnd"/>
      <w:r w:rsidR="005C6B04" w:rsidRPr="005C6B04">
        <w:rPr>
          <w:rFonts w:eastAsiaTheme="minorHAnsi" w:cs="Times New Roman"/>
          <w:sz w:val="22"/>
          <w:szCs w:val="22"/>
          <w:lang w:val="uk-UA" w:eastAsia="en-US"/>
        </w:rPr>
        <w:t xml:space="preserve">-сайту Учасника та його відповідності  вимогам </w:t>
      </w:r>
      <w:proofErr w:type="spellStart"/>
      <w:r w:rsidR="005C6B04" w:rsidRPr="005C6B04">
        <w:rPr>
          <w:rFonts w:eastAsiaTheme="minorHAnsi" w:cs="Times New Roman"/>
          <w:sz w:val="22"/>
          <w:szCs w:val="22"/>
          <w:lang w:val="uk-UA" w:eastAsia="en-US"/>
        </w:rPr>
        <w:t>пп</w:t>
      </w:r>
      <w:proofErr w:type="spellEnd"/>
      <w:r w:rsidR="005C6B04" w:rsidRPr="005C6B04">
        <w:rPr>
          <w:rFonts w:eastAsiaTheme="minorHAnsi" w:cs="Times New Roman"/>
          <w:sz w:val="22"/>
          <w:szCs w:val="22"/>
          <w:lang w:val="uk-UA" w:eastAsia="en-US"/>
        </w:rPr>
        <w:t xml:space="preserve">. 14 та </w:t>
      </w:r>
      <w:proofErr w:type="spellStart"/>
      <w:r w:rsidR="005C6B04" w:rsidRPr="005C6B04">
        <w:rPr>
          <w:rFonts w:eastAsiaTheme="minorHAnsi" w:cs="Times New Roman"/>
          <w:sz w:val="22"/>
          <w:szCs w:val="22"/>
          <w:lang w:val="uk-UA" w:eastAsia="en-US"/>
        </w:rPr>
        <w:t>пп</w:t>
      </w:r>
      <w:proofErr w:type="spellEnd"/>
      <w:r w:rsidR="005C6B04" w:rsidRPr="005C6B04">
        <w:rPr>
          <w:rFonts w:eastAsiaTheme="minorHAnsi" w:cs="Times New Roman"/>
          <w:sz w:val="22"/>
          <w:szCs w:val="22"/>
          <w:lang w:val="uk-UA" w:eastAsia="en-US"/>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005C6B04" w:rsidRPr="005C6B04">
        <w:rPr>
          <w:rFonts w:eastAsiaTheme="minorHAnsi" w:cs="Times New Roman"/>
          <w:sz w:val="22"/>
          <w:szCs w:val="22"/>
          <w:lang w:val="uk-UA" w:eastAsia="en-US"/>
        </w:rPr>
        <w:t>вимозі</w:t>
      </w:r>
      <w:proofErr w:type="spellEnd"/>
      <w:r>
        <w:rPr>
          <w:rFonts w:eastAsiaTheme="minorHAnsi" w:cs="Times New Roman"/>
          <w:sz w:val="22"/>
          <w:szCs w:val="22"/>
          <w:lang w:val="uk-UA" w:eastAsia="en-US"/>
        </w:rPr>
        <w:t>»</w:t>
      </w:r>
      <w:r w:rsidR="005C6B04" w:rsidRPr="005C6B04">
        <w:rPr>
          <w:rFonts w:eastAsiaTheme="minorHAnsi" w:cs="Times New Roman"/>
          <w:sz w:val="22"/>
          <w:szCs w:val="22"/>
          <w:lang w:val="uk-UA" w:eastAsia="en-US"/>
        </w:rPr>
        <w:t>.</w:t>
      </w:r>
    </w:p>
    <w:p w:rsidR="001C14D4" w:rsidRPr="005C6B04"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5C6B04">
        <w:rPr>
          <w:rFonts w:eastAsiaTheme="minorHAnsi" w:cs="Times New Roman"/>
          <w:sz w:val="22"/>
          <w:szCs w:val="22"/>
          <w:u w:val="single"/>
          <w:lang w:val="uk-UA" w:eastAsia="en-US"/>
        </w:rPr>
        <w:t>Нова редакція:</w:t>
      </w:r>
    </w:p>
    <w:bookmarkEnd w:id="1"/>
    <w:p w:rsidR="001C14D4" w:rsidRPr="005C6B04" w:rsidRDefault="00BA002F"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sz w:val="22"/>
          <w:szCs w:val="22"/>
          <w:lang w:val="uk-UA" w:eastAsia="ru-RU" w:bidi="ar-SA"/>
        </w:rPr>
      </w:pPr>
      <w:r>
        <w:rPr>
          <w:rFonts w:eastAsia="Calibri" w:cs="Times New Roman"/>
          <w:sz w:val="22"/>
          <w:szCs w:val="22"/>
          <w:lang w:val="uk-UA" w:eastAsia="ru-RU" w:bidi="ar-SA"/>
        </w:rPr>
        <w:t>«</w:t>
      </w:r>
      <w:r w:rsidR="001C14D4" w:rsidRPr="005C6B04">
        <w:rPr>
          <w:rFonts w:eastAsia="Calibri" w:cs="Times New Roman"/>
          <w:sz w:val="22"/>
          <w:szCs w:val="22"/>
          <w:lang w:val="uk-UA" w:eastAsia="ru-RU" w:bidi="ar-SA"/>
        </w:rPr>
        <w:t xml:space="preserve">- на підтвердження наявності </w:t>
      </w:r>
      <w:proofErr w:type="spellStart"/>
      <w:r w:rsidR="001C14D4" w:rsidRPr="005C6B04">
        <w:rPr>
          <w:rFonts w:eastAsia="Calibri" w:cs="Times New Roman"/>
          <w:sz w:val="22"/>
          <w:szCs w:val="22"/>
          <w:lang w:val="uk-UA" w:eastAsia="ru-RU" w:bidi="ar-SA"/>
        </w:rPr>
        <w:t>web</w:t>
      </w:r>
      <w:proofErr w:type="spellEnd"/>
      <w:r w:rsidR="001C14D4" w:rsidRPr="005C6B04">
        <w:rPr>
          <w:rFonts w:eastAsia="Calibri" w:cs="Times New Roman"/>
          <w:sz w:val="22"/>
          <w:szCs w:val="22"/>
          <w:lang w:val="uk-UA" w:eastAsia="ru-RU" w:bidi="ar-SA"/>
        </w:rPr>
        <w:t xml:space="preserve">-сайту Учасника та його відповідності  вимогам </w:t>
      </w:r>
      <w:proofErr w:type="spellStart"/>
      <w:r w:rsidR="001C14D4" w:rsidRPr="005C6B04">
        <w:rPr>
          <w:rFonts w:eastAsia="Calibri" w:cs="Times New Roman"/>
          <w:sz w:val="22"/>
          <w:szCs w:val="22"/>
          <w:lang w:val="uk-UA" w:eastAsia="ru-RU" w:bidi="ar-SA"/>
        </w:rPr>
        <w:t>пп</w:t>
      </w:r>
      <w:proofErr w:type="spellEnd"/>
      <w:r w:rsidR="001C14D4" w:rsidRPr="005C6B04">
        <w:rPr>
          <w:rFonts w:eastAsia="Calibri" w:cs="Times New Roman"/>
          <w:sz w:val="22"/>
          <w:szCs w:val="22"/>
          <w:lang w:val="uk-UA" w:eastAsia="ru-RU" w:bidi="ar-SA"/>
        </w:rPr>
        <w:t xml:space="preserve">. 14 та </w:t>
      </w:r>
      <w:proofErr w:type="spellStart"/>
      <w:r w:rsidR="001C14D4" w:rsidRPr="005C6B04">
        <w:rPr>
          <w:rFonts w:eastAsia="Calibri" w:cs="Times New Roman"/>
          <w:sz w:val="22"/>
          <w:szCs w:val="22"/>
          <w:lang w:val="uk-UA" w:eastAsia="ru-RU" w:bidi="ar-SA"/>
        </w:rPr>
        <w:t>пп</w:t>
      </w:r>
      <w:proofErr w:type="spellEnd"/>
      <w:r w:rsidR="001C14D4" w:rsidRPr="005C6B04">
        <w:rPr>
          <w:rFonts w:eastAsia="Calibri" w:cs="Times New Roman"/>
          <w:sz w:val="22"/>
          <w:szCs w:val="22"/>
          <w:lang w:val="uk-UA" w:eastAsia="ru-RU" w:bidi="ar-SA"/>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а також учасник надає Звіт за формою 3-НКРЕКП - моніторинг-постачання (місячна) «Звіт про обсяги закупівлі та продажу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від 29.03.2019 № 450 (у редакції постанови НКРЕКП від 03.02.2021 № 173) за останній звітній місяць що передує даті подання пропозиції."</w:t>
      </w:r>
      <w:r>
        <w:rPr>
          <w:rFonts w:eastAsia="Calibri" w:cs="Times New Roman"/>
          <w:sz w:val="22"/>
          <w:szCs w:val="22"/>
          <w:lang w:val="uk-UA" w:eastAsia="ru-RU" w:bidi="ar-SA"/>
        </w:rPr>
        <w:t>»</w:t>
      </w:r>
      <w:r w:rsidR="001C14D4" w:rsidRPr="005C6B04">
        <w:rPr>
          <w:rFonts w:eastAsia="Calibri" w:cs="Times New Roman"/>
          <w:sz w:val="22"/>
          <w:szCs w:val="22"/>
          <w:lang w:val="uk-UA" w:eastAsia="ru-RU" w:bidi="ar-SA"/>
        </w:rPr>
        <w:t>.</w:t>
      </w:r>
    </w:p>
    <w:p w:rsidR="001C14D4" w:rsidRPr="005C6B04" w:rsidRDefault="001C14D4" w:rsidP="005C6B04">
      <w:pPr>
        <w:jc w:val="both"/>
        <w:rPr>
          <w:rFonts w:eastAsiaTheme="minorHAnsi"/>
          <w:sz w:val="22"/>
          <w:szCs w:val="22"/>
          <w:lang w:val="uk-UA" w:eastAsia="en-US"/>
        </w:rPr>
      </w:pPr>
    </w:p>
    <w:p w:rsidR="001C14D4" w:rsidRPr="005C6B04" w:rsidRDefault="001C14D4" w:rsidP="005C6B04">
      <w:pPr>
        <w:ind w:firstLine="709"/>
        <w:jc w:val="both"/>
        <w:rPr>
          <w:rFonts w:eastAsiaTheme="minorHAnsi"/>
          <w:sz w:val="22"/>
          <w:szCs w:val="22"/>
          <w:lang w:val="uk-UA" w:eastAsia="en-US"/>
        </w:rPr>
      </w:pPr>
    </w:p>
    <w:p w:rsidR="001C14D4" w:rsidRPr="00BA002F" w:rsidRDefault="001C14D4" w:rsidP="00BA002F">
      <w:pPr>
        <w:pStyle w:val="a3"/>
        <w:numPr>
          <w:ilvl w:val="0"/>
          <w:numId w:val="8"/>
        </w:numPr>
        <w:jc w:val="both"/>
        <w:rPr>
          <w:rFonts w:eastAsiaTheme="minorHAnsi"/>
          <w:sz w:val="22"/>
          <w:szCs w:val="22"/>
          <w:lang w:val="uk-UA" w:eastAsia="en-US"/>
        </w:rPr>
      </w:pPr>
      <w:r w:rsidRPr="00BA002F">
        <w:rPr>
          <w:rFonts w:eastAsiaTheme="minorHAnsi"/>
          <w:sz w:val="22"/>
          <w:szCs w:val="22"/>
          <w:lang w:val="uk-UA" w:eastAsia="en-US"/>
        </w:rPr>
        <w:t>Викладено Додаток 6 в новій редакції:</w:t>
      </w:r>
    </w:p>
    <w:p w:rsidR="001C14D4" w:rsidRPr="005C6B04" w:rsidRDefault="001C14D4" w:rsidP="005C6B04">
      <w:pPr>
        <w:ind w:firstLine="709"/>
        <w:jc w:val="both"/>
        <w:rPr>
          <w:rFonts w:eastAsiaTheme="minorHAnsi"/>
          <w:sz w:val="22"/>
          <w:szCs w:val="22"/>
          <w:u w:val="single"/>
          <w:lang w:val="uk-UA" w:eastAsia="en-US"/>
        </w:rPr>
      </w:pPr>
      <w:r w:rsidRPr="005C6B04">
        <w:rPr>
          <w:rFonts w:eastAsiaTheme="minorHAnsi"/>
          <w:sz w:val="22"/>
          <w:szCs w:val="22"/>
          <w:u w:val="single"/>
          <w:lang w:val="uk-UA" w:eastAsia="en-US"/>
        </w:rPr>
        <w:t>Попередня редакція:</w:t>
      </w:r>
    </w:p>
    <w:p w:rsidR="001C14D4" w:rsidRPr="005C6B04" w:rsidRDefault="001C14D4" w:rsidP="005C6B04">
      <w:pPr>
        <w:pStyle w:val="20"/>
        <w:keepNext/>
        <w:keepLines/>
        <w:spacing w:before="0" w:after="0" w:line="240" w:lineRule="auto"/>
        <w:ind w:firstLine="709"/>
        <w:jc w:val="right"/>
        <w:rPr>
          <w:rFonts w:ascii="Times New Roman" w:hAnsi="Times New Roman" w:cs="Times New Roman"/>
          <w:b/>
          <w:bCs/>
          <w:sz w:val="22"/>
          <w:szCs w:val="22"/>
          <w:lang w:val="uk-UA" w:eastAsia="uk-UA"/>
        </w:rPr>
      </w:pPr>
      <w:r w:rsidRPr="005C6B04">
        <w:rPr>
          <w:rFonts w:ascii="Times New Roman" w:hAnsi="Times New Roman" w:cs="Times New Roman"/>
          <w:b/>
          <w:bCs/>
          <w:sz w:val="22"/>
          <w:szCs w:val="22"/>
          <w:lang w:val="uk-UA" w:eastAsia="uk-UA"/>
        </w:rPr>
        <w:t>ДОДАТОК № 6</w:t>
      </w:r>
    </w:p>
    <w:p w:rsidR="001C14D4" w:rsidRPr="005C6B04" w:rsidRDefault="001C14D4" w:rsidP="005C6B04">
      <w:pPr>
        <w:pStyle w:val="20"/>
        <w:keepNext/>
        <w:keepLines/>
        <w:spacing w:before="0" w:after="0" w:line="240" w:lineRule="auto"/>
        <w:ind w:firstLine="709"/>
        <w:jc w:val="right"/>
        <w:rPr>
          <w:rFonts w:ascii="Times New Roman" w:hAnsi="Times New Roman" w:cs="Times New Roman"/>
          <w:b/>
          <w:bCs/>
          <w:sz w:val="22"/>
          <w:szCs w:val="22"/>
          <w:lang w:val="uk-UA" w:eastAsia="uk-UA"/>
        </w:rPr>
      </w:pPr>
      <w:r w:rsidRPr="005C6B04">
        <w:rPr>
          <w:rFonts w:ascii="Times New Roman" w:hAnsi="Times New Roman" w:cs="Times New Roman"/>
          <w:b/>
          <w:bCs/>
          <w:sz w:val="22"/>
          <w:szCs w:val="22"/>
          <w:lang w:val="uk-UA" w:eastAsia="uk-UA"/>
        </w:rPr>
        <w:t>до тендерної документації</w:t>
      </w:r>
    </w:p>
    <w:p w:rsidR="001C14D4" w:rsidRPr="005C6B04" w:rsidRDefault="001C14D4" w:rsidP="005C6B04">
      <w:pPr>
        <w:ind w:firstLine="709"/>
        <w:jc w:val="both"/>
        <w:rPr>
          <w:sz w:val="22"/>
          <w:szCs w:val="22"/>
          <w:lang w:val="uk-UA"/>
        </w:rPr>
      </w:pPr>
    </w:p>
    <w:p w:rsidR="001C14D4" w:rsidRPr="005C6B04" w:rsidRDefault="001C14D4" w:rsidP="005C6B04">
      <w:pPr>
        <w:ind w:firstLine="709"/>
        <w:jc w:val="both"/>
        <w:rPr>
          <w:sz w:val="22"/>
          <w:szCs w:val="22"/>
          <w:lang w:val="uk-UA"/>
        </w:rPr>
      </w:pPr>
    </w:p>
    <w:p w:rsidR="001C14D4" w:rsidRPr="005C6B04" w:rsidRDefault="001C14D4" w:rsidP="005C6B04">
      <w:pPr>
        <w:ind w:firstLine="709"/>
        <w:jc w:val="center"/>
        <w:rPr>
          <w:b/>
          <w:bCs/>
          <w:sz w:val="22"/>
          <w:szCs w:val="22"/>
          <w:lang w:val="uk-UA"/>
        </w:rPr>
      </w:pPr>
      <w:r w:rsidRPr="005C6B04">
        <w:rPr>
          <w:b/>
          <w:bCs/>
          <w:sz w:val="22"/>
          <w:szCs w:val="22"/>
          <w:lang w:val="uk-UA"/>
        </w:rPr>
        <w:t>КВАЛІФІКАЦІЙНІ КРИТЕРІЇ</w:t>
      </w:r>
    </w:p>
    <w:p w:rsidR="001C14D4" w:rsidRPr="005C6B04" w:rsidRDefault="001C14D4" w:rsidP="005C6B04">
      <w:pPr>
        <w:ind w:firstLine="709"/>
        <w:jc w:val="center"/>
        <w:rPr>
          <w:b/>
          <w:bCs/>
          <w:sz w:val="22"/>
          <w:szCs w:val="22"/>
          <w:lang w:val="uk-UA"/>
        </w:rPr>
      </w:pPr>
      <w:r w:rsidRPr="005C6B04">
        <w:rPr>
          <w:b/>
          <w:bCs/>
          <w:sz w:val="22"/>
          <w:szCs w:val="22"/>
          <w:lang w:val="uk-UA"/>
        </w:rPr>
        <w:t>відповідно до статті 16 Закону та інформація про спосіб підтвердження</w:t>
      </w:r>
    </w:p>
    <w:p w:rsidR="001C14D4" w:rsidRPr="005C6B04" w:rsidRDefault="001C14D4" w:rsidP="005C6B04">
      <w:pPr>
        <w:ind w:firstLine="709"/>
        <w:jc w:val="center"/>
        <w:rPr>
          <w:sz w:val="22"/>
          <w:szCs w:val="22"/>
          <w:lang w:val="uk-UA"/>
        </w:rPr>
      </w:pPr>
      <w:r w:rsidRPr="005C6B04">
        <w:rPr>
          <w:b/>
          <w:bCs/>
          <w:sz w:val="22"/>
          <w:szCs w:val="22"/>
          <w:lang w:val="uk-UA"/>
        </w:rPr>
        <w:t>відповідності учасників установленим кваліфікаційним критеріям і вимогам</w:t>
      </w:r>
    </w:p>
    <w:p w:rsidR="001C14D4" w:rsidRPr="005C6B04" w:rsidRDefault="001C14D4" w:rsidP="005C6B04">
      <w:pPr>
        <w:ind w:firstLine="709"/>
        <w:jc w:val="both"/>
        <w:rPr>
          <w:sz w:val="22"/>
          <w:szCs w:val="22"/>
          <w:lang w:val="uk-UA"/>
        </w:rPr>
      </w:pPr>
    </w:p>
    <w:p w:rsidR="001C14D4" w:rsidRPr="005C6B04" w:rsidRDefault="001C14D4" w:rsidP="005C6B04">
      <w:pPr>
        <w:ind w:firstLine="709"/>
        <w:jc w:val="both"/>
        <w:rPr>
          <w:sz w:val="22"/>
          <w:szCs w:val="22"/>
          <w:lang w:val="uk-UA"/>
        </w:rPr>
      </w:pPr>
      <w:r w:rsidRPr="005C6B04">
        <w:rPr>
          <w:sz w:val="22"/>
          <w:szCs w:val="22"/>
          <w:lang w:val="uk-UA"/>
        </w:rPr>
        <w:t xml:space="preserve">1.  </w:t>
      </w:r>
      <w:r w:rsidRPr="005C6B04">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1C14D4" w:rsidRPr="005C6B04" w:rsidRDefault="001C14D4" w:rsidP="005C6B04">
      <w:pPr>
        <w:ind w:firstLine="709"/>
        <w:jc w:val="both"/>
        <w:rPr>
          <w:sz w:val="22"/>
          <w:szCs w:val="22"/>
          <w:lang w:val="uk-UA"/>
        </w:rPr>
      </w:pPr>
      <w:r w:rsidRPr="005C6B04">
        <w:rPr>
          <w:sz w:val="22"/>
          <w:szCs w:val="22"/>
          <w:lang w:val="uk-UA"/>
        </w:rPr>
        <w:t>На підтвердження наявності досвіду виконання аналогічного за предметом закупівлі договору необхідно надати:</w:t>
      </w:r>
    </w:p>
    <w:p w:rsidR="001C14D4" w:rsidRPr="005C6B04" w:rsidRDefault="001C14D4" w:rsidP="005C6B04">
      <w:pPr>
        <w:ind w:firstLine="709"/>
        <w:jc w:val="both"/>
        <w:rPr>
          <w:sz w:val="22"/>
          <w:szCs w:val="22"/>
          <w:lang w:val="uk-UA"/>
        </w:rPr>
      </w:pPr>
      <w:r w:rsidRPr="005C6B04">
        <w:rPr>
          <w:sz w:val="22"/>
          <w:szCs w:val="22"/>
          <w:lang w:val="uk-UA"/>
        </w:rPr>
        <w:t xml:space="preserve">3.1. Довідка про виконаний учасником аналогічний договір на поставку або купівлю-продаж електричної енергії. </w:t>
      </w:r>
    </w:p>
    <w:p w:rsidR="001C14D4" w:rsidRPr="005C6B04" w:rsidRDefault="001C14D4" w:rsidP="005C6B04">
      <w:pPr>
        <w:ind w:firstLine="709"/>
        <w:jc w:val="both"/>
        <w:rPr>
          <w:sz w:val="22"/>
          <w:szCs w:val="22"/>
          <w:lang w:val="uk-UA"/>
        </w:rPr>
      </w:pPr>
      <w:r w:rsidRPr="005C6B04">
        <w:rPr>
          <w:sz w:val="22"/>
          <w:szCs w:val="22"/>
          <w:lang w:val="uk-UA"/>
        </w:rPr>
        <w:t>3.2. Договір, зазначений в довідці.</w:t>
      </w:r>
    </w:p>
    <w:p w:rsidR="001C14D4" w:rsidRPr="005C6B04" w:rsidRDefault="001C14D4" w:rsidP="005C6B04">
      <w:pPr>
        <w:ind w:firstLine="709"/>
        <w:jc w:val="both"/>
        <w:rPr>
          <w:sz w:val="22"/>
          <w:szCs w:val="22"/>
          <w:lang w:val="uk-UA"/>
        </w:rPr>
      </w:pPr>
      <w:r w:rsidRPr="005C6B04">
        <w:rPr>
          <w:sz w:val="22"/>
          <w:szCs w:val="22"/>
          <w:lang w:val="uk-UA"/>
        </w:rPr>
        <w:t xml:space="preserve">3.3. Оригінал листа-відгуку від кожного контрагента, інформація про укладення договору з яким вказана учасником в довідці,  із зазначенням дати і номеру договору, на який надано відгук, предмету цього договору та інформації про відсутності претензій, позовів щодо неналежного виконання умов договору, відсутності застосованих </w:t>
      </w:r>
      <w:proofErr w:type="spellStart"/>
      <w:r w:rsidRPr="005C6B04">
        <w:rPr>
          <w:sz w:val="22"/>
          <w:szCs w:val="22"/>
          <w:lang w:val="uk-UA"/>
        </w:rPr>
        <w:t>оперативно</w:t>
      </w:r>
      <w:proofErr w:type="spellEnd"/>
      <w:r w:rsidRPr="005C6B04">
        <w:rPr>
          <w:sz w:val="22"/>
          <w:szCs w:val="22"/>
          <w:lang w:val="uk-UA"/>
        </w:rPr>
        <w:t xml:space="preserve">-господарських санкцій. </w:t>
      </w:r>
    </w:p>
    <w:p w:rsidR="001C14D4" w:rsidRPr="005C6B04" w:rsidRDefault="001C14D4" w:rsidP="005C6B04">
      <w:pPr>
        <w:ind w:firstLine="709"/>
        <w:jc w:val="both"/>
        <w:rPr>
          <w:sz w:val="22"/>
          <w:szCs w:val="22"/>
          <w:lang w:val="uk-UA"/>
        </w:rPr>
      </w:pPr>
      <w:r w:rsidRPr="005C6B04">
        <w:rPr>
          <w:sz w:val="22"/>
          <w:szCs w:val="22"/>
          <w:lang w:val="uk-UA"/>
        </w:rPr>
        <w:t xml:space="preserve">4. </w:t>
      </w:r>
      <w:r w:rsidRPr="005C6B04">
        <w:rPr>
          <w:b/>
          <w:bCs/>
          <w:i/>
          <w:iCs/>
          <w:sz w:val="22"/>
          <w:szCs w:val="22"/>
          <w:lang w:val="uk-UA"/>
        </w:rPr>
        <w:t>Наявність фінансової спроможності, яка підтверджується фінансовою звітністю.</w:t>
      </w:r>
    </w:p>
    <w:p w:rsidR="001C14D4" w:rsidRPr="005C6B04" w:rsidRDefault="001C14D4" w:rsidP="005C6B04">
      <w:pPr>
        <w:ind w:firstLine="709"/>
        <w:jc w:val="both"/>
        <w:rPr>
          <w:sz w:val="22"/>
          <w:szCs w:val="22"/>
          <w:lang w:val="uk-UA"/>
        </w:rPr>
      </w:pPr>
      <w:r w:rsidRPr="005C6B04">
        <w:rPr>
          <w:sz w:val="22"/>
          <w:szCs w:val="22"/>
          <w:lang w:val="uk-UA"/>
        </w:rPr>
        <w:t>На підтвердження наявності фінансової спроможності учасника необхідно надати:</w:t>
      </w:r>
    </w:p>
    <w:p w:rsidR="001C14D4" w:rsidRPr="005C6B04" w:rsidRDefault="001C14D4" w:rsidP="005C6B04">
      <w:pPr>
        <w:ind w:firstLine="709"/>
        <w:jc w:val="both"/>
        <w:rPr>
          <w:sz w:val="22"/>
          <w:szCs w:val="22"/>
          <w:lang w:val="uk-UA"/>
        </w:rPr>
      </w:pPr>
      <w:r w:rsidRPr="005C6B04">
        <w:rPr>
          <w:sz w:val="22"/>
          <w:szCs w:val="22"/>
          <w:lang w:val="uk-UA"/>
        </w:rPr>
        <w:t xml:space="preserve">4.1. На підтвердження обсягу річного доходу (виручки) учасник надає </w:t>
      </w:r>
      <w:r w:rsidRPr="005C6B04">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5C6B04">
        <w:rPr>
          <w:sz w:val="22"/>
          <w:szCs w:val="22"/>
          <w:lang w:val="uk-UA"/>
        </w:rPr>
        <w:t xml:space="preserve">, або </w:t>
      </w:r>
      <w:r w:rsidRPr="005C6B04">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5C6B04">
        <w:rPr>
          <w:sz w:val="22"/>
          <w:szCs w:val="22"/>
          <w:lang w:val="uk-UA"/>
        </w:rPr>
        <w:t xml:space="preserve"> (для суб’єктів малого підприємництва – фізичних осіб та юридичних осіб), або </w:t>
      </w:r>
      <w:r w:rsidRPr="005C6B04">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5C6B04">
        <w:rPr>
          <w:sz w:val="22"/>
          <w:szCs w:val="22"/>
          <w:lang w:val="uk-UA"/>
        </w:rPr>
        <w:t xml:space="preserve">(для суб'єктів малого підприємництва - </w:t>
      </w:r>
      <w:proofErr w:type="spellStart"/>
      <w:r w:rsidRPr="005C6B04">
        <w:rPr>
          <w:sz w:val="22"/>
          <w:szCs w:val="22"/>
          <w:lang w:val="uk-UA"/>
        </w:rPr>
        <w:t>юpидичних</w:t>
      </w:r>
      <w:proofErr w:type="spellEnd"/>
      <w:r w:rsidRPr="005C6B04">
        <w:rPr>
          <w:sz w:val="22"/>
          <w:szCs w:val="22"/>
          <w:lang w:val="uk-UA"/>
        </w:rPr>
        <w:t xml:space="preserve"> осіб, які відповідають </w:t>
      </w:r>
      <w:proofErr w:type="spellStart"/>
      <w:r w:rsidRPr="005C6B04">
        <w:rPr>
          <w:sz w:val="22"/>
          <w:szCs w:val="22"/>
          <w:lang w:val="uk-UA"/>
        </w:rPr>
        <w:t>кpитеріям</w:t>
      </w:r>
      <w:proofErr w:type="spellEnd"/>
      <w:r w:rsidRPr="005C6B04">
        <w:rPr>
          <w:sz w:val="22"/>
          <w:szCs w:val="22"/>
          <w:lang w:val="uk-UA"/>
        </w:rPr>
        <w:t xml:space="preserve"> </w:t>
      </w:r>
      <w:proofErr w:type="spellStart"/>
      <w:r w:rsidRPr="005C6B04">
        <w:rPr>
          <w:sz w:val="22"/>
          <w:szCs w:val="22"/>
          <w:lang w:val="uk-UA"/>
        </w:rPr>
        <w:t>мікропідприємництва</w:t>
      </w:r>
      <w:proofErr w:type="spellEnd"/>
      <w:r w:rsidRPr="005C6B04">
        <w:rPr>
          <w:sz w:val="22"/>
          <w:szCs w:val="22"/>
          <w:lang w:val="uk-UA"/>
        </w:rPr>
        <w:t xml:space="preserve">). </w:t>
      </w:r>
    </w:p>
    <w:p w:rsidR="001C14D4" w:rsidRPr="005C6B04" w:rsidRDefault="001C14D4" w:rsidP="005C6B04">
      <w:pPr>
        <w:ind w:firstLine="709"/>
        <w:jc w:val="both"/>
        <w:rPr>
          <w:sz w:val="22"/>
          <w:szCs w:val="22"/>
          <w:lang w:val="uk-UA"/>
        </w:rPr>
      </w:pPr>
      <w:r w:rsidRPr="005C6B04">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rsidR="001C14D4" w:rsidRPr="005C6B04" w:rsidRDefault="001C14D4" w:rsidP="005C6B04">
      <w:pPr>
        <w:ind w:firstLine="709"/>
        <w:jc w:val="both"/>
        <w:rPr>
          <w:sz w:val="22"/>
          <w:szCs w:val="22"/>
          <w:lang w:val="uk-UA"/>
        </w:rPr>
      </w:pPr>
      <w:r w:rsidRPr="005C6B04">
        <w:rPr>
          <w:sz w:val="22"/>
          <w:szCs w:val="22"/>
          <w:shd w:val="clear" w:color="auto" w:fill="FFFFFF"/>
          <w:lang w:val="uk-UA"/>
        </w:rPr>
        <w:t>Фінансова звітність</w:t>
      </w:r>
      <w:r w:rsidRPr="005C6B04">
        <w:rPr>
          <w:sz w:val="22"/>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rsidR="001C14D4" w:rsidRPr="005C6B04" w:rsidRDefault="001C14D4" w:rsidP="005C6B04">
      <w:pPr>
        <w:ind w:firstLine="709"/>
        <w:jc w:val="both"/>
        <w:rPr>
          <w:sz w:val="22"/>
          <w:szCs w:val="22"/>
          <w:lang w:val="uk-UA"/>
        </w:rPr>
      </w:pPr>
      <w:r w:rsidRPr="005C6B04">
        <w:rPr>
          <w:sz w:val="22"/>
          <w:szCs w:val="22"/>
          <w:lang w:val="uk-UA"/>
        </w:rPr>
        <w:lastRenderedPageBreak/>
        <w:t xml:space="preserve">Фінансова спроможність учасника визначається відповідно до поданої </w:t>
      </w:r>
      <w:r w:rsidRPr="005C6B04">
        <w:rPr>
          <w:sz w:val="22"/>
          <w:szCs w:val="22"/>
          <w:shd w:val="clear" w:color="auto" w:fill="FFFFFF"/>
          <w:lang w:val="uk-UA"/>
        </w:rPr>
        <w:t>фінансової звітності</w:t>
      </w:r>
      <w:r w:rsidRPr="005C6B04">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1C14D4" w:rsidRPr="005C6B04" w:rsidRDefault="001C14D4" w:rsidP="005C6B04">
      <w:pPr>
        <w:ind w:firstLine="709"/>
        <w:jc w:val="both"/>
        <w:rPr>
          <w:rFonts w:eastAsiaTheme="minorHAnsi"/>
          <w:sz w:val="22"/>
          <w:szCs w:val="22"/>
          <w:lang w:val="uk-UA" w:eastAsia="en-US"/>
        </w:rPr>
      </w:pPr>
    </w:p>
    <w:p w:rsidR="001C14D4" w:rsidRPr="005C6B04" w:rsidRDefault="001C14D4" w:rsidP="005C6B04">
      <w:pPr>
        <w:ind w:firstLine="709"/>
        <w:jc w:val="both"/>
        <w:rPr>
          <w:rFonts w:eastAsiaTheme="minorHAnsi"/>
          <w:sz w:val="22"/>
          <w:szCs w:val="22"/>
          <w:u w:val="single"/>
          <w:lang w:val="uk-UA" w:eastAsia="en-US"/>
        </w:rPr>
      </w:pPr>
      <w:r w:rsidRPr="005C6B04">
        <w:rPr>
          <w:rFonts w:eastAsiaTheme="minorHAnsi"/>
          <w:sz w:val="22"/>
          <w:szCs w:val="22"/>
          <w:u w:val="single"/>
          <w:lang w:val="uk-UA" w:eastAsia="en-US"/>
        </w:rPr>
        <w:t>Нова редакція:</w:t>
      </w:r>
    </w:p>
    <w:p w:rsidR="001C14D4" w:rsidRPr="005C6B04" w:rsidRDefault="001C14D4" w:rsidP="005C6B04">
      <w:pPr>
        <w:pStyle w:val="20"/>
        <w:keepNext/>
        <w:keepLines/>
        <w:spacing w:before="0" w:after="0" w:line="240" w:lineRule="auto"/>
        <w:ind w:firstLine="709"/>
        <w:jc w:val="right"/>
        <w:rPr>
          <w:rFonts w:ascii="Times New Roman" w:hAnsi="Times New Roman" w:cs="Times New Roman"/>
          <w:b/>
          <w:bCs/>
          <w:sz w:val="22"/>
          <w:szCs w:val="22"/>
          <w:lang w:val="uk-UA" w:eastAsia="uk-UA"/>
        </w:rPr>
      </w:pPr>
      <w:r w:rsidRPr="005C6B04">
        <w:rPr>
          <w:rFonts w:ascii="Times New Roman" w:hAnsi="Times New Roman" w:cs="Times New Roman"/>
          <w:b/>
          <w:bCs/>
          <w:sz w:val="22"/>
          <w:szCs w:val="22"/>
          <w:lang w:val="uk-UA" w:eastAsia="uk-UA"/>
        </w:rPr>
        <w:t>ДОДАТОК № 6</w:t>
      </w:r>
    </w:p>
    <w:p w:rsidR="001C14D4" w:rsidRPr="005C6B04" w:rsidRDefault="001C14D4" w:rsidP="005C6B04">
      <w:pPr>
        <w:pStyle w:val="20"/>
        <w:keepNext/>
        <w:keepLines/>
        <w:spacing w:before="0" w:after="0" w:line="240" w:lineRule="auto"/>
        <w:ind w:firstLine="709"/>
        <w:jc w:val="right"/>
        <w:rPr>
          <w:rFonts w:ascii="Times New Roman" w:hAnsi="Times New Roman" w:cs="Times New Roman"/>
          <w:b/>
          <w:bCs/>
          <w:sz w:val="22"/>
          <w:szCs w:val="22"/>
          <w:lang w:val="uk-UA" w:eastAsia="uk-UA"/>
        </w:rPr>
      </w:pPr>
      <w:r w:rsidRPr="005C6B04">
        <w:rPr>
          <w:rFonts w:ascii="Times New Roman" w:hAnsi="Times New Roman" w:cs="Times New Roman"/>
          <w:b/>
          <w:bCs/>
          <w:sz w:val="22"/>
          <w:szCs w:val="22"/>
          <w:lang w:val="uk-UA" w:eastAsia="uk-UA"/>
        </w:rPr>
        <w:t>до тендерної документації</w:t>
      </w:r>
    </w:p>
    <w:p w:rsidR="001C14D4" w:rsidRPr="005C6B04" w:rsidRDefault="001C14D4" w:rsidP="005C6B04">
      <w:pPr>
        <w:ind w:firstLine="709"/>
        <w:jc w:val="both"/>
        <w:rPr>
          <w:sz w:val="22"/>
          <w:szCs w:val="22"/>
          <w:lang w:val="uk-UA"/>
        </w:rPr>
      </w:pPr>
    </w:p>
    <w:p w:rsidR="001C14D4" w:rsidRPr="005C6B04" w:rsidRDefault="001C14D4" w:rsidP="005C6B04">
      <w:pPr>
        <w:ind w:firstLine="709"/>
        <w:jc w:val="both"/>
        <w:rPr>
          <w:sz w:val="22"/>
          <w:szCs w:val="22"/>
          <w:lang w:val="uk-UA"/>
        </w:rPr>
      </w:pPr>
    </w:p>
    <w:p w:rsidR="001C14D4" w:rsidRPr="005C6B04" w:rsidRDefault="001C14D4" w:rsidP="005C6B04">
      <w:pPr>
        <w:ind w:firstLine="709"/>
        <w:jc w:val="center"/>
        <w:rPr>
          <w:b/>
          <w:bCs/>
          <w:sz w:val="22"/>
          <w:szCs w:val="22"/>
          <w:lang w:val="uk-UA"/>
        </w:rPr>
      </w:pPr>
      <w:r w:rsidRPr="005C6B04">
        <w:rPr>
          <w:b/>
          <w:bCs/>
          <w:sz w:val="22"/>
          <w:szCs w:val="22"/>
          <w:lang w:val="uk-UA"/>
        </w:rPr>
        <w:t>КВАЛІФІКАЦІЙНІ КРИТЕРІЇ</w:t>
      </w:r>
    </w:p>
    <w:p w:rsidR="001C14D4" w:rsidRPr="005C6B04" w:rsidRDefault="001C14D4" w:rsidP="005C6B04">
      <w:pPr>
        <w:ind w:firstLine="709"/>
        <w:jc w:val="center"/>
        <w:rPr>
          <w:b/>
          <w:bCs/>
          <w:sz w:val="22"/>
          <w:szCs w:val="22"/>
          <w:lang w:val="uk-UA"/>
        </w:rPr>
      </w:pPr>
      <w:r w:rsidRPr="005C6B04">
        <w:rPr>
          <w:b/>
          <w:bCs/>
          <w:sz w:val="22"/>
          <w:szCs w:val="22"/>
          <w:lang w:val="uk-UA"/>
        </w:rPr>
        <w:t>відповідно до статті 16 Закону та інформація про спосіб підтвердження</w:t>
      </w:r>
    </w:p>
    <w:p w:rsidR="001C14D4" w:rsidRPr="005C6B04" w:rsidRDefault="001C14D4" w:rsidP="005C6B04">
      <w:pPr>
        <w:ind w:firstLine="709"/>
        <w:jc w:val="center"/>
        <w:rPr>
          <w:sz w:val="22"/>
          <w:szCs w:val="22"/>
          <w:lang w:val="uk-UA"/>
        </w:rPr>
      </w:pPr>
      <w:r w:rsidRPr="005C6B04">
        <w:rPr>
          <w:b/>
          <w:bCs/>
          <w:sz w:val="22"/>
          <w:szCs w:val="22"/>
          <w:lang w:val="uk-UA"/>
        </w:rPr>
        <w:t>відповідності учасників установленим кваліфікаційним критеріям і вимогам</w:t>
      </w:r>
    </w:p>
    <w:p w:rsidR="001C14D4" w:rsidRPr="005C6B04" w:rsidRDefault="001C14D4" w:rsidP="005C6B04">
      <w:pPr>
        <w:ind w:firstLine="709"/>
        <w:jc w:val="both"/>
        <w:rPr>
          <w:sz w:val="22"/>
          <w:szCs w:val="22"/>
          <w:lang w:val="uk-UA"/>
        </w:rPr>
      </w:pPr>
    </w:p>
    <w:p w:rsidR="001C14D4" w:rsidRPr="005C6B04" w:rsidRDefault="001C14D4" w:rsidP="005C6B04">
      <w:pPr>
        <w:ind w:firstLine="709"/>
        <w:jc w:val="both"/>
        <w:rPr>
          <w:sz w:val="22"/>
          <w:szCs w:val="22"/>
          <w:lang w:val="uk-UA"/>
        </w:rPr>
      </w:pPr>
      <w:r w:rsidRPr="005C6B04">
        <w:rPr>
          <w:sz w:val="22"/>
          <w:szCs w:val="22"/>
          <w:lang w:val="uk-UA"/>
        </w:rPr>
        <w:t xml:space="preserve">1.  </w:t>
      </w:r>
      <w:r w:rsidRPr="005C6B04">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1C14D4" w:rsidRPr="005C6B04" w:rsidRDefault="001C14D4" w:rsidP="005C6B04">
      <w:pPr>
        <w:ind w:firstLine="709"/>
        <w:jc w:val="both"/>
        <w:rPr>
          <w:sz w:val="22"/>
          <w:szCs w:val="22"/>
          <w:lang w:val="uk-UA"/>
        </w:rPr>
      </w:pPr>
      <w:r w:rsidRPr="005C6B04">
        <w:rPr>
          <w:sz w:val="22"/>
          <w:szCs w:val="22"/>
          <w:lang w:val="uk-UA"/>
        </w:rPr>
        <w:t>На підтвердження наявності досвіду виконання аналогічного за предметом закупівлі договору необхідно надати:</w:t>
      </w:r>
    </w:p>
    <w:p w:rsidR="001C14D4" w:rsidRPr="005C6B04" w:rsidRDefault="001C14D4" w:rsidP="005C6B04">
      <w:pPr>
        <w:ind w:firstLine="709"/>
        <w:jc w:val="both"/>
        <w:rPr>
          <w:sz w:val="22"/>
          <w:szCs w:val="22"/>
          <w:lang w:val="uk-UA"/>
        </w:rPr>
      </w:pPr>
      <w:r w:rsidRPr="005C6B04">
        <w:rPr>
          <w:sz w:val="22"/>
          <w:szCs w:val="22"/>
          <w:lang w:val="uk-UA"/>
        </w:rPr>
        <w:t xml:space="preserve">1.1. Довідка про виконаний учасником аналогічний договір на поставку або купівлю-продаж електричної енергії. </w:t>
      </w:r>
    </w:p>
    <w:p w:rsidR="001C14D4" w:rsidRPr="005C6B04" w:rsidRDefault="001C14D4" w:rsidP="005C6B04">
      <w:pPr>
        <w:ind w:firstLine="709"/>
        <w:jc w:val="both"/>
        <w:rPr>
          <w:sz w:val="22"/>
          <w:szCs w:val="22"/>
          <w:lang w:val="uk-UA"/>
        </w:rPr>
      </w:pPr>
      <w:r w:rsidRPr="005C6B04">
        <w:rPr>
          <w:sz w:val="22"/>
          <w:szCs w:val="22"/>
          <w:lang w:val="uk-UA"/>
        </w:rPr>
        <w:t xml:space="preserve">2. </w:t>
      </w:r>
      <w:r w:rsidRPr="005C6B04">
        <w:rPr>
          <w:b/>
          <w:bCs/>
          <w:i/>
          <w:iCs/>
          <w:sz w:val="22"/>
          <w:szCs w:val="22"/>
          <w:lang w:val="uk-UA"/>
        </w:rPr>
        <w:t>Наявність фінансової спроможності, яка підтверджується фінансовою звітністю.</w:t>
      </w:r>
    </w:p>
    <w:p w:rsidR="001C14D4" w:rsidRPr="005C6B04" w:rsidRDefault="001C14D4" w:rsidP="005C6B04">
      <w:pPr>
        <w:ind w:firstLine="709"/>
        <w:jc w:val="both"/>
        <w:rPr>
          <w:sz w:val="22"/>
          <w:szCs w:val="22"/>
          <w:lang w:val="uk-UA"/>
        </w:rPr>
      </w:pPr>
      <w:r w:rsidRPr="005C6B04">
        <w:rPr>
          <w:sz w:val="22"/>
          <w:szCs w:val="22"/>
          <w:lang w:val="uk-UA"/>
        </w:rPr>
        <w:t>На підтвердження наявності фінансової спроможності учасника необхідно надати:</w:t>
      </w:r>
    </w:p>
    <w:p w:rsidR="001C14D4" w:rsidRPr="005C6B04" w:rsidRDefault="001C14D4" w:rsidP="005C6B04">
      <w:pPr>
        <w:ind w:firstLine="709"/>
        <w:jc w:val="both"/>
        <w:rPr>
          <w:sz w:val="22"/>
          <w:szCs w:val="22"/>
          <w:lang w:val="uk-UA"/>
        </w:rPr>
      </w:pPr>
      <w:r w:rsidRPr="005C6B04">
        <w:rPr>
          <w:sz w:val="22"/>
          <w:szCs w:val="22"/>
          <w:lang w:val="uk-UA"/>
        </w:rPr>
        <w:t xml:space="preserve">2.1. На підтвердження обсягу річного доходу (виручки) учасник надає </w:t>
      </w:r>
      <w:r w:rsidRPr="005C6B04">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5C6B04">
        <w:rPr>
          <w:sz w:val="22"/>
          <w:szCs w:val="22"/>
          <w:lang w:val="uk-UA"/>
        </w:rPr>
        <w:t xml:space="preserve">, або </w:t>
      </w:r>
      <w:r w:rsidRPr="005C6B04">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5C6B04">
        <w:rPr>
          <w:sz w:val="22"/>
          <w:szCs w:val="22"/>
          <w:lang w:val="uk-UA"/>
        </w:rPr>
        <w:t xml:space="preserve"> (для суб’єктів малого підприємництва – фізичних осіб та юридичних осіб), або </w:t>
      </w:r>
      <w:r w:rsidRPr="005C6B04">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5C6B04">
        <w:rPr>
          <w:sz w:val="22"/>
          <w:szCs w:val="22"/>
          <w:lang w:val="uk-UA"/>
        </w:rPr>
        <w:t xml:space="preserve">(для суб'єктів малого підприємництва - </w:t>
      </w:r>
      <w:proofErr w:type="spellStart"/>
      <w:r w:rsidRPr="005C6B04">
        <w:rPr>
          <w:sz w:val="22"/>
          <w:szCs w:val="22"/>
          <w:lang w:val="uk-UA"/>
        </w:rPr>
        <w:t>юpидичних</w:t>
      </w:r>
      <w:proofErr w:type="spellEnd"/>
      <w:r w:rsidRPr="005C6B04">
        <w:rPr>
          <w:sz w:val="22"/>
          <w:szCs w:val="22"/>
          <w:lang w:val="uk-UA"/>
        </w:rPr>
        <w:t xml:space="preserve"> осіб, які відповідають </w:t>
      </w:r>
      <w:proofErr w:type="spellStart"/>
      <w:r w:rsidRPr="005C6B04">
        <w:rPr>
          <w:sz w:val="22"/>
          <w:szCs w:val="22"/>
          <w:lang w:val="uk-UA"/>
        </w:rPr>
        <w:t>кpитеріям</w:t>
      </w:r>
      <w:proofErr w:type="spellEnd"/>
      <w:r w:rsidRPr="005C6B04">
        <w:rPr>
          <w:sz w:val="22"/>
          <w:szCs w:val="22"/>
          <w:lang w:val="uk-UA"/>
        </w:rPr>
        <w:t xml:space="preserve"> </w:t>
      </w:r>
      <w:proofErr w:type="spellStart"/>
      <w:r w:rsidRPr="005C6B04">
        <w:rPr>
          <w:sz w:val="22"/>
          <w:szCs w:val="22"/>
          <w:lang w:val="uk-UA"/>
        </w:rPr>
        <w:t>мікропідприємництва</w:t>
      </w:r>
      <w:proofErr w:type="spellEnd"/>
      <w:r w:rsidRPr="005C6B04">
        <w:rPr>
          <w:sz w:val="22"/>
          <w:szCs w:val="22"/>
          <w:lang w:val="uk-UA"/>
        </w:rPr>
        <w:t xml:space="preserve">). </w:t>
      </w:r>
    </w:p>
    <w:p w:rsidR="001C14D4" w:rsidRPr="005C6B04" w:rsidRDefault="001C14D4" w:rsidP="005C6B04">
      <w:pPr>
        <w:ind w:firstLine="709"/>
        <w:jc w:val="both"/>
        <w:rPr>
          <w:sz w:val="22"/>
          <w:szCs w:val="22"/>
          <w:lang w:val="uk-UA"/>
        </w:rPr>
      </w:pPr>
      <w:r w:rsidRPr="005C6B04">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rsidR="001C14D4" w:rsidRPr="005C6B04" w:rsidRDefault="001C14D4" w:rsidP="005C6B04">
      <w:pPr>
        <w:ind w:firstLine="709"/>
        <w:jc w:val="both"/>
        <w:rPr>
          <w:sz w:val="22"/>
          <w:szCs w:val="22"/>
          <w:lang w:val="uk-UA"/>
        </w:rPr>
      </w:pPr>
      <w:r w:rsidRPr="005C6B04">
        <w:rPr>
          <w:sz w:val="22"/>
          <w:szCs w:val="22"/>
          <w:shd w:val="clear" w:color="auto" w:fill="FFFFFF"/>
          <w:lang w:val="uk-UA"/>
        </w:rPr>
        <w:t>Фінансова звітність</w:t>
      </w:r>
      <w:r w:rsidRPr="005C6B04">
        <w:rPr>
          <w:sz w:val="22"/>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rsidR="001C14D4" w:rsidRPr="005C6B04" w:rsidRDefault="001C14D4" w:rsidP="005C6B04">
      <w:pPr>
        <w:keepNext/>
        <w:suppressAutoHyphens/>
        <w:ind w:firstLine="709"/>
        <w:jc w:val="both"/>
        <w:rPr>
          <w:bCs/>
          <w:sz w:val="22"/>
          <w:szCs w:val="22"/>
          <w:lang w:val="uk-UA" w:eastAsia="ar-SA"/>
        </w:rPr>
      </w:pPr>
    </w:p>
    <w:p w:rsidR="001C14D4" w:rsidRPr="005C6B04" w:rsidRDefault="001C14D4" w:rsidP="005C6B04">
      <w:pPr>
        <w:ind w:firstLine="709"/>
        <w:jc w:val="both"/>
        <w:rPr>
          <w:rFonts w:eastAsiaTheme="minorHAnsi"/>
          <w:sz w:val="22"/>
          <w:szCs w:val="22"/>
          <w:lang w:val="uk-UA" w:eastAsia="en-US"/>
        </w:rPr>
      </w:pPr>
    </w:p>
    <w:sectPr w:rsidR="001C14D4" w:rsidRPr="005C6B04" w:rsidSect="005C6B04">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4EE"/>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FF5995"/>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D06C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02282D"/>
    <w:multiLevelType w:val="hybridMultilevel"/>
    <w:tmpl w:val="9D9613AC"/>
    <w:lvl w:ilvl="0" w:tplc="F358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690B46"/>
    <w:multiLevelType w:val="hybridMultilevel"/>
    <w:tmpl w:val="F9EEB834"/>
    <w:lvl w:ilvl="0" w:tplc="43A8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D94063"/>
    <w:multiLevelType w:val="hybridMultilevel"/>
    <w:tmpl w:val="4D28618E"/>
    <w:lvl w:ilvl="0" w:tplc="4F7261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BA2BDD"/>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880A5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E"/>
    <w:rsid w:val="00087CE5"/>
    <w:rsid w:val="001C14D4"/>
    <w:rsid w:val="001E025E"/>
    <w:rsid w:val="0020611C"/>
    <w:rsid w:val="00234875"/>
    <w:rsid w:val="002E3001"/>
    <w:rsid w:val="00405382"/>
    <w:rsid w:val="005C6B04"/>
    <w:rsid w:val="006B4C3F"/>
    <w:rsid w:val="006E2C89"/>
    <w:rsid w:val="006E4566"/>
    <w:rsid w:val="009478FE"/>
    <w:rsid w:val="00A7537D"/>
    <w:rsid w:val="00B13AB1"/>
    <w:rsid w:val="00BA002F"/>
    <w:rsid w:val="00D9268F"/>
    <w:rsid w:val="00DC32BE"/>
    <w:rsid w:val="00DC6277"/>
    <w:rsid w:val="00DE0925"/>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F265"/>
  <w15:chartTrackingRefBased/>
  <w15:docId w15:val="{5FA3F321-18ED-4C03-A20E-B72C2D6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7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5E"/>
    <w:pPr>
      <w:ind w:left="720"/>
      <w:contextualSpacing/>
    </w:pPr>
  </w:style>
  <w:style w:type="character" w:customStyle="1" w:styleId="2">
    <w:name w:val="Заголовок №2_"/>
    <w:link w:val="20"/>
    <w:rsid w:val="001C14D4"/>
    <w:rPr>
      <w:shd w:val="clear" w:color="auto" w:fill="FFFFFF"/>
    </w:rPr>
  </w:style>
  <w:style w:type="paragraph" w:customStyle="1" w:styleId="20">
    <w:name w:val="Заголовок №2"/>
    <w:basedOn w:val="a"/>
    <w:link w:val="2"/>
    <w:rsid w:val="001C14D4"/>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Standard">
    <w:name w:val="Standard"/>
    <w:rsid w:val="001C14D4"/>
    <w:pPr>
      <w:suppressAutoHyphens/>
      <w:autoSpaceDN w:val="0"/>
      <w:spacing w:after="0" w:line="240" w:lineRule="auto"/>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2911</Words>
  <Characters>16598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12</cp:revision>
  <dcterms:created xsi:type="dcterms:W3CDTF">2022-11-18T10:40:00Z</dcterms:created>
  <dcterms:modified xsi:type="dcterms:W3CDTF">2022-12-14T08:55:00Z</dcterms:modified>
</cp:coreProperties>
</file>