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/>
        </w:rPr>
        <w:t>Додаток № 1.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/>
        </w:rPr>
        <w:t>2</w:t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r>
    </w:p>
    <w:p>
      <w:pPr>
        <w:pStyle w:val="Style32"/>
        <w:spacing w:before="0" w:after="0"/>
        <w:jc w:val="center"/>
        <w:rPr/>
      </w:pPr>
      <w:r>
        <w:rPr>
          <w:rStyle w:val="Appleconvertedspace"/>
          <w:rFonts w:ascii="Times New Roman" w:hAnsi="Times New Roman"/>
          <w:b/>
          <w:color w:val="121212"/>
          <w:sz w:val="24"/>
          <w:szCs w:val="24"/>
          <w:lang w:val="uk-UA"/>
        </w:rPr>
        <w:t>Під час підписання договору переможець процедури закупівлі повинен надати:</w:t>
      </w:r>
    </w:p>
    <w:p>
      <w:pPr>
        <w:pStyle w:val="Style32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Style32"/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Style32"/>
        <w:spacing w:before="0" w:after="0"/>
        <w:jc w:val="both"/>
        <w:rPr/>
      </w:pPr>
      <w:r>
        <w:rPr>
          <w:rStyle w:val="Appleconvertedspace"/>
          <w:rFonts w:ascii="Times New Roman" w:hAnsi="Times New Roman"/>
          <w:b/>
          <w:sz w:val="24"/>
          <w:szCs w:val="24"/>
          <w:u w:val="single"/>
          <w:lang w:val="uk-UA"/>
        </w:rPr>
        <w:t>1. Інформацію про право підписання договору про закупівлю, відповідно до пункту 1 частини другої статті 41, у формі відповідних документів, які підтверджують, зокрема:</w:t>
      </w:r>
    </w:p>
    <w:p>
      <w:pPr>
        <w:pStyle w:val="Style32"/>
        <w:numPr>
          <w:ilvl w:val="0"/>
          <w:numId w:val="2"/>
        </w:numPr>
        <w:spacing w:before="0" w:after="0"/>
        <w:ind w:left="0" w:right="0" w:firstLine="284"/>
        <w:jc w:val="both"/>
        <w:rPr/>
      </w:pPr>
      <w:r>
        <w:rPr>
          <w:rStyle w:val="Appleconvertedspace"/>
          <w:rFonts w:ascii="Times New Roman" w:hAnsi="Times New Roman"/>
          <w:sz w:val="24"/>
          <w:szCs w:val="24"/>
          <w:lang w:val="uk-UA"/>
        </w:rPr>
        <w:t>право (повноваження) керівника, іншої посадової особи діяти від імені юридичної особи, яка є переможцем, без довіреності відповідно до законодавства, у тому числі підписувати договір про закупівлю, наприклад: статут (інший установчий документ), рішення компетентного органу юридичної особи про призначення керівника, розпорядче рішення про надання права підпису тощо;</w:t>
      </w:r>
    </w:p>
    <w:p>
      <w:pPr>
        <w:pStyle w:val="Style32"/>
        <w:numPr>
          <w:ilvl w:val="0"/>
          <w:numId w:val="2"/>
        </w:numPr>
        <w:spacing w:before="0" w:after="0"/>
        <w:ind w:left="0" w:right="0" w:firstLine="284"/>
        <w:jc w:val="both"/>
        <w:rPr/>
      </w:pPr>
      <w:r>
        <w:rPr>
          <w:rStyle w:val="Appleconvertedspace"/>
          <w:rFonts w:ascii="Times New Roman" w:hAnsi="Times New Roman"/>
          <w:sz w:val="24"/>
          <w:szCs w:val="24"/>
          <w:lang w:val="uk-UA"/>
        </w:rPr>
        <w:t>право (повноваження) представника переможця діяти від його імені та підписувати договір про закупівлю, наприклад: довіреність, оформлена відповідно до цивільного законодавства, розпорядче рішення чи інший акт юридичної особи про надання відповідних повноважень;</w:t>
      </w:r>
    </w:p>
    <w:p>
      <w:pPr>
        <w:pStyle w:val="Style32"/>
        <w:numPr>
          <w:ilvl w:val="0"/>
          <w:numId w:val="2"/>
        </w:numPr>
        <w:spacing w:before="0" w:after="0"/>
        <w:ind w:left="0" w:right="0" w:firstLine="284"/>
        <w:jc w:val="both"/>
        <w:rPr/>
      </w:pPr>
      <w:r>
        <w:rPr>
          <w:rStyle w:val="Appleconvertedspace"/>
          <w:rFonts w:ascii="Times New Roman" w:hAnsi="Times New Roman"/>
          <w:sz w:val="24"/>
          <w:szCs w:val="24"/>
          <w:lang w:val="uk-UA"/>
        </w:rPr>
        <w:t>рішення компетентного органу юридичної особи, яка є переможцем, про надання згоди на вчинення значного правочину відповідно до установчих документів та/або спеціального законодавства, зокрема, згідно зі статтею 70 Закону України "Про акціонерні товариства" або статтею 44 Закону України "Про товариства з обмеженою та додатковою відповідальністю", та /або фінансову інформацію переможця, яка дає змогу визначити належність договору про закупівлю до значних правочинів згідно із законодавством.</w:t>
      </w:r>
    </w:p>
    <w:p>
      <w:pPr>
        <w:pStyle w:val="Style32"/>
        <w:spacing w:before="0" w:after="0"/>
        <w:jc w:val="both"/>
        <w:rPr/>
      </w:pPr>
      <w:r>
        <w:rPr>
          <w:rStyle w:val="Appleconvertedspace"/>
          <w:rFonts w:eastAsia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Style32"/>
        <w:spacing w:before="0" w:after="0"/>
        <w:jc w:val="both"/>
        <w:rPr/>
      </w:pPr>
      <w:r>
        <w:rPr>
          <w:rFonts w:ascii="Times New Roman" w:hAnsi="Times New Roman"/>
          <w:b/>
          <w:iCs/>
          <w:sz w:val="24"/>
          <w:szCs w:val="24"/>
          <w:u w:val="single"/>
          <w:lang w:val="uk-UA"/>
        </w:rPr>
        <w:t>2.</w:t>
      </w:r>
      <w:r>
        <w:rPr>
          <w:rStyle w:val="Appleconvertedspace"/>
          <w:rFonts w:ascii="Times New Roman" w:hAnsi="Times New Roman"/>
          <w:b/>
          <w:sz w:val="24"/>
          <w:szCs w:val="24"/>
          <w:u w:val="single"/>
          <w:lang w:val="uk-UA"/>
        </w:rPr>
        <w:t xml:space="preserve"> Документи для підтвердження дозволу або ліцензії на провадження певного виду господарської діяльності, відповідно до пункту 2 частини другої статті 41:</w:t>
      </w:r>
    </w:p>
    <w:p>
      <w:pPr>
        <w:pStyle w:val="Style32"/>
        <w:numPr>
          <w:ilvl w:val="0"/>
          <w:numId w:val="1"/>
        </w:numPr>
        <w:tabs>
          <w:tab w:val="clear" w:pos="720"/>
          <w:tab w:val="left" w:pos="567" w:leader="none"/>
        </w:tabs>
        <w:spacing w:before="0" w:after="0"/>
        <w:ind w:left="0" w:right="0" w:firstLine="284"/>
        <w:jc w:val="both"/>
        <w:rPr/>
      </w:pPr>
      <w:r>
        <w:rPr>
          <w:rStyle w:val="Appleconvertedspace"/>
          <w:rFonts w:ascii="Times New Roman" w:hAnsi="Times New Roman"/>
          <w:sz w:val="24"/>
          <w:szCs w:val="24"/>
          <w:lang w:val="uk-UA"/>
        </w:rPr>
        <w:t>скан-копія ліцензії (документа, який підтверджує видачу ліцензії) на право провадження відповідного виду господарської діяльності – у випадках, передбачених статтею 7 Закону України "Про ліцензування видів господарської діяльності";</w:t>
      </w:r>
    </w:p>
    <w:p>
      <w:pPr>
        <w:pStyle w:val="Style32"/>
        <w:numPr>
          <w:ilvl w:val="0"/>
          <w:numId w:val="1"/>
        </w:numPr>
        <w:tabs>
          <w:tab w:val="clear" w:pos="720"/>
          <w:tab w:val="left" w:pos="567" w:leader="none"/>
        </w:tabs>
        <w:spacing w:before="0" w:after="0"/>
        <w:ind w:left="0" w:right="0" w:firstLine="284"/>
        <w:jc w:val="both"/>
        <w:rPr/>
      </w:pPr>
      <w:r>
        <w:rPr>
          <w:rStyle w:val="Appleconvertedspace"/>
          <w:rFonts w:ascii="Times New Roman" w:hAnsi="Times New Roman"/>
          <w:sz w:val="24"/>
          <w:szCs w:val="24"/>
          <w:lang w:val="uk-UA"/>
        </w:rPr>
        <w:t>скан-копія документа дозвільного характеру (документа,який підтверджує видачу дозволу) – у випадках, якщо такий документ передбачений Законом України "Про Перелік документів дозвільного характеру у сфері господарської діяльності".</w:t>
      </w:r>
    </w:p>
    <w:p>
      <w:pPr>
        <w:pStyle w:val="Style32"/>
        <w:spacing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2"/>
        <w:spacing w:before="0" w:after="0"/>
        <w:ind w:left="0" w:right="0" w:firstLine="284"/>
        <w:jc w:val="both"/>
        <w:rPr/>
      </w:pPr>
      <w:r>
        <w:rPr>
          <w:rStyle w:val="Appleconvertedspace"/>
          <w:rFonts w:ascii="Times New Roman" w:hAnsi="Times New Roman"/>
          <w:sz w:val="24"/>
          <w:szCs w:val="24"/>
          <w:lang w:val="uk-UA"/>
        </w:rPr>
        <w:t>У разі якщо переможцем процедури закупівлі є об'єднання учасників, скан-копія ліцензії або документа дозвільного характеру надається одним з учасників такого об'єднання учасників.</w:t>
      </w:r>
    </w:p>
    <w:p>
      <w:pPr>
        <w:pStyle w:val="Normal"/>
        <w:ind w:left="0" w:right="2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Вищезазначена інформація (документи) повинна бути подана переможцем процедури закупівлі в електронному вигляді через електронну систему закупівель.</w:t>
      </w:r>
    </w:p>
    <w:p>
      <w:pPr>
        <w:pStyle w:val="Normal"/>
        <w:ind w:left="0" w:right="22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Spacing"/>
        <w:tabs>
          <w:tab w:val="clear" w:pos="720"/>
          <w:tab w:val="left" w:pos="211" w:leader="none"/>
        </w:tabs>
        <w:bidi w:val="0"/>
        <w:ind w:left="0" w:right="0" w:firstLine="24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У разі ненадання переможцем процедури закупівлі документів, у строк, визначений пунктом 6 частини першої статті 17, замовник відхиляє тендерну пропозицію даного переможця та визначає переможця серед тих учасників, строк дії тендерної пропозиції яких ще не минув.</w:t>
      </w:r>
    </w:p>
    <w:p>
      <w:pPr>
        <w:pStyle w:val="Normal"/>
        <w:jc w:val="both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Переможець процедури закупівлі несе повну відповідальність за достовірність інформації та документів, які надані в складі тендерної пропозиції згідно із законодавством України.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Application>LibreOffice/6.3.5.2$Linux_X86_64 LibreOffice_project/30$Build-2</Application>
  <Pages>1</Pages>
  <Words>351</Words>
  <Characters>2453</Characters>
  <CharactersWithSpaces>2791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2021-09-08T09:13:24Z</cp:lastPrinted>
  <dcterms:modified xsi:type="dcterms:W3CDTF">2022-11-04T11:13:03Z</dcterms:modified>
  <cp:revision>548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