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6A2" w:rsidRDefault="008B46A2" w:rsidP="008B46A2">
      <w:pPr>
        <w:pStyle w:val="-"/>
        <w:numPr>
          <w:ilvl w:val="0"/>
          <w:numId w:val="0"/>
        </w:numPr>
        <w:ind w:left="709"/>
        <w:jc w:val="center"/>
        <w:rPr>
          <w:b/>
          <w:spacing w:val="20"/>
          <w:sz w:val="28"/>
          <w:szCs w:val="28"/>
        </w:rPr>
      </w:pPr>
    </w:p>
    <w:p w:rsidR="008B46A2" w:rsidRPr="00DE5325" w:rsidRDefault="008B46A2" w:rsidP="008B46A2">
      <w:pPr>
        <w:pStyle w:val="-"/>
        <w:numPr>
          <w:ilvl w:val="0"/>
          <w:numId w:val="0"/>
        </w:numPr>
        <w:ind w:left="709"/>
        <w:jc w:val="center"/>
        <w:rPr>
          <w:rFonts w:eastAsia="Times New Roman"/>
          <w:b/>
          <w:spacing w:val="20"/>
          <w:sz w:val="28"/>
          <w:szCs w:val="28"/>
        </w:rPr>
      </w:pPr>
      <w:r w:rsidRPr="00DE5325">
        <w:rPr>
          <w:rFonts w:eastAsia="Times New Roman"/>
          <w:b/>
          <w:spacing w:val="20"/>
          <w:sz w:val="28"/>
          <w:szCs w:val="28"/>
        </w:rPr>
        <w:t>ДЕРЖАВНА МИТНА СЛУЖБА УКРАЇНИ</w:t>
      </w:r>
    </w:p>
    <w:p w:rsidR="008B46A2" w:rsidRPr="000E5D25" w:rsidRDefault="008B46A2" w:rsidP="008B46A2">
      <w:pPr>
        <w:pStyle w:val="-"/>
        <w:numPr>
          <w:ilvl w:val="0"/>
          <w:numId w:val="0"/>
        </w:numPr>
        <w:ind w:left="709"/>
        <w:jc w:val="center"/>
        <w:rPr>
          <w:rFonts w:eastAsia="Times New Roman"/>
          <w:b/>
          <w:spacing w:val="20"/>
          <w:sz w:val="28"/>
          <w:szCs w:val="28"/>
          <w:lang w:val="ru-RU"/>
        </w:rPr>
      </w:pPr>
      <w:r w:rsidRPr="00DE5325">
        <w:rPr>
          <w:rFonts w:eastAsia="Times New Roman"/>
          <w:b/>
          <w:spacing w:val="20"/>
          <w:sz w:val="28"/>
          <w:szCs w:val="28"/>
        </w:rPr>
        <w:t>(Держмитслужба)</w:t>
      </w:r>
    </w:p>
    <w:p w:rsidR="008B46A2" w:rsidRPr="00E67420" w:rsidRDefault="008B46A2" w:rsidP="008B46A2">
      <w:pPr>
        <w:tabs>
          <w:tab w:val="left" w:pos="708"/>
        </w:tabs>
        <w:ind w:firstLine="720"/>
        <w:jc w:val="both"/>
        <w:rPr>
          <w:i/>
          <w:lang w:val="ru-RU"/>
        </w:rPr>
      </w:pPr>
    </w:p>
    <w:p w:rsidR="008B46A2" w:rsidRPr="007F2B0D" w:rsidRDefault="008B46A2" w:rsidP="008B46A2">
      <w:pPr>
        <w:ind w:left="-1418"/>
        <w:jc w:val="right"/>
        <w:rPr>
          <w:b/>
        </w:rPr>
      </w:pPr>
      <w:r w:rsidRPr="007F2B0D">
        <w:rPr>
          <w:b/>
        </w:rPr>
        <w:t>ЗАТВЕРДЖЕНО</w:t>
      </w:r>
    </w:p>
    <w:p w:rsidR="008B46A2" w:rsidRPr="007F2B0D" w:rsidRDefault="008B46A2" w:rsidP="008B46A2">
      <w:pPr>
        <w:jc w:val="right"/>
        <w:rPr>
          <w:b/>
        </w:rPr>
      </w:pPr>
      <w:r w:rsidRPr="007F2B0D">
        <w:t xml:space="preserve">                                                                    </w:t>
      </w:r>
    </w:p>
    <w:p w:rsidR="008B46A2" w:rsidRDefault="008B46A2" w:rsidP="008B46A2">
      <w:pPr>
        <w:jc w:val="right"/>
        <w:rPr>
          <w:b/>
        </w:rPr>
      </w:pPr>
      <w:r>
        <w:rPr>
          <w:b/>
        </w:rPr>
        <w:t>П</w:t>
      </w:r>
      <w:r w:rsidRPr="00CE05BF">
        <w:rPr>
          <w:b/>
        </w:rPr>
        <w:t xml:space="preserve">ротокол Уповноваженої особи </w:t>
      </w:r>
      <w:r>
        <w:rPr>
          <w:b/>
        </w:rPr>
        <w:t xml:space="preserve"> </w:t>
      </w:r>
    </w:p>
    <w:p w:rsidR="008B46A2" w:rsidRDefault="008B46A2" w:rsidP="008B46A2">
      <w:pPr>
        <w:jc w:val="right"/>
        <w:rPr>
          <w:b/>
        </w:rPr>
      </w:pPr>
      <w:r w:rsidRPr="009949E5">
        <w:rPr>
          <w:b/>
        </w:rPr>
        <w:t>Держмитслужби</w:t>
      </w:r>
    </w:p>
    <w:p w:rsidR="008B46A2" w:rsidRPr="00CE05BF" w:rsidRDefault="00C46994" w:rsidP="008B46A2">
      <w:pPr>
        <w:jc w:val="right"/>
        <w:rPr>
          <w:b/>
        </w:rPr>
      </w:pPr>
      <w:r>
        <w:rPr>
          <w:b/>
        </w:rPr>
        <w:t>____________Ірина ОХРІМЧУК</w:t>
      </w:r>
    </w:p>
    <w:p w:rsidR="008B46A2" w:rsidRPr="00951592" w:rsidRDefault="008B46A2" w:rsidP="008B46A2">
      <w:pPr>
        <w:ind w:left="-1418"/>
        <w:jc w:val="right"/>
        <w:rPr>
          <w:b/>
          <w:sz w:val="28"/>
          <w:szCs w:val="28"/>
        </w:rPr>
      </w:pPr>
      <w:r w:rsidRPr="00951592">
        <w:rPr>
          <w:sz w:val="28"/>
          <w:szCs w:val="28"/>
        </w:rPr>
        <w:t xml:space="preserve">від </w:t>
      </w:r>
      <w:r w:rsidR="00C46994" w:rsidRPr="00951592">
        <w:rPr>
          <w:sz w:val="28"/>
          <w:szCs w:val="28"/>
        </w:rPr>
        <w:t>20</w:t>
      </w:r>
      <w:r w:rsidRPr="00951592">
        <w:rPr>
          <w:sz w:val="28"/>
          <w:szCs w:val="28"/>
        </w:rPr>
        <w:t>.</w:t>
      </w:r>
      <w:r w:rsidR="00C46994" w:rsidRPr="00951592">
        <w:rPr>
          <w:sz w:val="28"/>
          <w:szCs w:val="28"/>
        </w:rPr>
        <w:t>11</w:t>
      </w:r>
      <w:r w:rsidRPr="00951592">
        <w:rPr>
          <w:sz w:val="28"/>
          <w:szCs w:val="28"/>
        </w:rPr>
        <w:t xml:space="preserve">.2023 № </w:t>
      </w:r>
      <w:r w:rsidR="00C46994" w:rsidRPr="00951592">
        <w:rPr>
          <w:sz w:val="28"/>
          <w:szCs w:val="28"/>
        </w:rPr>
        <w:t>83</w:t>
      </w:r>
      <w:r w:rsidRPr="00951592">
        <w:rPr>
          <w:b/>
          <w:sz w:val="28"/>
          <w:szCs w:val="28"/>
        </w:rPr>
        <w:t xml:space="preserve"> </w:t>
      </w:r>
    </w:p>
    <w:p w:rsidR="008B46A2" w:rsidRDefault="008B46A2" w:rsidP="008B46A2">
      <w:pPr>
        <w:tabs>
          <w:tab w:val="left" w:pos="708"/>
        </w:tabs>
        <w:ind w:firstLine="720"/>
        <w:jc w:val="both"/>
        <w:rPr>
          <w:i/>
        </w:rPr>
      </w:pPr>
    </w:p>
    <w:p w:rsidR="008B46A2" w:rsidRDefault="008B46A2" w:rsidP="008B46A2">
      <w:pPr>
        <w:tabs>
          <w:tab w:val="left" w:pos="708"/>
        </w:tabs>
        <w:ind w:firstLine="720"/>
        <w:jc w:val="both"/>
        <w:rPr>
          <w:i/>
        </w:rPr>
      </w:pPr>
    </w:p>
    <w:p w:rsidR="008B46A2" w:rsidRPr="008B46A2" w:rsidRDefault="008B46A2" w:rsidP="008B46A2">
      <w:pPr>
        <w:tabs>
          <w:tab w:val="left" w:pos="708"/>
        </w:tabs>
        <w:ind w:firstLine="720"/>
        <w:jc w:val="center"/>
        <w:rPr>
          <w:sz w:val="28"/>
          <w:szCs w:val="28"/>
        </w:rPr>
      </w:pPr>
      <w:r w:rsidRPr="008B46A2">
        <w:rPr>
          <w:sz w:val="28"/>
          <w:szCs w:val="28"/>
        </w:rPr>
        <w:t>ЗМІНИ до Тендерної документації</w:t>
      </w:r>
    </w:p>
    <w:p w:rsidR="00C46994" w:rsidRDefault="00C46994" w:rsidP="00C46994">
      <w:pPr>
        <w:jc w:val="center"/>
        <w:rPr>
          <w:b/>
        </w:rPr>
      </w:pPr>
    </w:p>
    <w:p w:rsidR="00C46994" w:rsidRPr="003A343B" w:rsidRDefault="00C46994" w:rsidP="00C46994">
      <w:pPr>
        <w:jc w:val="center"/>
        <w:rPr>
          <w:b/>
        </w:rPr>
      </w:pPr>
      <w:r>
        <w:rPr>
          <w:b/>
        </w:rPr>
        <w:t xml:space="preserve">по </w:t>
      </w:r>
      <w:r w:rsidRPr="003A343B">
        <w:rPr>
          <w:b/>
        </w:rPr>
        <w:t>процедур</w:t>
      </w:r>
      <w:r>
        <w:rPr>
          <w:b/>
        </w:rPr>
        <w:t>і</w:t>
      </w:r>
      <w:r w:rsidRPr="003A343B">
        <w:rPr>
          <w:b/>
        </w:rPr>
        <w:t xml:space="preserve"> </w:t>
      </w:r>
      <w:r>
        <w:rPr>
          <w:b/>
        </w:rPr>
        <w:t xml:space="preserve"> ВІДКРИТІ ТОРГИ (</w:t>
      </w:r>
      <w:r w:rsidRPr="0050511E">
        <w:t>з особливост</w:t>
      </w:r>
      <w:r>
        <w:t>ями</w:t>
      </w:r>
      <w:r>
        <w:rPr>
          <w:b/>
        </w:rPr>
        <w:t>)</w:t>
      </w:r>
    </w:p>
    <w:p w:rsidR="00C46994" w:rsidRDefault="00C46994" w:rsidP="00C46994">
      <w:pPr>
        <w:spacing w:before="240"/>
        <w:jc w:val="center"/>
        <w:rPr>
          <w:color w:val="4A86E8"/>
          <w:lang w:eastAsia="uk-UA"/>
        </w:rPr>
      </w:pPr>
      <w:r w:rsidRPr="00622FD6">
        <w:rPr>
          <w:color w:val="000000"/>
        </w:rPr>
        <w:t xml:space="preserve">на закупівлю </w:t>
      </w:r>
      <w:r w:rsidRPr="00622FD6">
        <w:rPr>
          <w:b/>
          <w:color w:val="000000"/>
        </w:rPr>
        <w:t>Послуг</w:t>
      </w:r>
    </w:p>
    <w:p w:rsidR="00C46994" w:rsidRPr="005E27BA" w:rsidRDefault="00C46994" w:rsidP="00C46994">
      <w:pPr>
        <w:jc w:val="center"/>
      </w:pPr>
    </w:p>
    <w:p w:rsidR="00C46994" w:rsidRPr="005E27BA" w:rsidRDefault="00C46994" w:rsidP="00C46994">
      <w:pPr>
        <w:jc w:val="center"/>
      </w:pPr>
      <w:r w:rsidRPr="0050511E">
        <w:rPr>
          <w:sz w:val="28"/>
        </w:rPr>
        <w:t>ПРЕДМЕТ ЗАКУПІВЛІ</w:t>
      </w:r>
      <w:r w:rsidRPr="005E27BA">
        <w:t>:</w:t>
      </w:r>
    </w:p>
    <w:p w:rsidR="00C46994" w:rsidRPr="00FB7092" w:rsidRDefault="00C46994" w:rsidP="00C46994">
      <w:pPr>
        <w:jc w:val="center"/>
        <w:rPr>
          <w:b/>
        </w:rPr>
      </w:pPr>
    </w:p>
    <w:p w:rsidR="00C46994" w:rsidRPr="00F612D0" w:rsidRDefault="00C46994" w:rsidP="00C46994">
      <w:pPr>
        <w:pBdr>
          <w:top w:val="nil"/>
          <w:left w:val="nil"/>
          <w:bottom w:val="nil"/>
          <w:right w:val="nil"/>
          <w:between w:val="nil"/>
        </w:pBdr>
        <w:spacing w:before="120" w:after="120"/>
        <w:jc w:val="center"/>
        <w:rPr>
          <w:sz w:val="26"/>
        </w:rPr>
      </w:pPr>
      <w:r w:rsidRPr="00F612D0">
        <w:rPr>
          <w:sz w:val="28"/>
          <w:szCs w:val="28"/>
        </w:rPr>
        <w:t>Технічна підтримка серверного обладнання</w:t>
      </w:r>
      <w:r w:rsidRPr="00F612D0">
        <w:rPr>
          <w:sz w:val="26"/>
        </w:rPr>
        <w:t xml:space="preserve"> </w:t>
      </w:r>
      <w:r w:rsidRPr="00F612D0">
        <w:rPr>
          <w:sz w:val="28"/>
          <w:szCs w:val="28"/>
          <w:lang w:eastAsia="zh-CN"/>
        </w:rPr>
        <w:t xml:space="preserve">за кодом ДК 021:2015  </w:t>
      </w:r>
      <w:r w:rsidRPr="00F612D0">
        <w:rPr>
          <w:sz w:val="28"/>
          <w:szCs w:val="28"/>
        </w:rPr>
        <w:t>50310000-1</w:t>
      </w:r>
      <w:r w:rsidRPr="00F612D0">
        <w:rPr>
          <w:sz w:val="26"/>
        </w:rPr>
        <w:t xml:space="preserve"> -</w:t>
      </w:r>
      <w:r w:rsidRPr="00F612D0">
        <w:rPr>
          <w:sz w:val="28"/>
          <w:szCs w:val="28"/>
        </w:rPr>
        <w:t xml:space="preserve"> Технічне обслуговування і ремонт офісної техніки</w:t>
      </w:r>
    </w:p>
    <w:p w:rsidR="00C46994" w:rsidRPr="00F612D0" w:rsidRDefault="00C46994" w:rsidP="00C46994">
      <w:pPr>
        <w:pBdr>
          <w:top w:val="nil"/>
          <w:left w:val="nil"/>
          <w:bottom w:val="nil"/>
          <w:right w:val="nil"/>
          <w:between w:val="nil"/>
        </w:pBdr>
        <w:spacing w:before="120" w:after="120"/>
        <w:jc w:val="center"/>
        <w:rPr>
          <w:sz w:val="26"/>
        </w:rPr>
      </w:pPr>
      <w:r w:rsidRPr="00F612D0">
        <w:rPr>
          <w:sz w:val="26"/>
        </w:rPr>
        <w:t xml:space="preserve"> (</w:t>
      </w:r>
      <w:r w:rsidRPr="00F612D0">
        <w:rPr>
          <w:sz w:val="28"/>
          <w:szCs w:val="28"/>
        </w:rPr>
        <w:t>Технічна підтримка серверного обладнання</w:t>
      </w:r>
      <w:r w:rsidRPr="00F612D0">
        <w:rPr>
          <w:sz w:val="26"/>
        </w:rPr>
        <w:t xml:space="preserve"> </w:t>
      </w:r>
      <w:r w:rsidRPr="00F612D0">
        <w:rPr>
          <w:sz w:val="28"/>
          <w:szCs w:val="28"/>
          <w:lang w:eastAsia="zh-CN"/>
        </w:rPr>
        <w:t xml:space="preserve">кодом ДК 021:2015  </w:t>
      </w:r>
      <w:r w:rsidRPr="00F612D0">
        <w:rPr>
          <w:sz w:val="28"/>
          <w:szCs w:val="28"/>
        </w:rPr>
        <w:t>50310000-1</w:t>
      </w:r>
      <w:r w:rsidRPr="00F612D0">
        <w:rPr>
          <w:sz w:val="26"/>
        </w:rPr>
        <w:t xml:space="preserve"> -</w:t>
      </w:r>
      <w:r w:rsidRPr="00F612D0">
        <w:rPr>
          <w:sz w:val="28"/>
          <w:szCs w:val="28"/>
        </w:rPr>
        <w:t xml:space="preserve"> Технічне обслуговування і ремонт офісної техніки)</w:t>
      </w:r>
    </w:p>
    <w:p w:rsidR="008B46A2" w:rsidRDefault="008B46A2" w:rsidP="008B46A2">
      <w:pPr>
        <w:spacing w:before="240"/>
        <w:jc w:val="center"/>
        <w:rPr>
          <w:b/>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8B46A2" w:rsidRDefault="008B46A2" w:rsidP="008B46A2">
      <w:pPr>
        <w:jc w:val="center"/>
        <w:rPr>
          <w:color w:val="000000"/>
        </w:rPr>
      </w:pPr>
    </w:p>
    <w:p w:rsidR="00C46994" w:rsidRPr="00800476" w:rsidRDefault="00C46994" w:rsidP="008B46A2">
      <w:pPr>
        <w:jc w:val="center"/>
        <w:rPr>
          <w:b/>
          <w:bCs/>
        </w:rPr>
      </w:pPr>
    </w:p>
    <w:p w:rsidR="008B46A2" w:rsidRDefault="008B46A2" w:rsidP="008B46A2">
      <w:pPr>
        <w:jc w:val="right"/>
        <w:rPr>
          <w:sz w:val="28"/>
          <w:szCs w:val="28"/>
          <w:lang w:eastAsia="uk-UA"/>
        </w:rPr>
      </w:pPr>
    </w:p>
    <w:p w:rsidR="008B46A2" w:rsidRDefault="008B46A2" w:rsidP="008B46A2">
      <w:pPr>
        <w:pStyle w:val="Standard"/>
        <w:shd w:val="clear" w:color="auto" w:fill="FFFFFF"/>
        <w:tabs>
          <w:tab w:val="left" w:pos="567"/>
        </w:tabs>
        <w:ind w:left="-284"/>
        <w:jc w:val="both"/>
        <w:rPr>
          <w:rFonts w:ascii="Times New Roman" w:eastAsia="Arial" w:hAnsi="Times New Roman" w:cs="Times New Roman"/>
          <w:color w:val="auto"/>
          <w:kern w:val="0"/>
          <w:sz w:val="28"/>
          <w:szCs w:val="20"/>
          <w:shd w:val="clear" w:color="auto" w:fill="FFFFFF"/>
          <w:lang w:val="ru-RU" w:eastAsia="ar-SA" w:bidi="ar-SA"/>
        </w:rPr>
      </w:pPr>
      <w:r w:rsidRPr="001A0EEB">
        <w:rPr>
          <w:rFonts w:ascii="Times New Roman" w:eastAsia="Arial" w:hAnsi="Times New Roman" w:cs="Times New Roman"/>
          <w:color w:val="auto"/>
          <w:kern w:val="0"/>
          <w:sz w:val="28"/>
          <w:szCs w:val="20"/>
          <w:shd w:val="clear" w:color="auto" w:fill="FFFFFF"/>
          <w:lang w:val="uk-UA" w:eastAsia="ar-SA" w:bidi="ar-SA"/>
        </w:rPr>
        <w:tab/>
      </w:r>
      <w:r w:rsidR="00C46994">
        <w:rPr>
          <w:rFonts w:ascii="Times New Roman" w:eastAsia="Arial" w:hAnsi="Times New Roman" w:cs="Times New Roman"/>
          <w:color w:val="auto"/>
          <w:kern w:val="0"/>
          <w:sz w:val="28"/>
          <w:szCs w:val="20"/>
          <w:shd w:val="clear" w:color="auto" w:fill="FFFFFF"/>
          <w:lang w:val="uk-UA" w:eastAsia="ar-SA" w:bidi="ar-SA"/>
        </w:rPr>
        <w:t xml:space="preserve">Перелік </w:t>
      </w:r>
      <w:proofErr w:type="spellStart"/>
      <w:r>
        <w:rPr>
          <w:rFonts w:ascii="Times New Roman" w:eastAsia="Arial" w:hAnsi="Times New Roman" w:cs="Times New Roman"/>
          <w:color w:val="auto"/>
          <w:kern w:val="0"/>
          <w:sz w:val="28"/>
          <w:szCs w:val="20"/>
          <w:shd w:val="clear" w:color="auto" w:fill="FFFFFF"/>
          <w:lang w:val="ru-RU" w:eastAsia="ar-SA" w:bidi="ar-SA"/>
        </w:rPr>
        <w:t>Змін</w:t>
      </w:r>
      <w:proofErr w:type="spellEnd"/>
      <w:r>
        <w:rPr>
          <w:rFonts w:ascii="Times New Roman" w:eastAsia="Arial" w:hAnsi="Times New Roman" w:cs="Times New Roman"/>
          <w:color w:val="auto"/>
          <w:kern w:val="0"/>
          <w:sz w:val="28"/>
          <w:szCs w:val="20"/>
          <w:shd w:val="clear" w:color="auto" w:fill="FFFFFF"/>
          <w:lang w:val="ru-RU" w:eastAsia="ar-SA" w:bidi="ar-SA"/>
        </w:rPr>
        <w:t xml:space="preserve"> </w:t>
      </w:r>
      <w:r w:rsidRPr="00486FFF">
        <w:rPr>
          <w:rFonts w:ascii="Times New Roman" w:eastAsia="Arial" w:hAnsi="Times New Roman" w:cs="Times New Roman"/>
          <w:color w:val="auto"/>
          <w:kern w:val="0"/>
          <w:sz w:val="28"/>
          <w:szCs w:val="20"/>
          <w:shd w:val="clear" w:color="auto" w:fill="FFFFFF"/>
          <w:lang w:val="ru-RU" w:eastAsia="ar-SA" w:bidi="ar-SA"/>
        </w:rPr>
        <w:t xml:space="preserve">до </w:t>
      </w:r>
      <w:proofErr w:type="spellStart"/>
      <w:r w:rsidRPr="00486FFF">
        <w:rPr>
          <w:rFonts w:ascii="Times New Roman" w:eastAsia="Arial" w:hAnsi="Times New Roman" w:cs="Times New Roman"/>
          <w:color w:val="auto"/>
          <w:kern w:val="0"/>
          <w:sz w:val="28"/>
          <w:szCs w:val="20"/>
          <w:shd w:val="clear" w:color="auto" w:fill="FFFFFF"/>
          <w:lang w:val="ru-RU" w:eastAsia="ar-SA" w:bidi="ar-SA"/>
        </w:rPr>
        <w:t>тендерної</w:t>
      </w:r>
      <w:proofErr w:type="spellEnd"/>
      <w:r w:rsidRPr="00486FFF">
        <w:rPr>
          <w:rFonts w:ascii="Times New Roman" w:eastAsia="Arial" w:hAnsi="Times New Roman" w:cs="Times New Roman"/>
          <w:color w:val="auto"/>
          <w:kern w:val="0"/>
          <w:sz w:val="28"/>
          <w:szCs w:val="20"/>
          <w:shd w:val="clear" w:color="auto" w:fill="FFFFFF"/>
          <w:lang w:val="ru-RU" w:eastAsia="ar-SA" w:bidi="ar-SA"/>
        </w:rPr>
        <w:t xml:space="preserve"> </w:t>
      </w:r>
      <w:proofErr w:type="spellStart"/>
      <w:r w:rsidRPr="00486FFF">
        <w:rPr>
          <w:rFonts w:ascii="Times New Roman" w:eastAsia="Arial" w:hAnsi="Times New Roman" w:cs="Times New Roman"/>
          <w:color w:val="auto"/>
          <w:kern w:val="0"/>
          <w:sz w:val="28"/>
          <w:szCs w:val="20"/>
          <w:shd w:val="clear" w:color="auto" w:fill="FFFFFF"/>
          <w:lang w:val="ru-RU" w:eastAsia="ar-SA" w:bidi="ar-SA"/>
        </w:rPr>
        <w:t>документації</w:t>
      </w:r>
      <w:proofErr w:type="spellEnd"/>
      <w:r w:rsidR="002541BA">
        <w:rPr>
          <w:rFonts w:ascii="Times New Roman" w:eastAsia="Arial" w:hAnsi="Times New Roman" w:cs="Times New Roman"/>
          <w:color w:val="auto"/>
          <w:kern w:val="0"/>
          <w:sz w:val="28"/>
          <w:szCs w:val="20"/>
          <w:shd w:val="clear" w:color="auto" w:fill="FFFFFF"/>
          <w:lang w:val="ru-RU" w:eastAsia="ar-SA" w:bidi="ar-SA"/>
        </w:rPr>
        <w:t xml:space="preserve"> </w:t>
      </w:r>
      <w:r w:rsidR="002541BA" w:rsidRPr="003E280C">
        <w:rPr>
          <w:rFonts w:ascii="Times New Roman" w:eastAsia="Arial" w:hAnsi="Times New Roman" w:cs="Times New Roman"/>
          <w:i/>
          <w:color w:val="auto"/>
          <w:kern w:val="0"/>
          <w:sz w:val="28"/>
          <w:szCs w:val="20"/>
          <w:shd w:val="clear" w:color="auto" w:fill="FFFFFF"/>
          <w:lang w:val="ru-RU" w:eastAsia="ar-SA" w:bidi="ar-SA"/>
        </w:rPr>
        <w:t>(</w:t>
      </w:r>
      <w:proofErr w:type="spellStart"/>
      <w:r w:rsidR="002541BA" w:rsidRPr="002541BA">
        <w:rPr>
          <w:rFonts w:ascii="Times New Roman" w:eastAsia="Arial" w:hAnsi="Times New Roman" w:cs="Times New Roman"/>
          <w:i/>
          <w:color w:val="FF0000"/>
          <w:kern w:val="0"/>
          <w:sz w:val="28"/>
          <w:szCs w:val="20"/>
          <w:shd w:val="clear" w:color="auto" w:fill="FFFFFF"/>
          <w:lang w:val="ru-RU" w:eastAsia="ar-SA" w:bidi="ar-SA"/>
        </w:rPr>
        <w:t>позначено</w:t>
      </w:r>
      <w:proofErr w:type="spellEnd"/>
      <w:r w:rsidR="002541BA" w:rsidRPr="002541BA">
        <w:rPr>
          <w:rFonts w:ascii="Times New Roman" w:eastAsia="Arial" w:hAnsi="Times New Roman" w:cs="Times New Roman"/>
          <w:i/>
          <w:color w:val="FF0000"/>
          <w:kern w:val="0"/>
          <w:sz w:val="28"/>
          <w:szCs w:val="20"/>
          <w:shd w:val="clear" w:color="auto" w:fill="FFFFFF"/>
          <w:lang w:val="ru-RU" w:eastAsia="ar-SA" w:bidi="ar-SA"/>
        </w:rPr>
        <w:t xml:space="preserve"> </w:t>
      </w:r>
      <w:proofErr w:type="spellStart"/>
      <w:r w:rsidR="002541BA" w:rsidRPr="002541BA">
        <w:rPr>
          <w:rFonts w:ascii="Times New Roman" w:eastAsia="Arial" w:hAnsi="Times New Roman" w:cs="Times New Roman"/>
          <w:i/>
          <w:color w:val="FF0000"/>
          <w:kern w:val="0"/>
          <w:sz w:val="28"/>
          <w:szCs w:val="20"/>
          <w:shd w:val="clear" w:color="auto" w:fill="FFFFFF"/>
          <w:lang w:val="ru-RU" w:eastAsia="ar-SA" w:bidi="ar-SA"/>
        </w:rPr>
        <w:t>червоним</w:t>
      </w:r>
      <w:proofErr w:type="spellEnd"/>
      <w:r w:rsidR="002541BA" w:rsidRPr="002541BA">
        <w:rPr>
          <w:rFonts w:ascii="Times New Roman" w:eastAsia="Arial" w:hAnsi="Times New Roman" w:cs="Times New Roman"/>
          <w:i/>
          <w:color w:val="FF0000"/>
          <w:kern w:val="0"/>
          <w:sz w:val="28"/>
          <w:szCs w:val="20"/>
          <w:shd w:val="clear" w:color="auto" w:fill="FFFFFF"/>
          <w:lang w:val="ru-RU" w:eastAsia="ar-SA" w:bidi="ar-SA"/>
        </w:rPr>
        <w:t xml:space="preserve"> </w:t>
      </w:r>
      <w:proofErr w:type="spellStart"/>
      <w:r w:rsidR="002541BA" w:rsidRPr="002541BA">
        <w:rPr>
          <w:rFonts w:ascii="Times New Roman" w:eastAsia="Arial" w:hAnsi="Times New Roman" w:cs="Times New Roman"/>
          <w:i/>
          <w:color w:val="FF0000"/>
          <w:kern w:val="0"/>
          <w:sz w:val="28"/>
          <w:szCs w:val="20"/>
          <w:shd w:val="clear" w:color="auto" w:fill="FFFFFF"/>
          <w:lang w:val="ru-RU" w:eastAsia="ar-SA" w:bidi="ar-SA"/>
        </w:rPr>
        <w:t>кольором</w:t>
      </w:r>
      <w:proofErr w:type="spellEnd"/>
      <w:r w:rsidR="002541BA" w:rsidRPr="003E280C">
        <w:rPr>
          <w:rFonts w:ascii="Times New Roman" w:eastAsia="Arial" w:hAnsi="Times New Roman" w:cs="Times New Roman"/>
          <w:i/>
          <w:color w:val="auto"/>
          <w:kern w:val="0"/>
          <w:sz w:val="28"/>
          <w:szCs w:val="20"/>
          <w:shd w:val="clear" w:color="auto" w:fill="FFFFFF"/>
          <w:lang w:val="ru-RU" w:eastAsia="ar-SA" w:bidi="ar-SA"/>
        </w:rPr>
        <w:t>)</w:t>
      </w:r>
      <w:r w:rsidR="002541BA">
        <w:rPr>
          <w:rFonts w:ascii="Times New Roman" w:eastAsia="Arial" w:hAnsi="Times New Roman" w:cs="Times New Roman"/>
          <w:color w:val="auto"/>
          <w:kern w:val="0"/>
          <w:sz w:val="28"/>
          <w:szCs w:val="20"/>
          <w:shd w:val="clear" w:color="auto" w:fill="FFFFFF"/>
          <w:lang w:val="ru-RU" w:eastAsia="ar-SA" w:bidi="ar-SA"/>
        </w:rPr>
        <w:t>:</w:t>
      </w:r>
      <w:r w:rsidR="002541BA">
        <w:rPr>
          <w:rFonts w:ascii="Times New Roman" w:eastAsia="Arial" w:hAnsi="Times New Roman" w:cs="Times New Roman"/>
          <w:color w:val="auto"/>
          <w:kern w:val="0"/>
          <w:sz w:val="28"/>
          <w:szCs w:val="20"/>
          <w:shd w:val="clear" w:color="auto" w:fill="FFFFFF"/>
          <w:lang w:val="ru-RU" w:eastAsia="ar-SA" w:bidi="ar-SA"/>
        </w:rPr>
        <w:t xml:space="preserve"> </w:t>
      </w:r>
      <w:r w:rsidR="00951592">
        <w:rPr>
          <w:rFonts w:ascii="Times New Roman" w:eastAsia="Arial" w:hAnsi="Times New Roman" w:cs="Times New Roman"/>
          <w:color w:val="auto"/>
          <w:kern w:val="0"/>
          <w:sz w:val="28"/>
          <w:szCs w:val="20"/>
          <w:shd w:val="clear" w:color="auto" w:fill="FFFFFF"/>
          <w:lang w:val="ru-RU" w:eastAsia="ar-SA" w:bidi="ar-SA"/>
        </w:rPr>
        <w:t>:</w:t>
      </w:r>
      <w:r w:rsidRPr="00486FFF">
        <w:rPr>
          <w:rFonts w:ascii="Times New Roman" w:eastAsia="Arial" w:hAnsi="Times New Roman" w:cs="Times New Roman"/>
          <w:color w:val="auto"/>
          <w:kern w:val="0"/>
          <w:sz w:val="28"/>
          <w:szCs w:val="20"/>
          <w:shd w:val="clear" w:color="auto" w:fill="FFFFFF"/>
          <w:lang w:val="ru-RU" w:eastAsia="ar-SA" w:bidi="ar-SA"/>
        </w:rPr>
        <w:t xml:space="preserve"> </w:t>
      </w:r>
    </w:p>
    <w:p w:rsidR="002541BA" w:rsidRDefault="002541BA" w:rsidP="008B46A2">
      <w:pPr>
        <w:pStyle w:val="Standard"/>
        <w:shd w:val="clear" w:color="auto" w:fill="FFFFFF"/>
        <w:tabs>
          <w:tab w:val="left" w:pos="567"/>
        </w:tabs>
        <w:ind w:left="-284"/>
        <w:jc w:val="both"/>
        <w:rPr>
          <w:rFonts w:ascii="Times New Roman" w:eastAsia="Arial" w:hAnsi="Times New Roman" w:cs="Times New Roman"/>
          <w:color w:val="auto"/>
          <w:kern w:val="0"/>
          <w:sz w:val="28"/>
          <w:szCs w:val="20"/>
          <w:shd w:val="clear" w:color="auto" w:fill="FFFFFF"/>
          <w:lang w:val="ru-RU" w:eastAsia="ar-SA" w:bidi="ar-SA"/>
        </w:rPr>
      </w:pPr>
    </w:p>
    <w:p w:rsidR="00951592" w:rsidRPr="002541BA" w:rsidRDefault="00951592" w:rsidP="002541BA">
      <w:pPr>
        <w:pStyle w:val="a5"/>
        <w:numPr>
          <w:ilvl w:val="0"/>
          <w:numId w:val="7"/>
        </w:numPr>
        <w:jc w:val="both"/>
        <w:rPr>
          <w:sz w:val="28"/>
          <w:szCs w:val="28"/>
        </w:rPr>
      </w:pPr>
      <w:r w:rsidRPr="002541BA">
        <w:rPr>
          <w:sz w:val="28"/>
          <w:szCs w:val="28"/>
        </w:rPr>
        <w:t>В додатку 3 до тендерної документації:</w:t>
      </w:r>
    </w:p>
    <w:p w:rsidR="002541BA" w:rsidRPr="002541BA" w:rsidRDefault="002541BA" w:rsidP="002541BA">
      <w:pPr>
        <w:keepNext/>
        <w:spacing w:before="240"/>
        <w:ind w:left="708"/>
        <w:rPr>
          <w:b/>
          <w:bCs/>
          <w:color w:val="000000"/>
          <w:sz w:val="28"/>
          <w:szCs w:val="28"/>
        </w:rPr>
      </w:pPr>
      <w:r w:rsidRPr="002541BA">
        <w:rPr>
          <w:b/>
          <w:bCs/>
          <w:color w:val="000000"/>
          <w:sz w:val="28"/>
          <w:szCs w:val="28"/>
        </w:rPr>
        <w:t>Таблиця 1. Кваліфікаційні вимоги до учасників процедури закупівлі</w:t>
      </w:r>
    </w:p>
    <w:p w:rsidR="00951592" w:rsidRPr="00B517E6" w:rsidRDefault="00951592" w:rsidP="00951592">
      <w:pPr>
        <w:ind w:firstLine="708"/>
        <w:jc w:val="both"/>
        <w:rPr>
          <w:sz w:val="28"/>
          <w:szCs w:val="28"/>
        </w:rPr>
      </w:pPr>
      <w:r w:rsidRPr="00B517E6">
        <w:rPr>
          <w:sz w:val="28"/>
          <w:szCs w:val="28"/>
        </w:rPr>
        <w:t>1.</w:t>
      </w:r>
      <w:r>
        <w:rPr>
          <w:sz w:val="28"/>
          <w:szCs w:val="28"/>
        </w:rPr>
        <w:t xml:space="preserve">1. </w:t>
      </w:r>
      <w:r w:rsidRPr="00B517E6">
        <w:rPr>
          <w:sz w:val="28"/>
          <w:szCs w:val="28"/>
        </w:rPr>
        <w:t xml:space="preserve">пункт 2.1 пункту 2 «Наявність працівників відповідної кваліфікації, які мають необхідні знання та досвід», а саме: </w:t>
      </w:r>
    </w:p>
    <w:p w:rsidR="00951592" w:rsidRPr="00AC62CD" w:rsidRDefault="00951592" w:rsidP="00951592">
      <w:pPr>
        <w:spacing w:before="120"/>
        <w:ind w:firstLine="709"/>
        <w:jc w:val="both"/>
        <w:rPr>
          <w:sz w:val="28"/>
          <w:szCs w:val="28"/>
        </w:rPr>
      </w:pPr>
      <w:r>
        <w:rPr>
          <w:sz w:val="28"/>
          <w:szCs w:val="28"/>
        </w:rPr>
        <w:t>«</w:t>
      </w:r>
      <w:r w:rsidRPr="00AC62CD">
        <w:rPr>
          <w:sz w:val="28"/>
          <w:szCs w:val="28"/>
        </w:rPr>
        <w:t>2.1. Інформаційна довідка про наявність працівників відповідної кваліфікації, які мають необхідні знання та досвід, а саме: не менше одного сертифікованого виробником спеціаліста, що мають кваліфікацію по обслуговуванню запропонованого обладнання (за формою згідно з додатком 2.2 до тендерної документації).</w:t>
      </w:r>
    </w:p>
    <w:p w:rsidR="00951592" w:rsidRDefault="00951592" w:rsidP="00951592">
      <w:pPr>
        <w:ind w:firstLine="708"/>
        <w:jc w:val="both"/>
        <w:rPr>
          <w:sz w:val="28"/>
          <w:szCs w:val="28"/>
        </w:rPr>
      </w:pPr>
      <w:r w:rsidRPr="00AC62CD">
        <w:rPr>
          <w:sz w:val="28"/>
          <w:szCs w:val="28"/>
        </w:rPr>
        <w:t>На підтвердження інформації про працівників, указаних у довідці, учасник повинен надати копії сертифікатів від виробника обладнання. Сертифікати повинні бути видані після 01.01.2015</w:t>
      </w:r>
      <w:r>
        <w:rPr>
          <w:sz w:val="28"/>
          <w:szCs w:val="28"/>
        </w:rPr>
        <w:t xml:space="preserve"> року.»</w:t>
      </w:r>
    </w:p>
    <w:p w:rsidR="002541BA" w:rsidRDefault="002541BA" w:rsidP="00951592">
      <w:pPr>
        <w:ind w:firstLine="708"/>
        <w:jc w:val="both"/>
        <w:rPr>
          <w:b/>
          <w:sz w:val="28"/>
          <w:szCs w:val="28"/>
        </w:rPr>
      </w:pPr>
    </w:p>
    <w:p w:rsidR="00951592" w:rsidRPr="002541BA" w:rsidRDefault="00951592" w:rsidP="00951592">
      <w:pPr>
        <w:ind w:firstLine="708"/>
        <w:jc w:val="both"/>
        <w:rPr>
          <w:b/>
          <w:sz w:val="28"/>
          <w:szCs w:val="28"/>
        </w:rPr>
      </w:pPr>
      <w:r w:rsidRPr="002541BA">
        <w:rPr>
          <w:b/>
          <w:sz w:val="28"/>
          <w:szCs w:val="28"/>
        </w:rPr>
        <w:t xml:space="preserve">викласти у такій редакції: </w:t>
      </w:r>
    </w:p>
    <w:p w:rsidR="00951592" w:rsidRPr="002541BA" w:rsidRDefault="00951592" w:rsidP="00951592">
      <w:pPr>
        <w:spacing w:before="120"/>
        <w:ind w:firstLine="709"/>
        <w:jc w:val="both"/>
        <w:rPr>
          <w:color w:val="FF0000"/>
          <w:sz w:val="28"/>
          <w:szCs w:val="28"/>
        </w:rPr>
      </w:pPr>
      <w:r w:rsidRPr="002541BA">
        <w:rPr>
          <w:color w:val="FF0000"/>
          <w:sz w:val="28"/>
          <w:szCs w:val="28"/>
        </w:rPr>
        <w:t>«2.1. Інформаційна довідка про наявність працівників відповідної кваліфікації, які мають необхідні знання та досвід, а саме: не менше одного сертифікованого виробником спеціаліста, що мають кваліфікацію по обслуговуванню запропонованого обладнання (за формою згідно з додатком 2.2 до тендерної документації).</w:t>
      </w:r>
    </w:p>
    <w:p w:rsidR="00951592" w:rsidRPr="002541BA" w:rsidRDefault="00951592" w:rsidP="00951592">
      <w:pPr>
        <w:ind w:firstLine="708"/>
        <w:jc w:val="both"/>
        <w:rPr>
          <w:color w:val="FF0000"/>
          <w:sz w:val="28"/>
          <w:szCs w:val="28"/>
        </w:rPr>
      </w:pPr>
      <w:r w:rsidRPr="002541BA">
        <w:rPr>
          <w:color w:val="FF0000"/>
          <w:sz w:val="28"/>
          <w:szCs w:val="28"/>
        </w:rPr>
        <w:t xml:space="preserve">На підтвердження інформації про працівників, указаних у довідці, учасник повинен надати копії сертифікатів та/або </w:t>
      </w:r>
      <w:proofErr w:type="spellStart"/>
      <w:r w:rsidRPr="002541BA">
        <w:rPr>
          <w:color w:val="FF0000"/>
          <w:sz w:val="28"/>
          <w:szCs w:val="28"/>
        </w:rPr>
        <w:t>свідоцтв</w:t>
      </w:r>
      <w:proofErr w:type="spellEnd"/>
      <w:r w:rsidRPr="002541BA">
        <w:rPr>
          <w:color w:val="FF0000"/>
          <w:sz w:val="28"/>
          <w:szCs w:val="28"/>
        </w:rPr>
        <w:t xml:space="preserve">, чинних на момент подачі тендерної пропозиції, спеціаліста (спеціалістів) Учасника, який (які) пройшов (пройшли) відповідне навчання у виробника обладнання IBM (або його офіційного представництва в Україні) за напрямом «IBM </w:t>
      </w:r>
      <w:proofErr w:type="spellStart"/>
      <w:r w:rsidRPr="002541BA">
        <w:rPr>
          <w:color w:val="FF0000"/>
          <w:sz w:val="28"/>
          <w:szCs w:val="28"/>
        </w:rPr>
        <w:t>Certified</w:t>
      </w:r>
      <w:proofErr w:type="spellEnd"/>
      <w:r w:rsidRPr="002541BA">
        <w:rPr>
          <w:color w:val="FF0000"/>
          <w:sz w:val="28"/>
          <w:szCs w:val="28"/>
        </w:rPr>
        <w:t xml:space="preserve"> </w:t>
      </w:r>
      <w:proofErr w:type="spellStart"/>
      <w:r w:rsidRPr="002541BA">
        <w:rPr>
          <w:color w:val="FF0000"/>
          <w:sz w:val="28"/>
          <w:szCs w:val="28"/>
        </w:rPr>
        <w:t>Specialist</w:t>
      </w:r>
      <w:proofErr w:type="spellEnd"/>
      <w:r w:rsidRPr="002541BA">
        <w:rPr>
          <w:color w:val="FF0000"/>
          <w:sz w:val="28"/>
          <w:szCs w:val="28"/>
        </w:rPr>
        <w:t xml:space="preserve"> </w:t>
      </w:r>
      <w:proofErr w:type="spellStart"/>
      <w:r w:rsidRPr="002541BA">
        <w:rPr>
          <w:color w:val="FF0000"/>
          <w:sz w:val="28"/>
          <w:szCs w:val="28"/>
        </w:rPr>
        <w:t>Storage</w:t>
      </w:r>
      <w:proofErr w:type="spellEnd"/>
      <w:r w:rsidRPr="002541BA">
        <w:rPr>
          <w:color w:val="FF0000"/>
          <w:sz w:val="28"/>
          <w:szCs w:val="28"/>
        </w:rPr>
        <w:t xml:space="preserve"> </w:t>
      </w:r>
      <w:proofErr w:type="spellStart"/>
      <w:r w:rsidRPr="002541BA">
        <w:rPr>
          <w:color w:val="FF0000"/>
          <w:sz w:val="28"/>
          <w:szCs w:val="28"/>
        </w:rPr>
        <w:t>Technical</w:t>
      </w:r>
      <w:proofErr w:type="spellEnd"/>
      <w:r w:rsidRPr="002541BA">
        <w:rPr>
          <w:color w:val="FF0000"/>
          <w:sz w:val="28"/>
          <w:szCs w:val="28"/>
        </w:rPr>
        <w:t xml:space="preserve"> V2», що використовується учасником для надання послуг з технічної підтримки систем зберігання даних IBM.»</w:t>
      </w:r>
    </w:p>
    <w:p w:rsidR="00951592" w:rsidRDefault="00951592" w:rsidP="00951592">
      <w:pPr>
        <w:ind w:firstLine="708"/>
        <w:jc w:val="both"/>
        <w:rPr>
          <w:sz w:val="28"/>
          <w:szCs w:val="28"/>
        </w:rPr>
      </w:pPr>
    </w:p>
    <w:p w:rsidR="00951592" w:rsidRPr="00CE61BF" w:rsidRDefault="00951592" w:rsidP="00951592">
      <w:pPr>
        <w:ind w:firstLine="708"/>
        <w:jc w:val="both"/>
        <w:rPr>
          <w:sz w:val="28"/>
          <w:szCs w:val="28"/>
        </w:rPr>
      </w:pPr>
      <w:r w:rsidRPr="00CE61BF">
        <w:rPr>
          <w:sz w:val="28"/>
          <w:szCs w:val="28"/>
        </w:rPr>
        <w:t xml:space="preserve">1.2. пункт 3.1 пункту 3 «Наявність документально підтвердженого досвіду виконання аналогічного договору» Таблиці 1 «Кваліфікаційні вимоги до учасників процедури закупівлі», а саме: </w:t>
      </w:r>
    </w:p>
    <w:p w:rsidR="00951592" w:rsidRPr="00AC62CD" w:rsidRDefault="00951592" w:rsidP="00951592">
      <w:pPr>
        <w:spacing w:before="120"/>
        <w:ind w:firstLine="709"/>
        <w:jc w:val="both"/>
        <w:rPr>
          <w:sz w:val="28"/>
          <w:szCs w:val="28"/>
        </w:rPr>
      </w:pPr>
      <w:r>
        <w:rPr>
          <w:sz w:val="28"/>
          <w:szCs w:val="28"/>
        </w:rPr>
        <w:t>«</w:t>
      </w:r>
      <w:r w:rsidRPr="00AC62CD">
        <w:rPr>
          <w:sz w:val="28"/>
          <w:szCs w:val="28"/>
        </w:rPr>
        <w:t>3.1 На підтвердження досвіду виконання аналогічного (аналогічних) за предметом закупівлі договору (договорів) Учасник має надати:</w:t>
      </w:r>
    </w:p>
    <w:p w:rsidR="00951592" w:rsidRPr="00AC62CD" w:rsidRDefault="00951592" w:rsidP="00951592">
      <w:pPr>
        <w:ind w:firstLine="708"/>
        <w:jc w:val="both"/>
        <w:rPr>
          <w:sz w:val="28"/>
          <w:szCs w:val="28"/>
        </w:rPr>
      </w:pPr>
      <w:r w:rsidRPr="00AC62CD">
        <w:rPr>
          <w:sz w:val="28"/>
          <w:szCs w:val="28"/>
        </w:rPr>
        <w:t>3.1.1. довідку з інформацією про виконання  аналогічного (аналогічних) за предметом закупівлі договору (договорів)  (не менше одного договору), а саме: надання Учасником договору про надання Послуг – Технічна підтримка серверного обладнання за кодом ДК 021:2015 –50310000-1 Технічне обслуговування і ремонт офісної техніки</w:t>
      </w:r>
    </w:p>
    <w:p w:rsidR="00951592" w:rsidRPr="00AC62CD" w:rsidRDefault="00951592" w:rsidP="00951592">
      <w:pPr>
        <w:ind w:firstLine="708"/>
        <w:jc w:val="both"/>
        <w:rPr>
          <w:sz w:val="28"/>
          <w:szCs w:val="28"/>
        </w:rPr>
      </w:pPr>
      <w:r w:rsidRPr="00AC62CD">
        <w:rPr>
          <w:sz w:val="28"/>
          <w:szCs w:val="28"/>
        </w:rPr>
        <w:t>Довідка за формою згідно з Додатком 2.3 до тендерної документації, має містити інформацію виключно за виконаним договором (-</w:t>
      </w:r>
      <w:proofErr w:type="spellStart"/>
      <w:r w:rsidRPr="00AC62CD">
        <w:rPr>
          <w:sz w:val="28"/>
          <w:szCs w:val="28"/>
        </w:rPr>
        <w:t>ами</w:t>
      </w:r>
      <w:proofErr w:type="spellEnd"/>
      <w:r w:rsidRPr="00AC62CD">
        <w:rPr>
          <w:sz w:val="28"/>
          <w:szCs w:val="28"/>
        </w:rPr>
        <w:t xml:space="preserve">) станом на дату подачі Учасником тендерної пропозиції. </w:t>
      </w:r>
    </w:p>
    <w:p w:rsidR="00951592" w:rsidRPr="00AC62CD" w:rsidRDefault="00951592" w:rsidP="00951592">
      <w:pPr>
        <w:ind w:firstLine="708"/>
        <w:jc w:val="both"/>
        <w:rPr>
          <w:sz w:val="28"/>
          <w:szCs w:val="28"/>
        </w:rPr>
      </w:pPr>
      <w:r w:rsidRPr="00AC62CD">
        <w:rPr>
          <w:sz w:val="28"/>
          <w:szCs w:val="28"/>
        </w:rPr>
        <w:lastRenderedPageBreak/>
        <w:t>3.1.2. На підтвердження інформації, вказаній у довідці (п. 3.1.1), учасник має надати копію (-ї) вказаного (-</w:t>
      </w:r>
      <w:proofErr w:type="spellStart"/>
      <w:r w:rsidRPr="00AC62CD">
        <w:rPr>
          <w:sz w:val="28"/>
          <w:szCs w:val="28"/>
        </w:rPr>
        <w:t>их</w:t>
      </w:r>
      <w:proofErr w:type="spellEnd"/>
      <w:r w:rsidRPr="00AC62CD">
        <w:rPr>
          <w:sz w:val="28"/>
          <w:szCs w:val="28"/>
        </w:rPr>
        <w:t>) договору (-</w:t>
      </w:r>
      <w:proofErr w:type="spellStart"/>
      <w:r w:rsidRPr="00AC62CD">
        <w:rPr>
          <w:sz w:val="28"/>
          <w:szCs w:val="28"/>
        </w:rPr>
        <w:t>ів</w:t>
      </w:r>
      <w:proofErr w:type="spellEnd"/>
      <w:r w:rsidRPr="00AC62CD">
        <w:rPr>
          <w:sz w:val="28"/>
          <w:szCs w:val="28"/>
        </w:rPr>
        <w:t>).</w:t>
      </w:r>
      <w:r>
        <w:rPr>
          <w:sz w:val="28"/>
          <w:szCs w:val="28"/>
        </w:rPr>
        <w:t>»</w:t>
      </w:r>
    </w:p>
    <w:p w:rsidR="00CD5DB7" w:rsidRDefault="00CD5DB7" w:rsidP="00951592">
      <w:pPr>
        <w:ind w:firstLine="708"/>
        <w:jc w:val="both"/>
        <w:rPr>
          <w:b/>
          <w:sz w:val="28"/>
          <w:szCs w:val="28"/>
        </w:rPr>
      </w:pPr>
    </w:p>
    <w:p w:rsidR="00951592" w:rsidRPr="002541BA" w:rsidRDefault="00951592" w:rsidP="00951592">
      <w:pPr>
        <w:ind w:firstLine="708"/>
        <w:jc w:val="both"/>
        <w:rPr>
          <w:b/>
          <w:sz w:val="28"/>
          <w:szCs w:val="28"/>
        </w:rPr>
      </w:pPr>
      <w:bookmarkStart w:id="0" w:name="_GoBack"/>
      <w:bookmarkEnd w:id="0"/>
      <w:r w:rsidRPr="002541BA">
        <w:rPr>
          <w:b/>
          <w:sz w:val="28"/>
          <w:szCs w:val="28"/>
        </w:rPr>
        <w:t>викласти у такій редакції:</w:t>
      </w:r>
    </w:p>
    <w:p w:rsidR="00951592" w:rsidRPr="002541BA" w:rsidRDefault="00951592" w:rsidP="00951592">
      <w:pPr>
        <w:spacing w:before="120"/>
        <w:ind w:firstLine="709"/>
        <w:jc w:val="both"/>
        <w:rPr>
          <w:color w:val="FF0000"/>
          <w:sz w:val="28"/>
          <w:szCs w:val="28"/>
        </w:rPr>
      </w:pPr>
      <w:r w:rsidRPr="002541BA">
        <w:rPr>
          <w:color w:val="FF0000"/>
          <w:sz w:val="28"/>
          <w:szCs w:val="28"/>
        </w:rPr>
        <w:t>«3.1 На підтвердження досвіду виконання аналогічного (аналогічних) за предметом закупівлі договору (договорів) Учасник має надати:</w:t>
      </w:r>
    </w:p>
    <w:p w:rsidR="00951592" w:rsidRPr="002541BA" w:rsidRDefault="00951592" w:rsidP="00951592">
      <w:pPr>
        <w:ind w:firstLine="708"/>
        <w:jc w:val="both"/>
        <w:rPr>
          <w:color w:val="FF0000"/>
          <w:sz w:val="28"/>
          <w:szCs w:val="28"/>
        </w:rPr>
      </w:pPr>
      <w:r w:rsidRPr="002541BA">
        <w:rPr>
          <w:color w:val="FF0000"/>
          <w:sz w:val="28"/>
          <w:szCs w:val="28"/>
        </w:rPr>
        <w:t>3.1.1. довідку з інформацією про виконання  аналогічного (аналогічних) за предметом закупівлі договору (договорів)  (не менше одного договору), а саме: надання Учасником договору про надання Послуг – Технічна підтримка серверного обладнання за кодом ДК 021:2015 –50310000-1 Технічне обслуговування і ремонт офісної техніки або інших договорів за назвою предмета закупівлі Технічна підтримка та/або обслуговування серверного обладнання та/або систем збереження даних.</w:t>
      </w:r>
    </w:p>
    <w:p w:rsidR="00951592" w:rsidRPr="002541BA" w:rsidRDefault="00951592" w:rsidP="00951592">
      <w:pPr>
        <w:ind w:firstLine="708"/>
        <w:jc w:val="both"/>
        <w:rPr>
          <w:color w:val="FF0000"/>
          <w:sz w:val="28"/>
          <w:szCs w:val="28"/>
        </w:rPr>
      </w:pPr>
      <w:r w:rsidRPr="002541BA">
        <w:rPr>
          <w:color w:val="FF0000"/>
          <w:sz w:val="28"/>
          <w:szCs w:val="28"/>
        </w:rPr>
        <w:t>Довідка за формою згідно з Додатком 2.3 до тендерної документації, має містити інформацію виключно за виконаним договором (-</w:t>
      </w:r>
      <w:proofErr w:type="spellStart"/>
      <w:r w:rsidRPr="002541BA">
        <w:rPr>
          <w:color w:val="FF0000"/>
          <w:sz w:val="28"/>
          <w:szCs w:val="28"/>
        </w:rPr>
        <w:t>ами</w:t>
      </w:r>
      <w:proofErr w:type="spellEnd"/>
      <w:r w:rsidRPr="002541BA">
        <w:rPr>
          <w:color w:val="FF0000"/>
          <w:sz w:val="28"/>
          <w:szCs w:val="28"/>
        </w:rPr>
        <w:t xml:space="preserve">) станом на дату подачі Учасником тендерної пропозиції. </w:t>
      </w:r>
    </w:p>
    <w:p w:rsidR="00951592" w:rsidRPr="002541BA" w:rsidRDefault="00951592" w:rsidP="00951592">
      <w:pPr>
        <w:ind w:firstLine="708"/>
        <w:jc w:val="both"/>
        <w:rPr>
          <w:color w:val="FF0000"/>
          <w:sz w:val="28"/>
          <w:szCs w:val="28"/>
        </w:rPr>
      </w:pPr>
      <w:r w:rsidRPr="002541BA">
        <w:rPr>
          <w:color w:val="FF0000"/>
          <w:sz w:val="28"/>
          <w:szCs w:val="28"/>
        </w:rPr>
        <w:t>3.1.2. На підтвердження інформації, вказаній у довідці (п. 3.1.1), учасник має надати копію (-ї) вказаного (-</w:t>
      </w:r>
      <w:proofErr w:type="spellStart"/>
      <w:r w:rsidRPr="002541BA">
        <w:rPr>
          <w:color w:val="FF0000"/>
          <w:sz w:val="28"/>
          <w:szCs w:val="28"/>
        </w:rPr>
        <w:t>их</w:t>
      </w:r>
      <w:proofErr w:type="spellEnd"/>
      <w:r w:rsidRPr="002541BA">
        <w:rPr>
          <w:color w:val="FF0000"/>
          <w:sz w:val="28"/>
          <w:szCs w:val="28"/>
        </w:rPr>
        <w:t>) договору (-</w:t>
      </w:r>
      <w:proofErr w:type="spellStart"/>
      <w:r w:rsidRPr="002541BA">
        <w:rPr>
          <w:color w:val="FF0000"/>
          <w:sz w:val="28"/>
          <w:szCs w:val="28"/>
        </w:rPr>
        <w:t>ів</w:t>
      </w:r>
      <w:proofErr w:type="spellEnd"/>
      <w:r w:rsidRPr="002541BA">
        <w:rPr>
          <w:color w:val="FF0000"/>
          <w:sz w:val="28"/>
          <w:szCs w:val="28"/>
        </w:rPr>
        <w:t>).»</w:t>
      </w:r>
    </w:p>
    <w:p w:rsidR="00951592" w:rsidRDefault="00951592" w:rsidP="008B46A2">
      <w:pPr>
        <w:pStyle w:val="Standard"/>
        <w:shd w:val="clear" w:color="auto" w:fill="FFFFFF"/>
        <w:tabs>
          <w:tab w:val="left" w:pos="567"/>
        </w:tabs>
        <w:ind w:left="-284"/>
        <w:jc w:val="both"/>
        <w:rPr>
          <w:rFonts w:ascii="Times New Roman" w:eastAsia="Arial" w:hAnsi="Times New Roman" w:cs="Times New Roman"/>
          <w:color w:val="auto"/>
          <w:kern w:val="0"/>
          <w:sz w:val="28"/>
          <w:szCs w:val="20"/>
          <w:shd w:val="clear" w:color="auto" w:fill="FFFFFF"/>
          <w:lang w:val="ru-RU" w:eastAsia="ar-SA" w:bidi="ar-SA"/>
        </w:rPr>
      </w:pPr>
    </w:p>
    <w:p w:rsidR="00951592" w:rsidRPr="00B517E6" w:rsidRDefault="00951592" w:rsidP="00951592">
      <w:pPr>
        <w:ind w:firstLine="708"/>
        <w:jc w:val="both"/>
        <w:rPr>
          <w:sz w:val="28"/>
          <w:szCs w:val="28"/>
        </w:rPr>
      </w:pPr>
      <w:r>
        <w:rPr>
          <w:sz w:val="28"/>
          <w:szCs w:val="28"/>
        </w:rPr>
        <w:t>2. В додат</w:t>
      </w:r>
      <w:r w:rsidRPr="00B517E6">
        <w:rPr>
          <w:sz w:val="28"/>
          <w:szCs w:val="28"/>
        </w:rPr>
        <w:t>к</w:t>
      </w:r>
      <w:r>
        <w:rPr>
          <w:sz w:val="28"/>
          <w:szCs w:val="28"/>
        </w:rPr>
        <w:t>у</w:t>
      </w:r>
      <w:r w:rsidRPr="00B517E6">
        <w:rPr>
          <w:sz w:val="28"/>
          <w:szCs w:val="28"/>
        </w:rPr>
        <w:t> 5</w:t>
      </w:r>
      <w:r w:rsidR="002541BA">
        <w:rPr>
          <w:sz w:val="28"/>
          <w:szCs w:val="28"/>
        </w:rPr>
        <w:t xml:space="preserve"> «</w:t>
      </w:r>
      <w:r>
        <w:rPr>
          <w:sz w:val="28"/>
          <w:szCs w:val="28"/>
        </w:rPr>
        <w:t>ТЕХНІЧНІ ВИМОГИ»</w:t>
      </w:r>
      <w:r w:rsidRPr="00B517E6">
        <w:rPr>
          <w:sz w:val="28"/>
          <w:szCs w:val="28"/>
        </w:rPr>
        <w:t xml:space="preserve"> до тендерної документації</w:t>
      </w:r>
      <w:r>
        <w:rPr>
          <w:sz w:val="28"/>
          <w:szCs w:val="28"/>
        </w:rPr>
        <w:t>:</w:t>
      </w:r>
    </w:p>
    <w:p w:rsidR="00951592" w:rsidRPr="00951592" w:rsidRDefault="00951592" w:rsidP="00951592">
      <w:pPr>
        <w:ind w:firstLine="708"/>
        <w:jc w:val="both"/>
        <w:rPr>
          <w:b/>
          <w:sz w:val="28"/>
          <w:szCs w:val="28"/>
        </w:rPr>
      </w:pPr>
      <w:r w:rsidRPr="00951592">
        <w:rPr>
          <w:b/>
          <w:sz w:val="28"/>
          <w:szCs w:val="28"/>
        </w:rPr>
        <w:t>На підтвердження відповідності тендерної пропозиції учасника технічним, якісним, кількісним вимогам до предмета закупівлі, учасником у складі тендерної пропозиції обов’язково надаються:</w:t>
      </w:r>
    </w:p>
    <w:p w:rsidR="00951592" w:rsidRPr="00DC0D88" w:rsidRDefault="00951592" w:rsidP="00951592">
      <w:pPr>
        <w:ind w:firstLine="708"/>
        <w:jc w:val="both"/>
        <w:rPr>
          <w:sz w:val="28"/>
          <w:szCs w:val="28"/>
        </w:rPr>
      </w:pPr>
      <w:r>
        <w:rPr>
          <w:sz w:val="28"/>
          <w:szCs w:val="28"/>
        </w:rPr>
        <w:t>Пункт 5 «</w:t>
      </w:r>
      <w:r w:rsidRPr="00DC0D88">
        <w:rPr>
          <w:sz w:val="28"/>
          <w:szCs w:val="28"/>
        </w:rPr>
        <w:t xml:space="preserve">Документальне підтвердження у вигляді </w:t>
      </w:r>
      <w:proofErr w:type="spellStart"/>
      <w:r w:rsidRPr="00DC0D88">
        <w:rPr>
          <w:sz w:val="28"/>
          <w:szCs w:val="28"/>
        </w:rPr>
        <w:t>авторизаційних</w:t>
      </w:r>
      <w:proofErr w:type="spellEnd"/>
      <w:r w:rsidRPr="00DC0D88">
        <w:rPr>
          <w:sz w:val="28"/>
          <w:szCs w:val="28"/>
        </w:rPr>
        <w:t xml:space="preserve"> листів (електронна копія) від виробників обладнання ( ІВМ та DELL(EMC) ) або їх офіційних представництв, щодо партнерських відносин з Учасником (не нижче </w:t>
      </w:r>
      <w:proofErr w:type="spellStart"/>
      <w:r w:rsidRPr="00DC0D88">
        <w:rPr>
          <w:sz w:val="28"/>
          <w:szCs w:val="28"/>
        </w:rPr>
        <w:t>Silver</w:t>
      </w:r>
      <w:proofErr w:type="spellEnd"/>
      <w:r w:rsidRPr="00DC0D88">
        <w:rPr>
          <w:sz w:val="28"/>
          <w:szCs w:val="28"/>
        </w:rPr>
        <w:t xml:space="preserve"> </w:t>
      </w:r>
      <w:proofErr w:type="spellStart"/>
      <w:r w:rsidRPr="00DC0D88">
        <w:rPr>
          <w:sz w:val="28"/>
          <w:szCs w:val="28"/>
        </w:rPr>
        <w:t>Business</w:t>
      </w:r>
      <w:proofErr w:type="spellEnd"/>
      <w:r w:rsidRPr="00DC0D88">
        <w:rPr>
          <w:sz w:val="28"/>
          <w:szCs w:val="28"/>
        </w:rPr>
        <w:t xml:space="preserve"> </w:t>
      </w:r>
      <w:proofErr w:type="spellStart"/>
      <w:r w:rsidRPr="00DC0D88">
        <w:rPr>
          <w:sz w:val="28"/>
          <w:szCs w:val="28"/>
        </w:rPr>
        <w:t>Partner</w:t>
      </w:r>
      <w:proofErr w:type="spellEnd"/>
      <w:r w:rsidRPr="00DC0D88">
        <w:rPr>
          <w:sz w:val="28"/>
          <w:szCs w:val="28"/>
        </w:rPr>
        <w:t xml:space="preserve"> або аналогічного), які необхідні для виконання послуг технічної підтримки та постачання запчастин для обладнання Замовника, із зазначенням найменування Замовника, номера оголошення в електронній системі закупівель.»</w:t>
      </w:r>
    </w:p>
    <w:p w:rsidR="00951592" w:rsidRDefault="00951592" w:rsidP="00951592">
      <w:pPr>
        <w:ind w:firstLine="708"/>
        <w:jc w:val="both"/>
        <w:rPr>
          <w:sz w:val="28"/>
          <w:szCs w:val="28"/>
        </w:rPr>
      </w:pPr>
    </w:p>
    <w:p w:rsidR="00951592" w:rsidRPr="00951592" w:rsidRDefault="00951592" w:rsidP="00951592">
      <w:pPr>
        <w:ind w:left="786"/>
        <w:jc w:val="both"/>
        <w:rPr>
          <w:b/>
          <w:color w:val="FF0000"/>
          <w:sz w:val="28"/>
          <w:szCs w:val="28"/>
        </w:rPr>
      </w:pPr>
      <w:r w:rsidRPr="00951592">
        <w:rPr>
          <w:b/>
          <w:color w:val="FF0000"/>
          <w:sz w:val="28"/>
          <w:szCs w:val="28"/>
        </w:rPr>
        <w:t>викласти у такій редакції:</w:t>
      </w:r>
    </w:p>
    <w:p w:rsidR="00951592" w:rsidRPr="00951592" w:rsidRDefault="00951592" w:rsidP="00951592">
      <w:pPr>
        <w:ind w:firstLine="708"/>
        <w:jc w:val="both"/>
        <w:rPr>
          <w:color w:val="FF0000"/>
          <w:sz w:val="28"/>
          <w:szCs w:val="28"/>
        </w:rPr>
      </w:pPr>
      <w:r w:rsidRPr="00951592">
        <w:rPr>
          <w:color w:val="FF0000"/>
          <w:sz w:val="28"/>
          <w:szCs w:val="28"/>
        </w:rPr>
        <w:t>«5. Документальне підтвердження від виробників обладнання (ІВМ та DELL (EMC) або їх офіційних представництв, щодо партнерських відносин з Учасником.»</w:t>
      </w:r>
    </w:p>
    <w:p w:rsidR="00951592" w:rsidRDefault="00951592" w:rsidP="00951592">
      <w:pPr>
        <w:ind w:left="786"/>
        <w:jc w:val="both"/>
        <w:rPr>
          <w:rFonts w:eastAsia="Arial Unicode MS"/>
          <w:highlight w:val="yellow"/>
        </w:rPr>
      </w:pPr>
    </w:p>
    <w:p w:rsidR="00951592" w:rsidRDefault="00951592" w:rsidP="00951592">
      <w:pPr>
        <w:ind w:firstLine="708"/>
        <w:jc w:val="both"/>
        <w:rPr>
          <w:sz w:val="28"/>
          <w:szCs w:val="28"/>
        </w:rPr>
      </w:pPr>
      <w:r>
        <w:rPr>
          <w:sz w:val="28"/>
          <w:szCs w:val="28"/>
        </w:rPr>
        <w:t>3. В додатку 7</w:t>
      </w:r>
      <w:r>
        <w:rPr>
          <w:sz w:val="28"/>
          <w:szCs w:val="28"/>
        </w:rPr>
        <w:t xml:space="preserve"> «ПРОЄКТ ДОГОВОРУ»</w:t>
      </w:r>
      <w:r>
        <w:rPr>
          <w:sz w:val="28"/>
          <w:szCs w:val="28"/>
        </w:rPr>
        <w:t xml:space="preserve"> до тендерної документації:</w:t>
      </w:r>
    </w:p>
    <w:p w:rsidR="00951592" w:rsidRPr="00951592" w:rsidRDefault="00951592" w:rsidP="00951592">
      <w:pPr>
        <w:ind w:firstLine="708"/>
        <w:jc w:val="both"/>
        <w:rPr>
          <w:b/>
          <w:sz w:val="28"/>
          <w:szCs w:val="28"/>
          <w:u w:val="single"/>
        </w:rPr>
      </w:pPr>
      <w:proofErr w:type="spellStart"/>
      <w:r>
        <w:rPr>
          <w:sz w:val="28"/>
          <w:szCs w:val="28"/>
        </w:rPr>
        <w:t>Проєкт</w:t>
      </w:r>
      <w:proofErr w:type="spellEnd"/>
      <w:r>
        <w:rPr>
          <w:sz w:val="28"/>
          <w:szCs w:val="28"/>
        </w:rPr>
        <w:t xml:space="preserve"> договору </w:t>
      </w:r>
      <w:r w:rsidRPr="00951592">
        <w:rPr>
          <w:b/>
          <w:sz w:val="28"/>
          <w:szCs w:val="28"/>
          <w:u w:val="single"/>
        </w:rPr>
        <w:t>доповнити пунктом 14.9</w:t>
      </w:r>
    </w:p>
    <w:p w:rsidR="00951592" w:rsidRPr="00CE61BF" w:rsidRDefault="00951592" w:rsidP="00951592">
      <w:pPr>
        <w:ind w:firstLine="708"/>
        <w:jc w:val="both"/>
        <w:rPr>
          <w:sz w:val="28"/>
          <w:szCs w:val="28"/>
        </w:rPr>
      </w:pPr>
      <w:r>
        <w:rPr>
          <w:sz w:val="28"/>
          <w:szCs w:val="28"/>
        </w:rPr>
        <w:t>«</w:t>
      </w:r>
      <w:r w:rsidRPr="002541BA">
        <w:rPr>
          <w:color w:val="FF0000"/>
          <w:sz w:val="28"/>
          <w:szCs w:val="28"/>
        </w:rPr>
        <w:t xml:space="preserve">14.9. Придбання послуг шляхом укладання договору про закупівлю без використання відкритих торгів та/або електронного каталогу відповідно до підпункту 8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а саме: </w:t>
      </w:r>
      <w:r w:rsidRPr="002541BA">
        <w:rPr>
          <w:color w:val="FF0000"/>
          <w:sz w:val="28"/>
          <w:szCs w:val="28"/>
        </w:rPr>
        <w:lastRenderedPageBreak/>
        <w:t>«у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r w:rsidRPr="00CE61BF">
        <w:rPr>
          <w:sz w:val="28"/>
          <w:szCs w:val="28"/>
        </w:rPr>
        <w:t>»</w:t>
      </w:r>
      <w:r>
        <w:rPr>
          <w:sz w:val="28"/>
          <w:szCs w:val="28"/>
        </w:rPr>
        <w:t>»</w:t>
      </w:r>
      <w:r w:rsidRPr="00CE61BF">
        <w:rPr>
          <w:sz w:val="28"/>
          <w:szCs w:val="28"/>
        </w:rPr>
        <w:t>.</w:t>
      </w:r>
    </w:p>
    <w:p w:rsidR="00951592" w:rsidRDefault="00951592" w:rsidP="00951592">
      <w:pPr>
        <w:ind w:firstLine="708"/>
        <w:jc w:val="both"/>
        <w:rPr>
          <w:sz w:val="28"/>
          <w:szCs w:val="28"/>
        </w:rPr>
      </w:pPr>
    </w:p>
    <w:p w:rsidR="008B46A2" w:rsidRPr="00951592" w:rsidRDefault="008B46A2" w:rsidP="008B46A2">
      <w:pPr>
        <w:jc w:val="right"/>
        <w:rPr>
          <w:sz w:val="28"/>
          <w:szCs w:val="28"/>
          <w:lang w:eastAsia="uk-UA"/>
        </w:rPr>
      </w:pPr>
    </w:p>
    <w:p w:rsidR="008B46A2" w:rsidRPr="00A85017" w:rsidRDefault="008B46A2" w:rsidP="008B46A2">
      <w:pPr>
        <w:jc w:val="right"/>
        <w:rPr>
          <w:sz w:val="28"/>
          <w:szCs w:val="28"/>
          <w:lang w:eastAsia="uk-UA"/>
        </w:rPr>
      </w:pPr>
    </w:p>
    <w:sectPr w:rsidR="008B46A2" w:rsidRPr="00A85017" w:rsidSect="00F3379B">
      <w:headerReference w:type="even" r:id="rId8"/>
      <w:headerReference w:type="default" r:id="rId9"/>
      <w:footerReference w:type="even" r:id="rId10"/>
      <w:footerReference w:type="first" r:id="rId11"/>
      <w:pgSz w:w="11906" w:h="16838" w:code="9"/>
      <w:pgMar w:top="1135"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0B0" w:rsidRDefault="00A300B0">
      <w:r>
        <w:separator/>
      </w:r>
    </w:p>
  </w:endnote>
  <w:endnote w:type="continuationSeparator" w:id="0">
    <w:p w:rsidR="00A300B0" w:rsidRDefault="00A3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87" w:rsidRDefault="00C62E7A" w:rsidP="00581987">
    <w:pPr>
      <w:framePr w:wrap="around" w:vAnchor="text" w:hAnchor="margin" w:xAlign="center" w:y="1"/>
    </w:pPr>
    <w:r>
      <w:fldChar w:fldCharType="begin"/>
    </w:r>
    <w:r w:rsidR="00581987">
      <w:instrText xml:space="preserve">PAGE  </w:instrText>
    </w:r>
    <w:r>
      <w:fldChar w:fldCharType="separate"/>
    </w:r>
    <w:r w:rsidR="00581987">
      <w:rPr>
        <w:noProof/>
      </w:rPr>
      <w:t>13</w:t>
    </w:r>
    <w:r>
      <w:fldChar w:fldCharType="end"/>
    </w:r>
  </w:p>
  <w:p w:rsidR="00581987" w:rsidRDefault="0058198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C4" w:rsidRPr="00472486" w:rsidRDefault="00581987" w:rsidP="00581987">
    <w:pPr>
      <w:jc w:val="center"/>
    </w:pPr>
    <w:r>
      <w:t>м. </w:t>
    </w:r>
    <w:r w:rsidRPr="00472486">
      <w:t>Київ</w:t>
    </w:r>
    <w:r>
      <w:t> </w:t>
    </w:r>
    <w:r w:rsidRPr="00472486">
      <w:t xml:space="preserve">– </w:t>
    </w:r>
    <w:r w:rsidR="00702531">
      <w:t>20</w:t>
    </w:r>
    <w:r w:rsidR="00C36261">
      <w:t>2</w:t>
    </w:r>
    <w:r w:rsidR="003A574D">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0B0" w:rsidRDefault="00A300B0">
      <w:r>
        <w:separator/>
      </w:r>
    </w:p>
  </w:footnote>
  <w:footnote w:type="continuationSeparator" w:id="0">
    <w:p w:rsidR="00A300B0" w:rsidRDefault="00A30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87" w:rsidRDefault="00C62E7A" w:rsidP="00581987">
    <w:pPr>
      <w:framePr w:wrap="around" w:vAnchor="text" w:hAnchor="margin" w:xAlign="center" w:y="1"/>
    </w:pPr>
    <w:r>
      <w:fldChar w:fldCharType="begin"/>
    </w:r>
    <w:r w:rsidR="00581987">
      <w:instrText xml:space="preserve">PAGE  </w:instrText>
    </w:r>
    <w:r>
      <w:fldChar w:fldCharType="end"/>
    </w:r>
  </w:p>
  <w:p w:rsidR="00581987" w:rsidRDefault="0058198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87" w:rsidRDefault="00C62E7A" w:rsidP="00581987">
    <w:pPr>
      <w:jc w:val="center"/>
    </w:pPr>
    <w:r>
      <w:fldChar w:fldCharType="begin"/>
    </w:r>
    <w:r w:rsidR="00581987">
      <w:instrText>PAGE   \* MERGEFORMAT</w:instrText>
    </w:r>
    <w:r>
      <w:fldChar w:fldCharType="separate"/>
    </w:r>
    <w:r w:rsidR="00662BA5">
      <w:rPr>
        <w:noProof/>
      </w:rPr>
      <w:t>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1DC"/>
    <w:multiLevelType w:val="hybridMultilevel"/>
    <w:tmpl w:val="ADE82060"/>
    <w:lvl w:ilvl="0" w:tplc="2DE862D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99959A4"/>
    <w:multiLevelType w:val="hybridMultilevel"/>
    <w:tmpl w:val="057845E4"/>
    <w:lvl w:ilvl="0" w:tplc="FBB263A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467F2B"/>
    <w:multiLevelType w:val="multilevel"/>
    <w:tmpl w:val="CD1E9D68"/>
    <w:lvl w:ilvl="0">
      <w:start w:val="1"/>
      <w:numFmt w:val="decimal"/>
      <w:pStyle w:val="a"/>
      <w:lvlText w:val="%1."/>
      <w:lvlJc w:val="left"/>
      <w:pPr>
        <w:tabs>
          <w:tab w:val="num" w:pos="1134"/>
        </w:tabs>
        <w:ind w:left="0" w:firstLine="709"/>
      </w:pPr>
      <w:rPr>
        <w:rFonts w:hint="default"/>
      </w:rPr>
    </w:lvl>
    <w:lvl w:ilvl="1">
      <w:start w:val="1"/>
      <w:numFmt w:val="decimal"/>
      <w:lvlText w:val="%1.%2."/>
      <w:lvlJc w:val="left"/>
      <w:pPr>
        <w:tabs>
          <w:tab w:val="num" w:pos="1418"/>
        </w:tabs>
        <w:ind w:left="0" w:firstLine="709"/>
      </w:pPr>
      <w:rPr>
        <w:rFonts w:hint="default"/>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1985"/>
        </w:tabs>
        <w:ind w:left="0" w:firstLine="709"/>
      </w:pPr>
      <w:rPr>
        <w:rFonts w:hint="default"/>
      </w:rPr>
    </w:lvl>
    <w:lvl w:ilvl="4">
      <w:start w:val="1"/>
      <w:numFmt w:val="decimal"/>
      <w:lvlText w:val="%1.%2.%3.%4.%5."/>
      <w:lvlJc w:val="left"/>
      <w:pPr>
        <w:tabs>
          <w:tab w:val="num" w:pos="2268"/>
        </w:tabs>
        <w:ind w:left="0" w:firstLine="709"/>
      </w:pPr>
      <w:rPr>
        <w:rFonts w:hint="default"/>
      </w:rPr>
    </w:lvl>
    <w:lvl w:ilvl="5">
      <w:start w:val="1"/>
      <w:numFmt w:val="decimal"/>
      <w:lvlText w:val="%1.%2.%3.%4.%5.%6."/>
      <w:lvlJc w:val="left"/>
      <w:pPr>
        <w:tabs>
          <w:tab w:val="num" w:pos="2552"/>
        </w:tabs>
        <w:ind w:left="0" w:firstLine="709"/>
      </w:pPr>
      <w:rPr>
        <w:rFonts w:hint="default"/>
      </w:rPr>
    </w:lvl>
    <w:lvl w:ilvl="6">
      <w:start w:val="1"/>
      <w:numFmt w:val="decimal"/>
      <w:lvlText w:val="%1.%2.%3.%4.%5.%6.%7."/>
      <w:lvlJc w:val="left"/>
      <w:pPr>
        <w:tabs>
          <w:tab w:val="num" w:pos="2835"/>
        </w:tabs>
        <w:ind w:left="0" w:firstLine="709"/>
      </w:pPr>
      <w:rPr>
        <w:rFonts w:hint="default"/>
      </w:rPr>
    </w:lvl>
    <w:lvl w:ilvl="7">
      <w:start w:val="1"/>
      <w:numFmt w:val="decimal"/>
      <w:lvlText w:val="%1.%2.%3.%4.%5.%6.%7.%8."/>
      <w:lvlJc w:val="left"/>
      <w:pPr>
        <w:tabs>
          <w:tab w:val="num" w:pos="3119"/>
        </w:tabs>
        <w:ind w:left="0" w:firstLine="709"/>
      </w:pPr>
      <w:rPr>
        <w:rFonts w:hint="default"/>
      </w:rPr>
    </w:lvl>
    <w:lvl w:ilvl="8">
      <w:start w:val="1"/>
      <w:numFmt w:val="decimal"/>
      <w:lvlText w:val="%1.%2.%3.%4.%5.%6.%7.%8.%9."/>
      <w:lvlJc w:val="left"/>
      <w:pPr>
        <w:tabs>
          <w:tab w:val="num" w:pos="3402"/>
        </w:tabs>
        <w:ind w:left="0" w:firstLine="709"/>
      </w:pPr>
      <w:rPr>
        <w:rFonts w:hint="default"/>
      </w:rPr>
    </w:lvl>
  </w:abstractNum>
  <w:abstractNum w:abstractNumId="3" w15:restartNumberingAfterBreak="0">
    <w:nsid w:val="579B1380"/>
    <w:multiLevelType w:val="multilevel"/>
    <w:tmpl w:val="AF82BA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6"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FA11D1"/>
    <w:rsid w:val="000007BB"/>
    <w:rsid w:val="00011D6C"/>
    <w:rsid w:val="000149F7"/>
    <w:rsid w:val="0002018B"/>
    <w:rsid w:val="0002738E"/>
    <w:rsid w:val="00033298"/>
    <w:rsid w:val="00042D1F"/>
    <w:rsid w:val="0004791C"/>
    <w:rsid w:val="00070AE0"/>
    <w:rsid w:val="000862F8"/>
    <w:rsid w:val="000A1D11"/>
    <w:rsid w:val="000B15AC"/>
    <w:rsid w:val="000E5E2E"/>
    <w:rsid w:val="000F56C2"/>
    <w:rsid w:val="001136FB"/>
    <w:rsid w:val="0012550F"/>
    <w:rsid w:val="001526F8"/>
    <w:rsid w:val="00173E65"/>
    <w:rsid w:val="00175BA4"/>
    <w:rsid w:val="00176DD5"/>
    <w:rsid w:val="001B289B"/>
    <w:rsid w:val="001C4567"/>
    <w:rsid w:val="001C7611"/>
    <w:rsid w:val="001D29C2"/>
    <w:rsid w:val="001D76AC"/>
    <w:rsid w:val="00231B27"/>
    <w:rsid w:val="0025307C"/>
    <w:rsid w:val="002541BA"/>
    <w:rsid w:val="002670AC"/>
    <w:rsid w:val="002B7C5A"/>
    <w:rsid w:val="002C60D4"/>
    <w:rsid w:val="002D438C"/>
    <w:rsid w:val="002F2C41"/>
    <w:rsid w:val="00313905"/>
    <w:rsid w:val="003167D3"/>
    <w:rsid w:val="0032405D"/>
    <w:rsid w:val="003577F0"/>
    <w:rsid w:val="0039033E"/>
    <w:rsid w:val="003A574D"/>
    <w:rsid w:val="003B1FA9"/>
    <w:rsid w:val="003C7708"/>
    <w:rsid w:val="003F5E7A"/>
    <w:rsid w:val="004140E8"/>
    <w:rsid w:val="00414542"/>
    <w:rsid w:val="00445443"/>
    <w:rsid w:val="004628C4"/>
    <w:rsid w:val="00482482"/>
    <w:rsid w:val="004844F3"/>
    <w:rsid w:val="004B59B3"/>
    <w:rsid w:val="004B61CD"/>
    <w:rsid w:val="004C1DDE"/>
    <w:rsid w:val="004D3FC2"/>
    <w:rsid w:val="004E0EA4"/>
    <w:rsid w:val="00504A91"/>
    <w:rsid w:val="00506134"/>
    <w:rsid w:val="0051200B"/>
    <w:rsid w:val="00526BDE"/>
    <w:rsid w:val="00533AD4"/>
    <w:rsid w:val="00541B3F"/>
    <w:rsid w:val="0054778B"/>
    <w:rsid w:val="0055346A"/>
    <w:rsid w:val="005577D3"/>
    <w:rsid w:val="00574BB3"/>
    <w:rsid w:val="00581987"/>
    <w:rsid w:val="00581F63"/>
    <w:rsid w:val="005B17FB"/>
    <w:rsid w:val="005B716F"/>
    <w:rsid w:val="005C5900"/>
    <w:rsid w:val="005E3E2B"/>
    <w:rsid w:val="006075F2"/>
    <w:rsid w:val="00626BB9"/>
    <w:rsid w:val="00635BEF"/>
    <w:rsid w:val="00653C5C"/>
    <w:rsid w:val="00656298"/>
    <w:rsid w:val="006564D2"/>
    <w:rsid w:val="00657094"/>
    <w:rsid w:val="00662BA5"/>
    <w:rsid w:val="00666A10"/>
    <w:rsid w:val="00693DB7"/>
    <w:rsid w:val="006C4277"/>
    <w:rsid w:val="006F6447"/>
    <w:rsid w:val="00702531"/>
    <w:rsid w:val="007120B8"/>
    <w:rsid w:val="007135BF"/>
    <w:rsid w:val="007231BA"/>
    <w:rsid w:val="00741268"/>
    <w:rsid w:val="00741A2A"/>
    <w:rsid w:val="00757B95"/>
    <w:rsid w:val="00763482"/>
    <w:rsid w:val="007644DB"/>
    <w:rsid w:val="007C2E48"/>
    <w:rsid w:val="007C7AC9"/>
    <w:rsid w:val="007D264C"/>
    <w:rsid w:val="008233C1"/>
    <w:rsid w:val="00833925"/>
    <w:rsid w:val="008533FD"/>
    <w:rsid w:val="00853E1F"/>
    <w:rsid w:val="0086630C"/>
    <w:rsid w:val="008743D5"/>
    <w:rsid w:val="00884B82"/>
    <w:rsid w:val="00891799"/>
    <w:rsid w:val="008B46A2"/>
    <w:rsid w:val="008E74F1"/>
    <w:rsid w:val="008F0338"/>
    <w:rsid w:val="009211F0"/>
    <w:rsid w:val="009233CD"/>
    <w:rsid w:val="00931F19"/>
    <w:rsid w:val="009417A8"/>
    <w:rsid w:val="0094796E"/>
    <w:rsid w:val="00951592"/>
    <w:rsid w:val="00961809"/>
    <w:rsid w:val="00965E88"/>
    <w:rsid w:val="0098495D"/>
    <w:rsid w:val="00990694"/>
    <w:rsid w:val="009B1AC8"/>
    <w:rsid w:val="009C5719"/>
    <w:rsid w:val="009E5D4A"/>
    <w:rsid w:val="00A07460"/>
    <w:rsid w:val="00A210CF"/>
    <w:rsid w:val="00A300B0"/>
    <w:rsid w:val="00A47469"/>
    <w:rsid w:val="00A557A6"/>
    <w:rsid w:val="00A71FF5"/>
    <w:rsid w:val="00AA3269"/>
    <w:rsid w:val="00AB246A"/>
    <w:rsid w:val="00AC11E6"/>
    <w:rsid w:val="00AE63CB"/>
    <w:rsid w:val="00B018FF"/>
    <w:rsid w:val="00B07EB3"/>
    <w:rsid w:val="00B762A2"/>
    <w:rsid w:val="00B76867"/>
    <w:rsid w:val="00B964BD"/>
    <w:rsid w:val="00BB4C16"/>
    <w:rsid w:val="00BE47E7"/>
    <w:rsid w:val="00BE4E77"/>
    <w:rsid w:val="00BE76D2"/>
    <w:rsid w:val="00C02907"/>
    <w:rsid w:val="00C03876"/>
    <w:rsid w:val="00C23B35"/>
    <w:rsid w:val="00C31051"/>
    <w:rsid w:val="00C34C61"/>
    <w:rsid w:val="00C36261"/>
    <w:rsid w:val="00C417D7"/>
    <w:rsid w:val="00C45E30"/>
    <w:rsid w:val="00C46994"/>
    <w:rsid w:val="00C62E7A"/>
    <w:rsid w:val="00C81377"/>
    <w:rsid w:val="00C93436"/>
    <w:rsid w:val="00C94AF4"/>
    <w:rsid w:val="00C95898"/>
    <w:rsid w:val="00CA5DBE"/>
    <w:rsid w:val="00CC2489"/>
    <w:rsid w:val="00CC68E0"/>
    <w:rsid w:val="00CD43AB"/>
    <w:rsid w:val="00CD5DB7"/>
    <w:rsid w:val="00CE3DC3"/>
    <w:rsid w:val="00CF628E"/>
    <w:rsid w:val="00D042A3"/>
    <w:rsid w:val="00D14F4A"/>
    <w:rsid w:val="00D237D3"/>
    <w:rsid w:val="00D5209C"/>
    <w:rsid w:val="00D54ED2"/>
    <w:rsid w:val="00D55DCA"/>
    <w:rsid w:val="00D7627F"/>
    <w:rsid w:val="00D80236"/>
    <w:rsid w:val="00D85E27"/>
    <w:rsid w:val="00D90322"/>
    <w:rsid w:val="00DA44FA"/>
    <w:rsid w:val="00DA7010"/>
    <w:rsid w:val="00DB1F29"/>
    <w:rsid w:val="00DD195F"/>
    <w:rsid w:val="00DE0268"/>
    <w:rsid w:val="00DE76F5"/>
    <w:rsid w:val="00E016F4"/>
    <w:rsid w:val="00E161E3"/>
    <w:rsid w:val="00E31E8C"/>
    <w:rsid w:val="00E37AC4"/>
    <w:rsid w:val="00E54489"/>
    <w:rsid w:val="00E6145D"/>
    <w:rsid w:val="00E72AE9"/>
    <w:rsid w:val="00E96520"/>
    <w:rsid w:val="00EA34B9"/>
    <w:rsid w:val="00EA40AF"/>
    <w:rsid w:val="00EE42E9"/>
    <w:rsid w:val="00EE4F72"/>
    <w:rsid w:val="00EF4AF1"/>
    <w:rsid w:val="00F3379B"/>
    <w:rsid w:val="00F64835"/>
    <w:rsid w:val="00F90FF8"/>
    <w:rsid w:val="00FA11D1"/>
    <w:rsid w:val="00FB6EDD"/>
    <w:rsid w:val="00FD10C4"/>
    <w:rsid w:val="00FF051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C01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57B95"/>
    <w:rPr>
      <w:rFonts w:ascii="Times New Roman" w:eastAsia="Times New Roman" w:hAnsi="Times New Roman" w:cs="Times New Roman"/>
      <w:sz w:val="24"/>
      <w:szCs w:val="24"/>
      <w:lang w:eastAsia="ru-RU"/>
    </w:rPr>
  </w:style>
  <w:style w:type="paragraph" w:styleId="3">
    <w:name w:val="heading 3"/>
    <w:basedOn w:val="a1"/>
    <w:next w:val="a1"/>
    <w:link w:val="30"/>
    <w:uiPriority w:val="9"/>
    <w:qFormat/>
    <w:rsid w:val="00FA11D1"/>
    <w:pPr>
      <w:keepNext/>
      <w:spacing w:before="240" w:after="60"/>
      <w:outlineLvl w:val="2"/>
    </w:pPr>
    <w:rPr>
      <w:rFonts w:ascii="?? °µ" w:eastAsia="Batang" w:hAnsi="?? °µ"/>
      <w:b/>
      <w:bCs/>
      <w:sz w:val="26"/>
      <w:szCs w:val="26"/>
      <w:lang w:eastAsia="uk-UA"/>
    </w:rPr>
  </w:style>
  <w:style w:type="paragraph" w:styleId="6">
    <w:name w:val="heading 6"/>
    <w:basedOn w:val="a1"/>
    <w:next w:val="a1"/>
    <w:link w:val="60"/>
    <w:uiPriority w:val="9"/>
    <w:semiHidden/>
    <w:qFormat/>
    <w:rsid w:val="00E016F4"/>
    <w:pPr>
      <w:keepNext/>
      <w:keepLines/>
      <w:spacing w:before="4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EBRD List,Список уровня 2,название табл/рис,заголовок 1.1,List Paragraph,Bullet Number,Bullet 1,Use Case List Paragraph,lp1,List Paragraph1,lp11,List Paragraph11"/>
    <w:basedOn w:val="a1"/>
    <w:link w:val="a6"/>
    <w:uiPriority w:val="34"/>
    <w:qFormat/>
    <w:rsid w:val="00D237D3"/>
    <w:pPr>
      <w:ind w:left="708"/>
    </w:pPr>
  </w:style>
  <w:style w:type="paragraph" w:styleId="a7">
    <w:name w:val="footer"/>
    <w:basedOn w:val="a1"/>
    <w:link w:val="a8"/>
    <w:uiPriority w:val="99"/>
    <w:unhideWhenUsed/>
    <w:rsid w:val="005577D3"/>
    <w:pPr>
      <w:tabs>
        <w:tab w:val="center" w:pos="4819"/>
        <w:tab w:val="right" w:pos="9639"/>
      </w:tabs>
    </w:pPr>
  </w:style>
  <w:style w:type="character" w:customStyle="1" w:styleId="a8">
    <w:name w:val="Нижний колонтитул Знак"/>
    <w:link w:val="a7"/>
    <w:uiPriority w:val="99"/>
    <w:rsid w:val="005577D3"/>
    <w:rPr>
      <w:rFonts w:ascii="Times New Roman" w:eastAsia="Times New Roman" w:hAnsi="Times New Roman" w:cs="Times New Roman"/>
      <w:sz w:val="24"/>
      <w:szCs w:val="24"/>
      <w:lang w:eastAsia="ru-RU"/>
    </w:rPr>
  </w:style>
  <w:style w:type="paragraph" w:styleId="a9">
    <w:name w:val="header"/>
    <w:basedOn w:val="a1"/>
    <w:link w:val="aa"/>
    <w:uiPriority w:val="99"/>
    <w:unhideWhenUsed/>
    <w:rsid w:val="005577D3"/>
    <w:pPr>
      <w:tabs>
        <w:tab w:val="center" w:pos="4819"/>
        <w:tab w:val="right" w:pos="9639"/>
      </w:tabs>
    </w:pPr>
  </w:style>
  <w:style w:type="character" w:customStyle="1" w:styleId="aa">
    <w:name w:val="Верхний колонтитул Знак"/>
    <w:link w:val="a9"/>
    <w:uiPriority w:val="99"/>
    <w:rsid w:val="005577D3"/>
    <w:rPr>
      <w:rFonts w:ascii="Times New Roman" w:eastAsia="Times New Roman" w:hAnsi="Times New Roman" w:cs="Times New Roman"/>
      <w:sz w:val="24"/>
      <w:szCs w:val="24"/>
      <w:lang w:eastAsia="ru-RU"/>
    </w:rPr>
  </w:style>
  <w:style w:type="paragraph" w:customStyle="1" w:styleId="a">
    <w:name w:val="Номер"/>
    <w:basedOn w:val="a1"/>
    <w:qFormat/>
    <w:rsid w:val="00D237D3"/>
    <w:pPr>
      <w:numPr>
        <w:numId w:val="1"/>
      </w:numPr>
      <w:spacing w:after="120"/>
      <w:jc w:val="both"/>
    </w:pPr>
    <w:rPr>
      <w:rFonts w:eastAsia="Calibri"/>
      <w:szCs w:val="28"/>
      <w:lang w:eastAsia="en-US"/>
    </w:rPr>
  </w:style>
  <w:style w:type="character" w:customStyle="1" w:styleId="30">
    <w:name w:val="Заголовок 3 Знак"/>
    <w:basedOn w:val="a2"/>
    <w:link w:val="3"/>
    <w:uiPriority w:val="9"/>
    <w:rsid w:val="00FA11D1"/>
    <w:rPr>
      <w:rFonts w:ascii="?? °µ" w:eastAsia="Batang" w:hAnsi="?? °µ" w:cs="Times New Roman"/>
      <w:b/>
      <w:bCs/>
      <w:sz w:val="26"/>
      <w:szCs w:val="26"/>
    </w:r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locked/>
    <w:rsid w:val="00FA11D1"/>
    <w:rPr>
      <w:rFonts w:ascii="Times New Roman" w:hAnsi="Times New Roman" w:cs="Times New Roman"/>
      <w:sz w:val="24"/>
      <w:szCs w:val="24"/>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b"/>
    <w:uiPriority w:val="99"/>
    <w:unhideWhenUsed/>
    <w:qFormat/>
    <w:rsid w:val="00FA11D1"/>
    <w:pPr>
      <w:spacing w:before="100" w:beforeAutospacing="1" w:after="100" w:afterAutospacing="1"/>
    </w:pPr>
    <w:rPr>
      <w:rFonts w:eastAsia="Calibri"/>
      <w:lang w:eastAsia="uk-UA"/>
    </w:rPr>
  </w:style>
  <w:style w:type="character" w:customStyle="1" w:styleId="60">
    <w:name w:val="Заголовок 6 Знак"/>
    <w:basedOn w:val="a2"/>
    <w:link w:val="6"/>
    <w:uiPriority w:val="9"/>
    <w:rsid w:val="00E016F4"/>
    <w:rPr>
      <w:rFonts w:asciiTheme="majorHAnsi" w:eastAsiaTheme="majorEastAsia" w:hAnsiTheme="majorHAnsi" w:cstheme="majorBidi"/>
      <w:color w:val="243F60" w:themeColor="accent1" w:themeShade="7F"/>
      <w:sz w:val="24"/>
      <w:szCs w:val="24"/>
      <w:lang w:eastAsia="ru-RU"/>
    </w:rPr>
  </w:style>
  <w:style w:type="character" w:customStyle="1" w:styleId="a6">
    <w:name w:val="Абзац списка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5"/>
    <w:uiPriority w:val="34"/>
    <w:locked/>
    <w:rsid w:val="0086630C"/>
    <w:rPr>
      <w:rFonts w:ascii="Times New Roman" w:eastAsia="Times New Roman" w:hAnsi="Times New Roman" w:cs="Times New Roman"/>
      <w:sz w:val="24"/>
      <w:szCs w:val="24"/>
      <w:lang w:eastAsia="ru-RU"/>
    </w:rPr>
  </w:style>
  <w:style w:type="paragraph" w:styleId="ad">
    <w:name w:val="Balloon Text"/>
    <w:basedOn w:val="a1"/>
    <w:link w:val="ae"/>
    <w:uiPriority w:val="99"/>
    <w:semiHidden/>
    <w:unhideWhenUsed/>
    <w:rsid w:val="009233CD"/>
    <w:rPr>
      <w:rFonts w:ascii="Segoe UI" w:hAnsi="Segoe UI" w:cs="Segoe UI"/>
      <w:sz w:val="18"/>
      <w:szCs w:val="18"/>
    </w:rPr>
  </w:style>
  <w:style w:type="character" w:customStyle="1" w:styleId="ae">
    <w:name w:val="Текст выноски Знак"/>
    <w:basedOn w:val="a2"/>
    <w:link w:val="ad"/>
    <w:uiPriority w:val="99"/>
    <w:semiHidden/>
    <w:rsid w:val="009233CD"/>
    <w:rPr>
      <w:rFonts w:ascii="Segoe UI" w:eastAsia="Times New Roman" w:hAnsi="Segoe UI" w:cs="Segoe UI"/>
      <w:sz w:val="18"/>
      <w:szCs w:val="18"/>
      <w:lang w:eastAsia="ru-RU"/>
    </w:rPr>
  </w:style>
  <w:style w:type="paragraph" w:customStyle="1" w:styleId="2">
    <w:name w:val="Знак2"/>
    <w:basedOn w:val="a1"/>
    <w:rsid w:val="00E161E3"/>
    <w:rPr>
      <w:rFonts w:ascii="Verdana" w:eastAsia="Calibri" w:hAnsi="Verdana" w:cs="Verdana"/>
      <w:sz w:val="20"/>
      <w:szCs w:val="20"/>
      <w:lang w:val="en-US" w:eastAsia="en-US"/>
    </w:rPr>
  </w:style>
  <w:style w:type="paragraph" w:customStyle="1" w:styleId="a0">
    <w:name w:val="_тире"/>
    <w:basedOn w:val="a1"/>
    <w:uiPriority w:val="99"/>
    <w:qFormat/>
    <w:rsid w:val="005B716F"/>
    <w:pPr>
      <w:numPr>
        <w:numId w:val="4"/>
      </w:numPr>
      <w:spacing w:after="120"/>
      <w:jc w:val="both"/>
    </w:pPr>
    <w:rPr>
      <w:rFonts w:ascii="Calibri" w:hAnsi="Calibri"/>
    </w:rPr>
  </w:style>
  <w:style w:type="character" w:styleId="af">
    <w:name w:val="Hyperlink"/>
    <w:uiPriority w:val="99"/>
    <w:semiHidden/>
    <w:unhideWhenUsed/>
    <w:rsid w:val="000149F7"/>
    <w:rPr>
      <w:color w:val="0000FF"/>
      <w:u w:val="single"/>
    </w:rPr>
  </w:style>
  <w:style w:type="paragraph" w:customStyle="1" w:styleId="-">
    <w:name w:val="Маркер-точка"/>
    <w:basedOn w:val="a1"/>
    <w:rsid w:val="003577F0"/>
    <w:pPr>
      <w:numPr>
        <w:numId w:val="5"/>
      </w:numPr>
      <w:spacing w:after="120"/>
      <w:contextualSpacing/>
      <w:jc w:val="both"/>
    </w:pPr>
    <w:rPr>
      <w:rFonts w:eastAsia="Calibri"/>
      <w:lang w:eastAsia="en-US"/>
    </w:rPr>
  </w:style>
  <w:style w:type="paragraph" w:customStyle="1" w:styleId="Standard">
    <w:name w:val="Standard"/>
    <w:rsid w:val="003577F0"/>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58358">
      <w:bodyDiv w:val="1"/>
      <w:marLeft w:val="0"/>
      <w:marRight w:val="0"/>
      <w:marTop w:val="0"/>
      <w:marBottom w:val="0"/>
      <w:divBdr>
        <w:top w:val="none" w:sz="0" w:space="0" w:color="auto"/>
        <w:left w:val="none" w:sz="0" w:space="0" w:color="auto"/>
        <w:bottom w:val="none" w:sz="0" w:space="0" w:color="auto"/>
        <w:right w:val="none" w:sz="0" w:space="0" w:color="auto"/>
      </w:divBdr>
    </w:div>
    <w:div w:id="10455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8769-5EFB-478E-9EC0-2B799E92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4043</Words>
  <Characters>2306</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Зміни до ТД ПРЕДМЕТ</vt:lpstr>
      <vt:lpstr>Зміни до ТД ПРЕДМЕТ</vt:lpstr>
    </vt:vector>
  </TitlesOfParts>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Зміни до ТД ПРЕДМЕТ</dc:title>
  <dc:creator/>
  <cp:lastModifiedBy/>
  <cp:revision>1</cp:revision>
  <dcterms:created xsi:type="dcterms:W3CDTF">2019-10-24T06:54:00Z</dcterms:created>
  <dcterms:modified xsi:type="dcterms:W3CDTF">2023-11-20T12:41:00Z</dcterms:modified>
</cp:coreProperties>
</file>