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446FCF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5E920F27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446FCF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до Документації для проведення закупівлі</w:t>
      </w:r>
    </w:p>
    <w:p w14:paraId="245C4108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446FCF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через систему електронних закупівель</w:t>
      </w:r>
    </w:p>
    <w:p w14:paraId="02379F09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446FCF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446FCF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77777777" w:rsidR="00446FCF" w:rsidRPr="00446FCF" w:rsidRDefault="00446FCF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6FCF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54D62CC5" w14:textId="77777777" w:rsidR="00A21611" w:rsidRDefault="00A21611" w:rsidP="00A2161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ДОГОВІ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 № ___</w:t>
      </w:r>
    </w:p>
    <w:p w14:paraId="37806167" w14:textId="77777777" w:rsidR="00A21611" w:rsidRDefault="00A21611" w:rsidP="00A2161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5524"/>
      </w:tblGrid>
      <w:tr w:rsidR="00A21611" w14:paraId="71A954DA" w14:textId="77777777" w:rsidTr="005A2A45">
        <w:trPr>
          <w:tblCellSpacing w:w="0" w:type="dxa"/>
        </w:trPr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56C1B" w14:textId="77777777" w:rsidR="00A21611" w:rsidRDefault="00A21611" w:rsidP="005A2A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    м. Гайсин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130C8" w14:textId="77777777" w:rsidR="00A21611" w:rsidRDefault="00A21611" w:rsidP="005A2A45">
            <w:pPr>
              <w:widowControl w:val="0"/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   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«____»_________2022 року</w:t>
            </w:r>
          </w:p>
        </w:tc>
      </w:tr>
    </w:tbl>
    <w:p w14:paraId="08291421" w14:textId="77777777" w:rsidR="00A21611" w:rsidRDefault="00A21611" w:rsidP="00A2161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AF5DCE1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Комунальне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некомерційне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ідприємство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Гайсинська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районна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лікарня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Гайсинської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ради » </w:t>
      </w:r>
      <w:r>
        <w:rPr>
          <w:rFonts w:ascii="Times New Roman" w:hAnsi="Times New Roman"/>
          <w:color w:val="000000"/>
          <w:sz w:val="28"/>
          <w:szCs w:val="28"/>
        </w:rPr>
        <w:t xml:space="preserve">в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особі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головного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лікаря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Кохана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Ігоря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Васильовича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Статуту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однієї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і </w:t>
      </w:r>
    </w:p>
    <w:p w14:paraId="352761A1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________________________________,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  разом –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уклали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):</w:t>
      </w:r>
    </w:p>
    <w:p w14:paraId="42D938AD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26020DD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                                            I. Предмет Договору</w:t>
      </w:r>
    </w:p>
    <w:p w14:paraId="5CD973DC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 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зазначені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п.1.2. Договору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№ 2 Договору, 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прийняти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оплатити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такі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6248A048" w14:textId="77777777" w:rsidR="00A21611" w:rsidRPr="00A21611" w:rsidRDefault="00A21611" w:rsidP="00A21611">
      <w:pPr>
        <w:widowControl w:val="0"/>
        <w:spacing w:after="0" w:line="0" w:lineRule="atLeast"/>
        <w:jc w:val="both"/>
        <w:rPr>
          <w:rFonts w:ascii="Times New Roman CYR" w:hAnsi="Times New Roman CYR"/>
          <w:b/>
          <w:i/>
          <w:color w:val="000000"/>
          <w:sz w:val="28"/>
          <w:szCs w:val="28"/>
          <w:shd w:val="clear" w:color="auto" w:fill="FFFF00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 xml:space="preserve">    1.2.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Найменування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: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  <w:lang w:val="uk-UA"/>
        </w:rPr>
        <w:t xml:space="preserve"> </w:t>
      </w:r>
      <w:r w:rsidRPr="00A21611">
        <w:rPr>
          <w:rFonts w:ascii="Times New Roman CYR" w:hAnsi="Times New Roman CYR"/>
          <w:b/>
          <w:i/>
          <w:color w:val="000000"/>
          <w:sz w:val="28"/>
          <w:szCs w:val="28"/>
          <w:shd w:val="clear" w:color="auto" w:fill="FFFF00"/>
          <w:lang w:val="uk-UA"/>
        </w:rPr>
        <w:t>Код ДК 021:2015-72250000-2 - Послуги, пов’язані із системами та підтримкою</w:t>
      </w:r>
    </w:p>
    <w:p w14:paraId="1D3E93E5" w14:textId="1739CE0A" w:rsidR="00A21611" w:rsidRDefault="00A21611" w:rsidP="00A21611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21611">
        <w:rPr>
          <w:rFonts w:ascii="Times New Roman CYR" w:hAnsi="Times New Roman CYR"/>
          <w:b/>
          <w:i/>
          <w:color w:val="000000"/>
          <w:sz w:val="28"/>
          <w:szCs w:val="28"/>
          <w:shd w:val="clear" w:color="auto" w:fill="FFFF00"/>
          <w:lang w:val="uk-UA"/>
        </w:rPr>
        <w:t>Надання послуг з адміністрування Програмної продукції «MASTER:Комплексний облік для бюджетних установ»</w:t>
      </w:r>
    </w:p>
    <w:p w14:paraId="04BC6AEC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реального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4B5E9216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                                              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послуг</w:t>
      </w:r>
      <w:proofErr w:type="spellEnd"/>
    </w:p>
    <w:p w14:paraId="0617323C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2.1.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повинен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поданій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тендерній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пропозиції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діючого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42EECBEA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Ц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>іна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5E11989D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3.1.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Ц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становить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>_____________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грн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.         </w:t>
      </w:r>
      <w:r>
        <w:rPr>
          <w:rFonts w:ascii="Times New Roman CYR" w:hAnsi="Times New Roman CYR"/>
          <w:color w:val="000000"/>
          <w:sz w:val="28"/>
          <w:szCs w:val="28"/>
        </w:rPr>
        <w:t>(_________________________) з ПДВ.</w:t>
      </w:r>
    </w:p>
    <w:p w14:paraId="6418993F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EBBFA67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IV. Порядок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здійснення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оплати</w:t>
      </w:r>
    </w:p>
    <w:p w14:paraId="2C820634" w14:textId="77777777" w:rsidR="00A21611" w:rsidRDefault="00A21611" w:rsidP="00A2161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і-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робіт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зазначенням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1334C8FE" w14:textId="77777777" w:rsidR="00A21611" w:rsidRDefault="00A21611" w:rsidP="00A2161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відсутності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зауважень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робіт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ідписує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засвідчує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печаткою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наявності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 3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робочих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повертає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примірник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акту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же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термін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мотивовану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письмову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відмову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прийнятті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6B0F726A" w14:textId="77777777" w:rsidR="00A21611" w:rsidRDefault="00A21611" w:rsidP="00A2161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4.3. 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самостійно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оплачує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календарних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Розрахунки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роботи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національній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валюті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перерахування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грошових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коштів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розрахунковий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рахунок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4AA54AE9" w14:textId="77777777" w:rsidR="00A21611" w:rsidRDefault="00A21611" w:rsidP="00A2161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4.4. Днем оплати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вважається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день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надходження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кошті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рахунок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4237B6F8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E731844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V.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послуг</w:t>
      </w:r>
      <w:proofErr w:type="spellEnd"/>
    </w:p>
    <w:p w14:paraId="5076D02E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5.1.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Термін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 xml:space="preserve">до 31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>грудня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 xml:space="preserve"> 202</w:t>
      </w:r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  <w:lang w:val="uk-UA"/>
        </w:rPr>
        <w:t>3</w:t>
      </w:r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>року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.</w:t>
      </w:r>
    </w:p>
    <w:p w14:paraId="791D48B4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5.2.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Місце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>23700,м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>айсин,вул. В.Чорновола,1.</w:t>
      </w:r>
    </w:p>
    <w:p w14:paraId="737B12FB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3940F1C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 VI. Права та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обов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язки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72147C9C" w14:textId="77777777" w:rsidR="00A21611" w:rsidRDefault="00A21611" w:rsidP="00A2161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зобов</w:t>
      </w:r>
      <w:r>
        <w:rPr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язаний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>:</w:t>
      </w:r>
    </w:p>
    <w:p w14:paraId="16FD6BE7" w14:textId="77777777" w:rsidR="00A21611" w:rsidRDefault="00A21611" w:rsidP="00A2161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своєчасно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сплачувати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132140BB" w14:textId="77777777" w:rsidR="00A21611" w:rsidRDefault="00A21611" w:rsidP="00A2161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приймати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актом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7DBD082B" w14:textId="77777777" w:rsidR="00A21611" w:rsidRDefault="00A21611" w:rsidP="00A2161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6.2.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право:</w:t>
      </w:r>
    </w:p>
    <w:p w14:paraId="57EF4957" w14:textId="77777777" w:rsidR="00A21611" w:rsidRDefault="00A21611" w:rsidP="00A2161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достроково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Учасником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повідомивши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11DD61DB" w14:textId="77777777" w:rsidR="00A21611" w:rsidRDefault="00A21611" w:rsidP="00A2161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контролювати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строки,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Договором;</w:t>
      </w:r>
    </w:p>
    <w:p w14:paraId="74FFBA77" w14:textId="77777777" w:rsidR="00A21611" w:rsidRDefault="00A21611" w:rsidP="00A2161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загальну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реального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У такому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вносять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Договору;</w:t>
      </w:r>
    </w:p>
    <w:p w14:paraId="11A15202" w14:textId="77777777" w:rsidR="00A21611" w:rsidRDefault="00A21611" w:rsidP="00A2161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6.3.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зобов</w:t>
      </w:r>
      <w:r>
        <w:rPr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язаний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>:</w:t>
      </w:r>
    </w:p>
    <w:p w14:paraId="74D3C40E" w14:textId="77777777" w:rsidR="00A21611" w:rsidRDefault="00A21611" w:rsidP="00A21611">
      <w:pPr>
        <w:widowControl w:val="0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6.3.1.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строки,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Договором;</w:t>
      </w:r>
    </w:p>
    <w:p w14:paraId="7B15492A" w14:textId="77777777" w:rsidR="00A21611" w:rsidRDefault="00A21611" w:rsidP="00A21611">
      <w:pPr>
        <w:widowControl w:val="0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6.3.2.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розділом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II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Договору. </w:t>
      </w:r>
    </w:p>
    <w:p w14:paraId="7AA4C8AA" w14:textId="77777777" w:rsidR="00A21611" w:rsidRDefault="00A21611" w:rsidP="00A2161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6.4.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право:</w:t>
      </w:r>
    </w:p>
    <w:p w14:paraId="1EB31E11" w14:textId="77777777" w:rsidR="00A21611" w:rsidRDefault="00A21611" w:rsidP="00A2161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6.4.1.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своєчасно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отримувати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плату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589532D6" w14:textId="77777777" w:rsidR="00A21611" w:rsidRDefault="00A21611" w:rsidP="00A2161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6.4.2.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достроково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повідомивши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дня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6ECC3293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                                    VII.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2ABD34C1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7.1.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раз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неналежного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Договором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несуть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законами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Договором.</w:t>
      </w:r>
    </w:p>
    <w:p w14:paraId="379D93A0" w14:textId="77777777" w:rsidR="00A21611" w:rsidRDefault="00A21611" w:rsidP="00A2161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несвоєчасного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зобов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язань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бюджетні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Учасник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сплачує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Замовнику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штрафні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санкції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3352DDA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7.3.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строків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стягується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пеня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0,1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допущено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кожний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день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а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понад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тридцять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стягується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штраф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семи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вказаної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1A2CDE09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7.4.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Виконавцем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умов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останнього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штраф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двадцяти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неякісних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464ED0F1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7.5.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Сплата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Стороною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відшкодування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збитків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завданих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Договору,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звільняє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обов</w:t>
      </w:r>
      <w:proofErr w:type="spellEnd"/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прямо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чинним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8B286F0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3EF99C6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VIII.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Обставини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сили</w:t>
      </w:r>
      <w:proofErr w:type="spellEnd"/>
    </w:p>
    <w:p w14:paraId="29EB330C" w14:textId="3052CEFB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звільняються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відповідальності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неналежне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  зобов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існували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поза </w:t>
      </w:r>
      <w:r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волею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аварія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катастрофа,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стихійне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лихо,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епідемія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епізоотія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війна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тощо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).</w:t>
      </w:r>
    </w:p>
    <w:p w14:paraId="3F121F56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8.2. Сторона,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унаслідок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повинна не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ізніше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ніж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одного дня з моменту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Сторону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письмовій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формі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35490720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Доказом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строку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документи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компетентними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органами.</w:t>
      </w:r>
    </w:p>
    <w:p w14:paraId="4DA32B25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8.4.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раз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коли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продовжується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більше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ніж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30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кожна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із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порядку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Договір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07BB0017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BFF1712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IX.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Вирішення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спорі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</w:t>
      </w:r>
      <w:proofErr w:type="spellEnd"/>
      <w:proofErr w:type="gramEnd"/>
    </w:p>
    <w:p w14:paraId="7424E786" w14:textId="3688773E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9.1.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спорів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розбіжностей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вирішувати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взаємних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переговорі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консультацій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46D305A7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9.2.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недосягнення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спори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розбіжності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вирішуються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судовому порядку.</w:t>
      </w:r>
      <w:proofErr w:type="gramEnd"/>
    </w:p>
    <w:p w14:paraId="288CA8D1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73528E7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X. Строк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0D6EEAA1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набирає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чинності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моменту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31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грудня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2022 року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включно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, але в будь-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зобов’язань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732BEB9E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двох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примірниках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мають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однакову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юридичну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силу.</w:t>
      </w:r>
    </w:p>
    <w:p w14:paraId="76FAF106" w14:textId="77777777" w:rsidR="00A21611" w:rsidRDefault="00A21611" w:rsidP="00A21611">
      <w:pPr>
        <w:widowControl w:val="0"/>
        <w:spacing w:after="0" w:line="264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10.3. 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ч.6 ст.41 ЗУ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продовжуватися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достатній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процедури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початку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наступного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року,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перевищує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20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суми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мету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затверджено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порядку.</w:t>
      </w:r>
    </w:p>
    <w:p w14:paraId="13FD7149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47"/>
          <w:tab w:val="left" w:pos="4580"/>
          <w:tab w:val="left" w:pos="5496"/>
          <w:tab w:val="left" w:pos="5587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Інші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умови</w:t>
      </w:r>
      <w:proofErr w:type="spellEnd"/>
    </w:p>
    <w:p w14:paraId="7CEFCBF7" w14:textId="77777777" w:rsidR="00A21611" w:rsidRDefault="00A21611" w:rsidP="00A2161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ісля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зобов’язань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крім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діючим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1670C9C1" w14:textId="77777777" w:rsidR="00A21611" w:rsidRDefault="00A21611" w:rsidP="00A2161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дійшли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взаємної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те,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Цивільного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є: предмет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сума,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місце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строки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договору.</w:t>
      </w:r>
    </w:p>
    <w:p w14:paraId="7FF8B0B9" w14:textId="77777777" w:rsidR="00A21611" w:rsidRDefault="00A21611" w:rsidP="00A2161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умов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випадках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ч.5 ст.41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угода, яка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оприлюднюється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ст.10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».</w:t>
      </w:r>
    </w:p>
    <w:p w14:paraId="02A0B195" w14:textId="77777777" w:rsidR="00A21611" w:rsidRDefault="00A21611" w:rsidP="00A2161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11.4.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стосуються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умов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ЦКУ, ГКУ та ЗУ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вносяться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угоди без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оприлюднення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ст.10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».</w:t>
      </w:r>
    </w:p>
    <w:p w14:paraId="69C944B8" w14:textId="77777777" w:rsidR="00A21611" w:rsidRDefault="00A21611" w:rsidP="00A2161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11.5. Сума,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коригування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яка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із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органами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державної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статистики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індексу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споживчих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інфляція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Коригування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множення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 договору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індекс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lastRenderedPageBreak/>
        <w:t>споживчих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момент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угоди.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зв’язку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вказаному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відбуватися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як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збільшення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так і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то сума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без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кількості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).</w:t>
      </w:r>
    </w:p>
    <w:p w14:paraId="695E2B66" w14:textId="77777777" w:rsidR="00A21611" w:rsidRDefault="00A21611" w:rsidP="00A21611">
      <w:pPr>
        <w:widowControl w:val="0"/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11.6.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домовились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нерозголошення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будь-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персональних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стали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відомі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процесі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ними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договірних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відносин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CB3CFC1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93607EF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426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Додатки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до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28DB6073" w14:textId="3B22E1CE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    12.1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Невід</w:t>
      </w:r>
      <w:proofErr w:type="spellEnd"/>
      <w:r>
        <w:rPr>
          <w:rFonts w:ascii="Times New Roman CYR" w:hAnsi="Times New Roman CYR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ємною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частиною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 є: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Специфікація</w:t>
      </w:r>
      <w:proofErr w:type="spellEnd"/>
    </w:p>
    <w:p w14:paraId="030FE297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37460EC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Місцезнаходження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банківські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реквізити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72B6FBB3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0E2FB2F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 ВИКОНАВЕЦЬ                                                    </w:t>
      </w:r>
    </w:p>
    <w:p w14:paraId="4ECB2F56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3E3DA6B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КНП ГАЙСИНСЬКА ЦРЛ ГМР</w:t>
      </w:r>
    </w:p>
    <w:p w14:paraId="373F3574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EF28347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код ЄДРПОУ 36205651</w:t>
      </w:r>
    </w:p>
    <w:p w14:paraId="08A2EFFF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23700, м. Гайсин вул.В.Чорновола,1.</w:t>
      </w:r>
    </w:p>
    <w:p w14:paraId="6DDDBBC3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/р UA ________________________</w:t>
      </w:r>
    </w:p>
    <w:p w14:paraId="6E791588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в ____________________________</w:t>
      </w:r>
    </w:p>
    <w:p w14:paraId="363BFF9D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МФО ___________</w:t>
      </w:r>
    </w:p>
    <w:p w14:paraId="36C9F198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C461999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Головний</w:t>
      </w:r>
      <w:proofErr w:type="spellEnd"/>
      <w:r>
        <w:rPr>
          <w:rFonts w:ascii="Times New Roman CYR" w:hAnsi="Times New Roman CYR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лікар</w:t>
      </w:r>
      <w:proofErr w:type="spellEnd"/>
    </w:p>
    <w:p w14:paraId="28510A6E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32"/>
          <w:szCs w:val="32"/>
        </w:rPr>
        <w:t>  ______________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І.В.Кохан</w:t>
      </w:r>
      <w:proofErr w:type="spellEnd"/>
    </w:p>
    <w:p w14:paraId="4809DD93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D863269" w14:textId="77777777" w:rsidR="00A21611" w:rsidRDefault="00A21611" w:rsidP="00A2161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color w:val="000000"/>
        </w:rPr>
        <w:t>Додаток</w:t>
      </w:r>
      <w:proofErr w:type="spellEnd"/>
      <w:r>
        <w:rPr>
          <w:rFonts w:ascii="Times New Roman CYR" w:hAnsi="Times New Roman CYR"/>
          <w:color w:val="000000"/>
        </w:rPr>
        <w:t xml:space="preserve"> № 1 </w:t>
      </w:r>
      <w:proofErr w:type="gramStart"/>
      <w:r>
        <w:rPr>
          <w:rFonts w:ascii="Times New Roman CYR" w:hAnsi="Times New Roman CYR"/>
          <w:color w:val="000000"/>
        </w:rPr>
        <w:t>до</w:t>
      </w:r>
      <w:proofErr w:type="gramEnd"/>
      <w:r>
        <w:rPr>
          <w:rFonts w:ascii="Times New Roman CYR" w:hAnsi="Times New Roman CYR"/>
          <w:color w:val="000000"/>
        </w:rPr>
        <w:t xml:space="preserve"> договору №_______ </w:t>
      </w:r>
    </w:p>
    <w:p w14:paraId="6048B019" w14:textId="60F0361E" w:rsidR="00A21611" w:rsidRDefault="00A21611" w:rsidP="00A21611">
      <w:pPr>
        <w:widowControl w:val="0"/>
        <w:tabs>
          <w:tab w:val="left" w:pos="60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color w:val="000000"/>
        </w:rPr>
        <w:t>від</w:t>
      </w:r>
      <w:proofErr w:type="spellEnd"/>
      <w:r>
        <w:rPr>
          <w:rFonts w:ascii="Times New Roman CYR" w:hAnsi="Times New Roman CYR"/>
          <w:color w:val="000000"/>
        </w:rPr>
        <w:t xml:space="preserve"> «_____» __________________ 202</w:t>
      </w:r>
      <w:r>
        <w:rPr>
          <w:rFonts w:ascii="Times New Roman CYR" w:hAnsi="Times New Roman CYR"/>
          <w:color w:val="000000"/>
          <w:lang w:val="uk-UA"/>
        </w:rPr>
        <w:t>2</w:t>
      </w:r>
      <w:bookmarkStart w:id="0" w:name="_GoBack"/>
      <w:bookmarkEnd w:id="0"/>
      <w:r>
        <w:rPr>
          <w:rFonts w:ascii="Times New Roman CYR" w:hAnsi="Times New Roman CYR"/>
          <w:color w:val="000000"/>
        </w:rPr>
        <w:t>р.</w:t>
      </w:r>
    </w:p>
    <w:p w14:paraId="5F9893A2" w14:textId="77777777" w:rsidR="00A21611" w:rsidRDefault="00A21611" w:rsidP="00A21611">
      <w:pPr>
        <w:widowControl w:val="0"/>
        <w:shd w:val="clear" w:color="auto" w:fill="FFFFFF"/>
        <w:tabs>
          <w:tab w:val="left" w:pos="734"/>
        </w:tabs>
        <w:spacing w:after="0" w:line="252" w:lineRule="auto"/>
        <w:ind w:right="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</w:rPr>
        <w:t>Специфікація</w:t>
      </w:r>
      <w:proofErr w:type="spellEnd"/>
    </w:p>
    <w:p w14:paraId="65A8523F" w14:textId="09BB5E06" w:rsidR="00A21611" w:rsidRPr="00A21611" w:rsidRDefault="00A21611" w:rsidP="00A21611">
      <w:pPr>
        <w:widowControl w:val="0"/>
        <w:shd w:val="clear" w:color="auto" w:fill="FFFFFF"/>
        <w:tabs>
          <w:tab w:val="left" w:pos="734"/>
        </w:tabs>
        <w:spacing w:after="0" w:line="252" w:lineRule="auto"/>
        <w:ind w:right="5"/>
        <w:jc w:val="both"/>
        <w:rPr>
          <w:rFonts w:ascii="Times New Roman CYR" w:hAnsi="Times New Roman CYR"/>
          <w:i/>
          <w:iCs/>
          <w:color w:val="000000"/>
          <w:shd w:val="clear" w:color="auto" w:fill="FFFF00"/>
        </w:rPr>
      </w:pPr>
      <w:r>
        <w:rPr>
          <w:rFonts w:ascii="Times New Roman CYR" w:hAnsi="Times New Roman CYR"/>
          <w:i/>
          <w:iCs/>
          <w:color w:val="000000"/>
          <w:shd w:val="clear" w:color="auto" w:fill="FFFF00"/>
          <w:lang w:val="uk-UA"/>
        </w:rPr>
        <w:t xml:space="preserve">  </w:t>
      </w:r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Код ДК 021:2015-72250000-2 - </w:t>
      </w:r>
      <w:proofErr w:type="spell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Послуги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, </w:t>
      </w:r>
      <w:proofErr w:type="spell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пов’язані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із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системами та </w:t>
      </w:r>
      <w:proofErr w:type="spellStart"/>
      <w:proofErr w:type="gram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п</w:t>
      </w:r>
      <w:proofErr w:type="gram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ідтримкою</w:t>
      </w:r>
      <w:proofErr w:type="spellEnd"/>
    </w:p>
    <w:p w14:paraId="5F177089" w14:textId="056834B9" w:rsidR="00A21611" w:rsidRDefault="00A21611" w:rsidP="00A21611">
      <w:pPr>
        <w:widowControl w:val="0"/>
        <w:shd w:val="clear" w:color="auto" w:fill="FFFFFF"/>
        <w:tabs>
          <w:tab w:val="left" w:pos="734"/>
        </w:tabs>
        <w:spacing w:after="0" w:line="252" w:lineRule="auto"/>
        <w:ind w:right="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Надання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послуг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з </w:t>
      </w:r>
      <w:proofErr w:type="spellStart"/>
      <w:proofErr w:type="gram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адм</w:t>
      </w:r>
      <w:proofErr w:type="gram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іністрування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Програмної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продукції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«</w:t>
      </w:r>
      <w:proofErr w:type="spell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MASTER:Комплексний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proofErr w:type="gram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обл</w:t>
      </w:r>
      <w:proofErr w:type="gram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ік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для </w:t>
      </w:r>
      <w:proofErr w:type="spell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бюджетних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установ</w:t>
      </w:r>
      <w:proofErr w:type="spellEnd"/>
      <w:r w:rsidRPr="00A21611">
        <w:rPr>
          <w:rFonts w:ascii="Times New Roman CYR" w:hAnsi="Times New Roman CYR"/>
          <w:i/>
          <w:iCs/>
          <w:color w:val="000000"/>
          <w:shd w:val="clear" w:color="auto" w:fill="FFFF00"/>
        </w:rPr>
        <w:t>»</w:t>
      </w:r>
      <w:r>
        <w:rPr>
          <w:rFonts w:ascii="Times New Roman" w:hAnsi="Times New Roman"/>
          <w:sz w:val="24"/>
          <w:szCs w:val="24"/>
        </w:rPr>
        <w:t> </w:t>
      </w:r>
    </w:p>
    <w:tbl>
      <w:tblPr>
        <w:tblW w:w="10348" w:type="dxa"/>
        <w:tblCellSpacing w:w="0" w:type="dxa"/>
        <w:tblInd w:w="270" w:type="dxa"/>
        <w:tblLook w:val="04A0" w:firstRow="1" w:lastRow="0" w:firstColumn="1" w:lastColumn="0" w:noHBand="0" w:noVBand="1"/>
      </w:tblPr>
      <w:tblGrid>
        <w:gridCol w:w="1177"/>
        <w:gridCol w:w="3328"/>
        <w:gridCol w:w="1363"/>
        <w:gridCol w:w="1411"/>
        <w:gridCol w:w="1820"/>
        <w:gridCol w:w="1249"/>
      </w:tblGrid>
      <w:tr w:rsidR="00A21611" w14:paraId="489DE6D3" w14:textId="77777777" w:rsidTr="005A2A45">
        <w:trPr>
          <w:trHeight w:val="276"/>
          <w:tblCellSpacing w:w="0" w:type="dxa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1535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№</w:t>
            </w:r>
          </w:p>
          <w:p w14:paraId="724B5922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п/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671C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Найменування послуги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7D74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B4A3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6C7D3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Ціна за одиницю, грн., без ПДВ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CD82D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Сума грн., без ПДВ</w:t>
            </w:r>
          </w:p>
        </w:tc>
      </w:tr>
      <w:tr w:rsidR="00A21611" w14:paraId="0ABA4B2A" w14:textId="77777777" w:rsidTr="005A2A45">
        <w:trPr>
          <w:trHeight w:val="369"/>
          <w:tblCellSpacing w:w="0" w:type="dxa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D1A7F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color w:val="000000"/>
                <w:lang w:val="uk-UA" w:eastAsia="uk-UA"/>
              </w:rPr>
              <w:t>1</w:t>
            </w:r>
          </w:p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5EEA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1CB0" w14:textId="77777777" w:rsidR="00A21611" w:rsidRDefault="00A21611" w:rsidP="005A2A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55212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56FB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97DF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21611" w14:paraId="4DF3A9F2" w14:textId="77777777" w:rsidTr="005A2A45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23532" w14:textId="77777777" w:rsidR="00A21611" w:rsidRDefault="00A21611" w:rsidP="005A2A4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Сума всього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75B7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21611" w14:paraId="636360B7" w14:textId="77777777" w:rsidTr="005A2A45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B9929" w14:textId="77777777" w:rsidR="00A21611" w:rsidRDefault="00A21611" w:rsidP="005A2A4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ПДВ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711D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21611" w14:paraId="4867E2B5" w14:textId="77777777" w:rsidTr="005A2A45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3DFE" w14:textId="77777777" w:rsidR="00A21611" w:rsidRDefault="00A21611" w:rsidP="005A2A4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Сума всього з ПДВ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4097" w14:textId="77777777" w:rsidR="00A21611" w:rsidRDefault="00A21611" w:rsidP="005A2A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21611" w14:paraId="0FCD4E1F" w14:textId="77777777" w:rsidTr="005A2A45">
        <w:trPr>
          <w:trHeight w:val="521"/>
          <w:tblCellSpacing w:w="0" w:type="dxa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10B5A" w14:textId="77777777" w:rsidR="00A21611" w:rsidRDefault="00A21611" w:rsidP="005A2A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Загальна вартість ____________________________( сума прописом)</w:t>
            </w:r>
          </w:p>
        </w:tc>
      </w:tr>
    </w:tbl>
    <w:p w14:paraId="523AA73E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F2EE744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709" w:firstLine="283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lang w:val="uk-UA"/>
        </w:rPr>
        <w:t xml:space="preserve">                     </w:t>
      </w:r>
      <w:r>
        <w:rPr>
          <w:rFonts w:ascii="Times New Roman CYR" w:hAnsi="Times New Roman CYR"/>
          <w:b/>
          <w:bCs/>
          <w:color w:val="000000"/>
        </w:rPr>
        <w:t>ЗАМОВНИК                                                                                                        ВИКОНАВЕЦЬ</w:t>
      </w:r>
    </w:p>
    <w:p w14:paraId="356AEB34" w14:textId="77777777" w:rsidR="00A21611" w:rsidRDefault="00A21611" w:rsidP="00A2161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14:paraId="61CDF903" w14:textId="77777777" w:rsidR="00A21611" w:rsidRDefault="00A21611" w:rsidP="00A2161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КНП ГАЙСИНСЬКА ЦРЛ ГМР</w:t>
      </w:r>
    </w:p>
    <w:p w14:paraId="35D6E11A" w14:textId="77777777" w:rsidR="00A21611" w:rsidRDefault="00A21611" w:rsidP="00A2161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код ЄДРПОУ 36205651</w:t>
      </w:r>
    </w:p>
    <w:p w14:paraId="0F866356" w14:textId="77777777" w:rsidR="00A21611" w:rsidRDefault="00A21611" w:rsidP="00A2161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23700, м. Гайсин вул.В.Чорновола,1.</w:t>
      </w:r>
    </w:p>
    <w:p w14:paraId="319D9942" w14:textId="77777777" w:rsidR="00A21611" w:rsidRDefault="00A21611" w:rsidP="00A2161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/р UA _________________________</w:t>
      </w:r>
    </w:p>
    <w:p w14:paraId="060D499A" w14:textId="77777777" w:rsidR="00A21611" w:rsidRDefault="00A21611" w:rsidP="00A2161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в ______________________________</w:t>
      </w:r>
    </w:p>
    <w:p w14:paraId="46CD5D81" w14:textId="77777777" w:rsidR="00A21611" w:rsidRDefault="00A21611" w:rsidP="00A2161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МФО ___________________________</w:t>
      </w:r>
    </w:p>
    <w:p w14:paraId="4F88FF6B" w14:textId="77777777" w:rsidR="00A21611" w:rsidRDefault="00A21611" w:rsidP="00A2161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BB98BE" w14:textId="77777777" w:rsidR="00A21611" w:rsidRDefault="00A21611" w:rsidP="00A2161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Головний</w:t>
      </w:r>
      <w:proofErr w:type="spellEnd"/>
      <w:r>
        <w:rPr>
          <w:rFonts w:ascii="Times New Roman CYR" w:hAnsi="Times New Roman CYR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лікар</w:t>
      </w:r>
      <w:proofErr w:type="spellEnd"/>
    </w:p>
    <w:p w14:paraId="18DF87F1" w14:textId="77777777" w:rsidR="00A21611" w:rsidRDefault="00A21611" w:rsidP="00A2161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32"/>
          <w:szCs w:val="32"/>
        </w:rPr>
        <w:t>______________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І.В.Кохан</w:t>
      </w:r>
      <w:proofErr w:type="spellEnd"/>
    </w:p>
    <w:p w14:paraId="526EF700" w14:textId="77777777" w:rsidR="00A21611" w:rsidRDefault="00A21611" w:rsidP="00A21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14:paraId="06069BA9" w14:textId="77777777" w:rsidR="00A21611" w:rsidRDefault="00A21611" w:rsidP="00A21611">
      <w:pPr>
        <w:spacing w:after="0" w:line="240" w:lineRule="auto"/>
        <w:ind w:left="142"/>
        <w:jc w:val="center"/>
      </w:pPr>
    </w:p>
    <w:p w14:paraId="6B1083EF" w14:textId="77777777" w:rsidR="008714F3" w:rsidRDefault="008714F3" w:rsidP="00A21611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4E085" w14:textId="77777777" w:rsidR="002A35B8" w:rsidRDefault="002A35B8" w:rsidP="00446FCF">
      <w:pPr>
        <w:spacing w:after="0" w:line="240" w:lineRule="auto"/>
      </w:pPr>
      <w:r>
        <w:separator/>
      </w:r>
    </w:p>
  </w:endnote>
  <w:endnote w:type="continuationSeparator" w:id="0">
    <w:p w14:paraId="77874BAC" w14:textId="77777777" w:rsidR="002A35B8" w:rsidRDefault="002A35B8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979EC" w14:textId="77777777" w:rsidR="002A35B8" w:rsidRDefault="002A35B8" w:rsidP="00446FCF">
      <w:pPr>
        <w:spacing w:after="0" w:line="240" w:lineRule="auto"/>
      </w:pPr>
      <w:r>
        <w:separator/>
      </w:r>
    </w:p>
  </w:footnote>
  <w:footnote w:type="continuationSeparator" w:id="0">
    <w:p w14:paraId="3A565DC2" w14:textId="77777777" w:rsidR="002A35B8" w:rsidRDefault="002A35B8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 Руднік">
    <w15:presenceInfo w15:providerId="AD" w15:userId="S::o.rudnik@harwind.com.ua::e75b9a90-c509-42a3-84f3-c4de5489fd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5400D"/>
    <w:rsid w:val="002A35B8"/>
    <w:rsid w:val="00446FCF"/>
    <w:rsid w:val="00462799"/>
    <w:rsid w:val="00733F00"/>
    <w:rsid w:val="008714F3"/>
    <w:rsid w:val="0098666F"/>
    <w:rsid w:val="00A21611"/>
    <w:rsid w:val="00BE6A31"/>
    <w:rsid w:val="00CE68C6"/>
    <w:rsid w:val="00D27431"/>
    <w:rsid w:val="00D41FEA"/>
    <w:rsid w:val="00DA28D4"/>
    <w:rsid w:val="00E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9682-0B72-4FF3-B3E3-4BBA1F71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6</cp:revision>
  <dcterms:created xsi:type="dcterms:W3CDTF">2022-11-22T17:15:00Z</dcterms:created>
  <dcterms:modified xsi:type="dcterms:W3CDTF">2022-11-24T10:35:00Z</dcterms:modified>
</cp:coreProperties>
</file>