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 xml:space="preserve">                                        </w:t>
      </w:r>
      <w:r>
        <w:rPr>
          <w:rFonts w:ascii="Cambria" w:hAnsi="Cambria" w:eastAsia="Times New Roman" w:cs="Times New Roman"/>
          <w:b/>
          <w:i/>
          <w:lang w:val="uk-UA" w:eastAsia="ru-RU"/>
        </w:rPr>
        <w:t xml:space="preserve">Додаток 4 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i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до тендерної документації</w:t>
      </w:r>
      <w:r>
        <w:rPr>
          <w:rFonts w:hint="default" w:ascii="Times New Roman" w:hAnsi="Times New Roman" w:eastAsia="Times New Roman" w:cs="Times New Roman"/>
          <w:i/>
          <w:sz w:val="20"/>
          <w:szCs w:val="20"/>
          <w:lang w:val="uk-UA" w:eastAsia="ru-RU"/>
        </w:rPr>
        <w:t xml:space="preserve"> </w:t>
      </w:r>
    </w:p>
    <w:p>
      <w:pPr>
        <w:tabs>
          <w:tab w:val="left" w:pos="7080"/>
        </w:tabs>
        <w:spacing w:after="0" w:line="240" w:lineRule="auto"/>
        <w:jc w:val="right"/>
        <w:rPr>
          <w:rFonts w:hint="default" w:ascii="Times New Roman" w:hAnsi="Times New Roman" w:eastAsia="Times New Roman" w:cs="Times New Roman"/>
          <w:i/>
          <w:iCs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i/>
          <w:iCs/>
          <w:sz w:val="20"/>
          <w:szCs w:val="20"/>
          <w:lang w:val="uk-UA" w:eastAsia="ru-RU"/>
        </w:rPr>
        <w:t>Тендерна пропозиція подається на фірмовому бланку за формою, наведеною нижче.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i/>
          <w:iCs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i/>
          <w:iCs/>
          <w:sz w:val="20"/>
          <w:szCs w:val="20"/>
          <w:lang w:val="uk-UA" w:eastAsia="ru-RU"/>
        </w:rPr>
        <w:t>Учасник не повинен відступати від даної форми.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b/>
          <w:bCs/>
          <w:sz w:val="20"/>
          <w:szCs w:val="20"/>
          <w:lang w:val="uk-UA" w:eastAsia="ar-SA"/>
        </w:rPr>
      </w:pPr>
      <w:r>
        <w:rPr>
          <w:rFonts w:hint="default" w:ascii="Times New Roman" w:hAnsi="Times New Roman" w:eastAsia="Times New Roman" w:cs="Times New Roman"/>
          <w:i/>
          <w:iCs/>
          <w:sz w:val="20"/>
          <w:szCs w:val="20"/>
          <w:lang w:val="uk-UA" w:eastAsia="ru-RU"/>
        </w:rPr>
        <w:t xml:space="preserve"> </w:t>
      </w:r>
    </w:p>
    <w:p>
      <w:pPr>
        <w:suppressAutoHyphens/>
        <w:spacing w:after="0"/>
        <w:ind w:hanging="720"/>
        <w:jc w:val="center"/>
        <w:outlineLvl w:val="0"/>
        <w:rPr>
          <w:rFonts w:hint="default" w:ascii="Times New Roman" w:hAnsi="Times New Roman" w:eastAsia="Times New Roman" w:cs="Times New Roman"/>
          <w:b/>
          <w:bCs/>
          <w:sz w:val="20"/>
          <w:szCs w:val="20"/>
          <w:lang w:val="uk-UA" w:eastAsia="ar-SA"/>
        </w:rPr>
      </w:pPr>
      <w:r>
        <w:rPr>
          <w:rFonts w:hint="default" w:ascii="Times New Roman" w:hAnsi="Times New Roman" w:eastAsia="Times New Roman" w:cs="Times New Roman"/>
          <w:b/>
          <w:bCs/>
          <w:sz w:val="20"/>
          <w:szCs w:val="20"/>
          <w:lang w:val="uk-UA" w:eastAsia="ar-SA"/>
        </w:rPr>
        <w:t>Тендерна пропозиція</w:t>
      </w:r>
    </w:p>
    <w:p>
      <w:pPr>
        <w:suppressAutoHyphens/>
        <w:spacing w:after="0"/>
        <w:ind w:firstLine="284"/>
        <w:jc w:val="both"/>
        <w:rPr>
          <w:rFonts w:hint="default" w:ascii="Times New Roman" w:hAnsi="Times New Roman" w:eastAsia="Times New Roman" w:cs="Times New Roman"/>
          <w:b/>
          <w:i/>
          <w:sz w:val="20"/>
          <w:szCs w:val="20"/>
          <w:lang w:val="uk-UA" w:eastAsia="ar-SA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ar-SA"/>
        </w:rPr>
        <w:t xml:space="preserve">Вивчивши тендерну документацію на закупівлю: </w:t>
      </w:r>
      <w:r>
        <w:rPr>
          <w:rFonts w:hint="default" w:ascii="Times New Roman" w:hAnsi="Times New Roman" w:eastAsia="Times New Roman" w:cs="Times New Roman"/>
          <w:b/>
          <w:i/>
          <w:sz w:val="20"/>
          <w:szCs w:val="20"/>
          <w:lang w:val="uk-UA" w:eastAsia="ar-SA"/>
        </w:rPr>
        <w:t>Лікарські засоби різні (код за ЄЗС ДК 021:2015: 33600000-6 Фармацевтична продукція)</w:t>
      </w:r>
    </w:p>
    <w:p>
      <w:pPr>
        <w:suppressAutoHyphens/>
        <w:spacing w:after="0"/>
        <w:ind w:firstLine="284"/>
        <w:jc w:val="both"/>
        <w:rPr>
          <w:rFonts w:hint="default" w:ascii="Times New Roman" w:hAnsi="Times New Roman" w:eastAsia="Times New Roman" w:cs="Times New Roman"/>
          <w:sz w:val="20"/>
          <w:szCs w:val="20"/>
          <w:lang w:val="uk-UA" w:eastAsia="ar-SA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ar-SA"/>
        </w:rPr>
        <w:t xml:space="preserve">Ми, ____________________________________ (повна назва Учасника), приймаємо, погоджуємось та маємо можливість виконати усі вимоги до Учасника та предмета закупівлі, зазначені Замовником у тендерній документації, за наступною ціною: </w:t>
      </w:r>
    </w:p>
    <w:p>
      <w:pPr>
        <w:suppressAutoHyphens/>
        <w:spacing w:after="0"/>
        <w:ind w:firstLine="284"/>
        <w:jc w:val="both"/>
        <w:rPr>
          <w:rFonts w:hint="default" w:ascii="Times New Roman" w:hAnsi="Times New Roman" w:eastAsia="Times New Roman" w:cs="Times New Roman"/>
          <w:b w:val="0"/>
          <w:bCs w:val="0"/>
          <w:sz w:val="20"/>
          <w:szCs w:val="20"/>
          <w:lang w:val="uk-UA" w:eastAsia="ar-SA"/>
        </w:rPr>
      </w:pPr>
    </w:p>
    <w:tbl>
      <w:tblPr>
        <w:tblStyle w:val="3"/>
        <w:tblW w:w="1112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985"/>
        <w:gridCol w:w="3661"/>
        <w:gridCol w:w="927"/>
        <w:gridCol w:w="737"/>
        <w:gridCol w:w="995"/>
        <w:gridCol w:w="791"/>
        <w:gridCol w:w="709"/>
        <w:gridCol w:w="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№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  <w:t>Міжнародна непатентована назва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  <w:t>Торгівельна назва, форма випуску, кількість одиниць у споживчій упаковці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Од.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вим.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Кіль-кість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  <w:t>Ціна за одиницю,</w:t>
            </w:r>
          </w:p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  <w:t>грн., без ПДВ*</w:t>
            </w: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  <w:t>Ціна за одиницю,</w:t>
            </w:r>
          </w:p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  <w:t xml:space="preserve">грн., </w:t>
            </w:r>
          </w:p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  <w:t>з ПДВ*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  <w:t>Сума, грн., без ПДВ*</w:t>
            </w:r>
          </w:p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  <w:t>Сума, грн., з ПДВ*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АЗИМЕД®. Порошок для оральної суспензії по 200 мг/5 мл для 30 мл оральної сусупензії разом з калібрувальним шприцом та мірною ложечкою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Amoxicillin and beta-lactamase inhibitor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АМОКСИЛ - К 625. Таблетки, вкриті плівковою оболонкою, по 500 мг/125 мг № 7х2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Acetylcysteine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Асиброкс табл. Шипучі 200 мг   № 24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Acetylcysteine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Асиброкс табл. Шипучі 600 мг  № 10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Metamizole sodium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АНАЛЬГІН-ДАРНИЦЯ . Таблетки по 0,5 г № 10 (10х1) у контурних чарункових упаковках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АМІДАРОН. Таблетки по 200мг, по 10 таблеток у блістері; по 3 блістери у пачці з картону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Ascorbic acid (vit C)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АСКОРБІНОВА КИСЛОТА. Драже по 50 мг № 160 у контейнерах (баночках)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Rutoside, combinations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АСКОРУТИН. Таблетки №10х5 у контурних чарункових упаковках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yellow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Silicium dioxide*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АТОКСІЛ. Порошок по 2 г у пакетах-саше № 20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АСКОЦИН® МАКС. таблетки шипучі по 10 шипучих таблеток у поліпропіленовій тубі, по 1 тубі у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Mebeverine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АСПАЗМІН. Капсули з модифікованим вивільненням, тверді по 200 мг № 30 (10х3)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Antral*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АНТРАЛЬ®. Таблетки, вкриті оболонкою, по 0,2 г № 30 (10х3)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Bisoprolol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БІСОПРОЛ. Таблетки по 5 мг №50 (10х5)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Budesonide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БУДЕСОНІД АСТРАЗЕНЕКА. Суспензія для розпилення, 0,25 мг/мл, по 2 мл у контейнері; по 5 контейнерів у конверті; по 4 конверти у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Bromhexine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БРОМГЕКСИН-ДАРНИЦЯ. Таблетки по 8 мг № 20 (20х1) у контурних чарункових упаковках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БЕЛОСАЛІК. Мазь , по 30 г у тубі; по 1 тубі в картонній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Bisacodyl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БІСАКОДИЛ-ФАРМЕКС. супозиторії ректальні по 10мг №10 (5х2) у стрипах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4D5156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Validol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Валідол табл. 6 мг № 10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4D5156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Valerianae radix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ВАЛЕРІАНИ НАСТОЙКА. Настойка по 25 мл у флаконах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4D5156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Salbutamol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НЕБУТАМОЛ®. Розчин для інгаляцій 1 мг/мл по 2 мл контейнерах однодозових № 10 (10х1), у пакетах з полімерної плівки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Colecalciferol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ВІДЕЇН. капсули м'які по 100 мкг (4000 МО); по 10 капсул у блістері; по 3 блістери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Medicinal charcoal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ВУГІЛЛЯ АКТИВОВАНЕ . Таблетки по 250 мг № 10 (10х1)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Haloperidol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ГАЛОПРИЛ. Таблетки по 1,5 мг № 50 (10х5)у блістерах в коробці з картону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ДІОКОР СОЛО 80. Таблетки, вкриті плівковою оболонкою, 80 мг № 30 (10х3)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Drotaverine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ДРОТАВЕРИН-ДАРНИЦЯ. Розчин для ін'єкцій, 20 мг/мл по 2 мл в ампулах № 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Diphenhydramine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ДИМЕДРОЛ-ДАРНИЦЯ. розчин для ін'єкцій, 10 мг/мл по 1 мл в ампулі, по 5 ампул у контурній чарунковій упаковці, по 2 контурні чарункові упаковки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Diclofenac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ДИКЛОФЕНАК-ДАРНИЦЯ . розчин для ін’єкцій, 25 мг/мл по 3 мл в ампулі, по 5 ампул у контурній чарунковій упаковці; по 2 контурні чарункові упаковки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Diclofenac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ДИКЛОБЕРЛ® РЕТАРД. Капсули тверді пролонгованої дії по 100 мг по 10 капсул у блістері; по 2 блістери у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Doxycycline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ДОКСИЦИКЛІНУ ГІДРОХЛОРИД. Капсули по 100 мг № 10 (10х1) у блістерах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ДІОКСИЗОЛЬ®-ДАРНИЦЯ. Розчин по 100 г у флаконах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ІНГАЛІПТ-ЗДОРОВ'Я. Спрей для ротової порожнини по 30 мл у балоні з клапаном-насосом з насадкою-розпилювачем і захисним ковпачком у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Acetylcysteine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ІНГАМІСТ. Розчин для ін'єкцій, 100 мг/мл по 3 мл в ампулах № 10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Levocetirizine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ЕРГОЦЕТАЛ. таблетки, вкриті плівковою оболонкою по 5 мг по 10 таблеток у блістері, по 3 блістери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Xylometazoline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ЕВКАЗОЛІН® Аква. Спрей назальний, дозований, 1 мг/г по 10 г у флаконах скляних з насосом-дозатором (пульверизатором) № 1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Silicones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ЕСПУМІЗАН®. Капсули м'які по 40 мг по 25 капсул у блістері; по 2 блістери в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Enalapril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ЕНАП®. Таблетки по 2,5 мг по 10 таблеток у блістері; по 2 блістери у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Pregabalin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ЗОНІК. Капсули тверді по 75 мг, по 14 капсул у блістері; по 2 блістери у картонній упаковці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Pantoprazole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ЗОЛОПЕНТ®. Таблетки, вкриті оболонкою, кишковорозчинні по 40 мг № 30 (10х3)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ЗИОМІЦИН®. Таблетки, вкриті оболонкою, по 500 мг № 3 (3х1)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Lactic acid producing organisms, combinations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ЙОГУРТ. Капсули по 2 млрд активних клітин (КУО) № 30 у поліетиленових флаконах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КОМБІСПАЗМ® ГАСТРОКОМФОРТ .Таблетки, вкриті плівковою оболонкою № 20 (10х2)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Paracetamol, combinations excl. psycholeptics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Комбігрип®. табл. N80 (8х10)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Barbiturates in combination with other drugs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КОРВАЛДИН® .Краплі оральні, по 25 мл у флаконі; по 1 флакону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Ketoconazole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КЕТОДІН. Крем, 20 мг/г по 15 г у тубах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Clotrimazole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КЛОТРИМАЗОЛ. Мазь 1% по 25 г у тубах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Dexketoprofen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КЕЙВЕР®. Таблетки, вкриті плівковою оболонкою, по 25 мг № 30 (10х3), у блістерах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ЛЕВОКСИМЕД. краплі очні, розчин, 5 мг/мл по 5 мл у полімерних флаконах-крапельницях; 1 флакон-крапельниця в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ЛЕВОМЕКОЛЬ . Мазь по 40 г у тубах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Acetylsalicylic acid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МАГНІКОР. Таблетки, вкриті плівковою оболонкою, по 75 мг; по 10 таблеток у блістері; по 10 блістерів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Magnesium sulfate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МАГНІЮ СУЛЬФАТ-ДАРНИЦЯ. розчин для ін'єкцій, 250 мг/мл по 5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Mianserin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Міасер табл. 30 мг № 20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Montelukast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МОНТУЛАР® КІДС. таблетки жувальні по 5 мг; по 10 таблеток у блістері; по 3 блістери у картонній упаковці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Montelukast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МОНТЕГЕН. таблетки, вкриті плівковою оболонкою, по 10 мг; по 10 таблеток у блістері, по 3 блістери у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Itopride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МОТОПРИД. таблетки, вкриті плівковою оболонкою, по 50 мг по 10 таблеток у блістері, по 2 блістери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Amoxicillin and beta-lactamase inhibitor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МЕДОКЛАВ. Таблетки, вкриті плівковою оболонкою, по 875 мг/125 мг по 7 таблеток в блістері; по 2 блістери у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Metoclopramide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МЕТОКЛОПРАМІД-ДАРНИЦЯ. Розчин для ін'єкцій, 5 мг/мл по 2 мл по 5 ампул у контурній чарунковій упаковці; по 2 контурні чарункові упаковки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Mefenamic acid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МЕФЕНАМIНОВА КИСЛОТА-ДАРНИЦЯ. таблетки по 500 мг у контурних чарункових упаковках № 10х2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Moxifloxacin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МОКСИКУМ. таблетки, вкриті плівковою оболонкою, по 400 мг, по 7 таблеток у блістері; по 1 блістеру у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Sodium chloride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НАТРІЮ ХЛОРИДУ РОЗЧИН 0,9%. Розчин для інфузій 0,9 % по 100 мл у пляшках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Nimesulide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НІМЕДАР. Гранули для оральної суспензії, 100 мг/2 г по 2 г гранул в однодозовому пакеті по 30 пакетів у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Nimesulide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Німедар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гель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10 мг/г туба 30 г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Lactulose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Нормолакт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Сироп, 670 мг/1 мл, по 200 мл у флаконі 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Procaine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НОВОКАЇН-ЗДОРОВ'Я. Розчин для ін'єкцій, 5 мг/мл по 5 мл по 5 ампул у блістері; по 2 блістери в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Papaverine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ПАПАВЕРИН-ЗДОРОВ'Я. Розчин для ін'єкцій 20 мг/мл по 2 мл в ампулах в блістері № 10 (10х1)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Multienzymes (lipase, protease etc.)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ПАНКРЕАТИН-ЗДОРОВ'Я ФОРТЕ 14000. Таблетки, вкриті оболонкою, кишковорозчинні № 10х5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ПЕКТОЛВАН® Ц. Сироп по 100 мл у флаконах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Пертусин с-п 100 г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Фл.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Dexpanthenol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ПАНТЕНОЛ АЕРОЗОЛЬ. Піна нашкірна, 50 мг/г по 58 г у контейнерах № 1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Sodium picosulfate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ПІКОЛАКС®. Краплі оральні 0,75 % по 30 мл у флаконі, по 1 флакону у пачці з картону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Ревіт драже № 80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Rabeprazole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РАБЕПРАЗОЛ-ЗДОРОВ'Я. Таблетки, вкриті плівковою оболонкою, кишковорозчинні по 20 мг, по 10 таблеток у блістері; по 2 блістери в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Oxymetazoline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РИНАЗОЛІН®. Спрей назальний, 0,5 мг/мл по 10 мл у флаконі скляному брунатного кольору, забезпеченому насосом-дозатором з розпилювачем назального призначення; по 1 флакону в пачці з картону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Syntomycin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Синтоміцин лінімент 5% 25 г туба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Spironolactone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СПІРОНОЛАКТОН-ДАРНИЦЯ. Таблетки по 25 мг № 30 (10х3) у контурних чарункових упаковках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СПИРТ ЕТИЛОВИЙ 70% . розчин спиртовий для зовнішнього застосування 70 % по 100 мл у флаконах зі скла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Serrapeptase*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СЕРРАТА®.Таблетки, вкриті оболонкою, кишковорозчинні по 10 мг № 150 (30х5) у стрипах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Senna glycosides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СЕНАДЕКСИН-ЗДОРОВ'Я. Таблетки по 70 мг № 10 (10х1)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Metamizole sodium, combinations with psycholeptics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ТЕМПАЛГІН®. Таблетки, вкриті оболонкою, № 20 (10х2)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Tizanidine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ТИЗАЛУД. Таблетки по 2 мг № 30 (10х3)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Ундевіт драже №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ФУЦИС. Таблетки по 150 мг № 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ФУЦИС®. Таблетки по 50 мг № 10 (10х1)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Mometasone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ФОРІНЕКС .Спрей назальний, суспензія 50 мкг/дозу по 140 доз у флаконі № 1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Furosemide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ФУРОСЕМІД-ДАРНИЦЯ. Розчин для ін'єкцій 10 мг/мл по 2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Nitrofural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ФУРАЦИЛІН-ТЕРНОФАРМ. порошок для приготування розчину для зовнішнього застосування по 20 мг; по 0,94 г порошку в саше; по 30 саше у пачці з картону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Chlorhexidine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Хлоргексидин р-н д/зовн. застос. 0,05 %   фл.  100 мл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Chlorophyllipt*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ХЛОРОФІЛІПТ.спрей по 15 мл у контейнері , по 1 контейнеру у пачці з картону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Chlorophyllipt*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ХЛОРОФІЛІПТ. Таблетки по 25 мг № 40 у контейнерах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Acetylsalicylic acid, combinations excl. psycholeptics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ЦИТРАМОН - ДАРНИЦЯ. Таблетки № 6 (6х1)у контурних чарункових упаковках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Moxifloxacin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ЦИТОМОКСАН. краплі очні 0,5 % по 5 мл у флаконі; по 1 флакону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Ciprofloxacin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ЦИПРОФЛОКСАЦИН. Таблетки, вкриті оболонкою, по 0,5 г № 10 (10х1) у блістері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Cefixime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ЦЕФИНАК. таблетки, вкриті плівковою оболонкою, по 200 мг № 10 (10х1)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Cefixime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ОПТИЦЕФ. таблетки, вкриті плівковою оболонкою, по 400 мг по 7 таблеток у блістері; по 2 блістери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Levothyroxine sodium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L-ТИРОКСИН-ФАРМАК®. Таблетки по 100 мкг по 10 таблеток у блістері, по 5 блістерів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Levothyroxine sodium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L-ТИРОКСИН-ФАРМАК®. Таблетки по 50 мкг № 50 (10х5) у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</w:rPr>
              <w:t>Haloperidol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Галоприл форте табл. 5 мл. №50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/>
                <w:bCs/>
                <w:color w:val="000000"/>
                <w:sz w:val="20"/>
                <w:szCs w:val="20"/>
              </w:rPr>
              <w:t>Zonisamide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Зоресан 25 мл. капс. № 30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 без ПДВ:</w:t>
            </w: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ПДВ: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8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 з ПДВ: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>
      <w:pPr>
        <w:spacing w:after="0" w:line="276" w:lineRule="auto"/>
        <w:rPr>
          <w:rFonts w:hint="default" w:ascii="Times New Roman" w:hAnsi="Times New Roman" w:eastAsia="Calibri" w:cs="Times New Roman"/>
          <w:sz w:val="20"/>
          <w:szCs w:val="20"/>
          <w:lang w:val="uk-UA"/>
        </w:rPr>
      </w:pPr>
    </w:p>
    <w:p>
      <w:pPr>
        <w:spacing w:after="0"/>
        <w:rPr>
          <w:rFonts w:hint="default" w:ascii="Times New Roman" w:hAnsi="Times New Roman" w:eastAsia="Times New Roman" w:cs="Times New Roman"/>
          <w:b/>
          <w:i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sz w:val="20"/>
          <w:szCs w:val="20"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0"/>
          <w:szCs w:val="20"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0"/>
          <w:szCs w:val="20"/>
          <w:u w:val="single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0"/>
          <w:szCs w:val="20"/>
          <w:lang w:val="uk-UA" w:eastAsia="ru-RU"/>
        </w:rPr>
        <w:t xml:space="preserve">*Ціна за одиницю та загальна вартість зазначаються в гривнях та повинні містити не більше двох знаків після коми. 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0"/>
          <w:szCs w:val="20"/>
          <w:lang w:val="uk-UA" w:eastAsia="ru-RU"/>
        </w:rPr>
        <w:t>**Для платників ПДВ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0"/>
          <w:szCs w:val="20"/>
          <w:lang w:val="ru-RU" w:eastAsia="ru-RU"/>
        </w:rPr>
      </w:pP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  <w:t>1. Ми погоджуємося дотримуватися умов цієї пропозиції протягом 90 календарних днів з дати розкриття тендерних пропозицій.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  <w:t>2. Ми погоджуємося з умовами, що Замовник може відхилити нашу чи всі пропозиції, та розуміємо, що Замовник не обмежений у прийнятті будь-якої іншої пропозиції з більш вигідними для Замовника умовами.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  <w:t>3. У разі визначення нас Переможцем ми погоджуємося: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  <w:t xml:space="preserve">      - </w:t>
      </w:r>
      <w:r>
        <w:rPr>
          <w:rFonts w:hint="default" w:ascii="Times New Roman" w:hAnsi="Times New Roman" w:eastAsia="SimSun" w:cs="Times New Roman"/>
          <w:kern w:val="3"/>
          <w:sz w:val="20"/>
          <w:szCs w:val="20"/>
          <w:lang w:val="uk-UA" w:eastAsia="ru-RU"/>
        </w:rPr>
        <w:t>з істотними умовами договору про закупівлю та неможливістю  змінювати їх після його підписання до виконання зобов’язань сторонами в повному обсязі, крім випадків, визначених в даній тендерній документації;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  <w:t xml:space="preserve">      -  укласти договір про закупівлю на умовах, проєкту договору, викладених у </w:t>
      </w:r>
      <w:r>
        <w:rPr>
          <w:rFonts w:hint="default" w:ascii="Times New Roman" w:hAnsi="Times New Roman" w:eastAsia="Times New Roman" w:cs="Times New Roman"/>
          <w:b/>
          <w:i/>
          <w:sz w:val="20"/>
          <w:szCs w:val="20"/>
          <w:lang w:val="uk-UA" w:eastAsia="ru-RU"/>
        </w:rPr>
        <w:t>Додатку 3</w:t>
      </w:r>
      <w:r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  <w:t xml:space="preserve"> до цієї тендерної документації.</w:t>
      </w:r>
    </w:p>
    <w:p>
      <w:pPr>
        <w:tabs>
          <w:tab w:val="left" w:pos="708"/>
          <w:tab w:val="left" w:pos="2160"/>
          <w:tab w:val="left" w:pos="3600"/>
        </w:tabs>
        <w:suppressAutoHyphens/>
        <w:spacing w:after="0" w:line="240" w:lineRule="auto"/>
        <w:ind w:firstLine="426"/>
        <w:jc w:val="both"/>
        <w:rPr>
          <w:rFonts w:hint="default" w:ascii="Times New Roman" w:hAnsi="Times New Roman" w:eastAsia="Times New Roman" w:cs="Times New Roman"/>
          <w:sz w:val="20"/>
          <w:szCs w:val="20"/>
          <w:shd w:val="clear" w:color="auto" w:fill="FFFFFF"/>
          <w:lang w:val="uk-UA" w:eastAsia="zh-CN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zh-CN"/>
        </w:rPr>
        <w:t xml:space="preserve">4.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>
        <w:rPr>
          <w:rFonts w:hint="default" w:ascii="Times New Roman" w:hAnsi="Times New Roman" w:eastAsia="Times New Roman" w:cs="Times New Roman"/>
          <w:sz w:val="20"/>
          <w:szCs w:val="20"/>
          <w:shd w:val="clear" w:color="auto" w:fill="FFFFFF"/>
          <w:lang w:val="uk-UA" w:eastAsia="zh-CN"/>
        </w:rPr>
        <w:t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  <w:tab/>
      </w:r>
      <w:r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iCs/>
          <w:sz w:val="20"/>
          <w:szCs w:val="20"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i/>
          <w:iCs/>
          <w:sz w:val="20"/>
          <w:szCs w:val="20"/>
          <w:u w:val="single"/>
          <w:lang w:val="uk-UA" w:eastAsia="ar-SA"/>
        </w:rPr>
      </w:pPr>
      <w:r>
        <w:rPr>
          <w:rFonts w:hint="default" w:ascii="Times New Roman" w:hAnsi="Times New Roman" w:eastAsia="Times New Roman" w:cs="Times New Roman"/>
          <w:i/>
          <w:iCs/>
          <w:sz w:val="20"/>
          <w:szCs w:val="20"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i/>
          <w:iCs/>
          <w:sz w:val="20"/>
          <w:szCs w:val="20"/>
          <w:lang w:val="uk-UA" w:eastAsia="ar-SA"/>
        </w:rPr>
        <w:t>(у разі використання)</w:t>
      </w:r>
    </w:p>
    <w:sectPr>
      <w:pgSz w:w="12240" w:h="15840"/>
      <w:pgMar w:top="426" w:right="505" w:bottom="907" w:left="53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C02A42"/>
    <w:multiLevelType w:val="multilevel"/>
    <w:tmpl w:val="3AC02A42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BF"/>
    <w:rsid w:val="000037B2"/>
    <w:rsid w:val="00033091"/>
    <w:rsid w:val="001028A8"/>
    <w:rsid w:val="004114B5"/>
    <w:rsid w:val="00444965"/>
    <w:rsid w:val="004A0BB0"/>
    <w:rsid w:val="004D1EBC"/>
    <w:rsid w:val="004D3E41"/>
    <w:rsid w:val="005849E2"/>
    <w:rsid w:val="00595488"/>
    <w:rsid w:val="005F069E"/>
    <w:rsid w:val="00707BB6"/>
    <w:rsid w:val="00763720"/>
    <w:rsid w:val="00966561"/>
    <w:rsid w:val="00A10288"/>
    <w:rsid w:val="00A6231F"/>
    <w:rsid w:val="00AD1CAA"/>
    <w:rsid w:val="00B326BF"/>
    <w:rsid w:val="00BA34E4"/>
    <w:rsid w:val="00BF132E"/>
    <w:rsid w:val="00CA6C74"/>
    <w:rsid w:val="00D228AC"/>
    <w:rsid w:val="00D43D00"/>
    <w:rsid w:val="00D510FC"/>
    <w:rsid w:val="00D83AC7"/>
    <w:rsid w:val="00DF767B"/>
    <w:rsid w:val="00E66EE8"/>
    <w:rsid w:val="00F828F8"/>
    <w:rsid w:val="00FA2DD7"/>
    <w:rsid w:val="04A05E85"/>
    <w:rsid w:val="18BC3139"/>
    <w:rsid w:val="1FFD1978"/>
    <w:rsid w:val="262506F6"/>
    <w:rsid w:val="2FA24BA2"/>
    <w:rsid w:val="30816F09"/>
    <w:rsid w:val="37482F08"/>
    <w:rsid w:val="3C23692B"/>
    <w:rsid w:val="3D4E7722"/>
    <w:rsid w:val="49C65885"/>
    <w:rsid w:val="4CE32312"/>
    <w:rsid w:val="4E8657A7"/>
    <w:rsid w:val="50D50942"/>
    <w:rsid w:val="5689506C"/>
    <w:rsid w:val="59D32E75"/>
    <w:rsid w:val="5B595320"/>
    <w:rsid w:val="5DA547DF"/>
    <w:rsid w:val="61174212"/>
    <w:rsid w:val="61AD6BC3"/>
    <w:rsid w:val="62FA5A0F"/>
    <w:rsid w:val="63541D49"/>
    <w:rsid w:val="68375792"/>
    <w:rsid w:val="68D93A1D"/>
    <w:rsid w:val="6FDD5852"/>
    <w:rsid w:val="7A62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docdata"/>
    <w:basedOn w:val="1"/>
    <w:qFormat/>
    <w:uiPriority w:val="0"/>
    <w:pPr>
      <w:spacing w:before="100" w:beforeAutospacing="1" w:after="100" w:afterAutospacing="1"/>
    </w:pPr>
    <w:rPr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2275</Words>
  <Characters>1297</Characters>
  <Lines>10</Lines>
  <Paragraphs>7</Paragraphs>
  <TotalTime>0</TotalTime>
  <ScaleCrop>false</ScaleCrop>
  <LinksUpToDate>false</LinksUpToDate>
  <CharactersWithSpaces>3565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2023-11-10T06:19:00Z</dcterms:created>
  <dc:creator>Yana</dc:creator>
  <cp:lastModifiedBy>WPS_1706794706</cp:lastModifiedBy>
  <dcterms:modified xsi:type="dcterms:W3CDTF">2024-04-09T05:22:22Z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C772F2D1C15A43879D83A16C3D6551B4_13</vt:lpwstr>
  </property>
</Properties>
</file>